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0B617" w14:textId="77777777" w:rsidR="00D73E56" w:rsidRPr="005F66FE" w:rsidRDefault="00D73E56" w:rsidP="00D73E56">
      <w:pPr>
        <w:pStyle w:val="NormalWeb"/>
        <w:spacing w:before="0" w:beforeAutospacing="0" w:after="0" w:afterAutospacing="0"/>
        <w:jc w:val="center"/>
        <w:rPr>
          <w:b/>
          <w:bCs/>
          <w:lang w:val="lv-LV"/>
        </w:rPr>
      </w:pPr>
    </w:p>
    <w:p w14:paraId="68E65A4F" w14:textId="6BC398F1" w:rsidR="00334C49" w:rsidRPr="005F66FE" w:rsidRDefault="00D73E56" w:rsidP="00D73E56">
      <w:pPr>
        <w:pStyle w:val="NormalWeb"/>
        <w:spacing w:before="0" w:beforeAutospacing="0" w:after="0" w:afterAutospacing="0"/>
        <w:jc w:val="center"/>
        <w:rPr>
          <w:b/>
          <w:bCs/>
        </w:rPr>
      </w:pPr>
      <w:r>
        <w:rPr>
          <w:b/>
        </w:rPr>
        <w:t xml:space="preserve">Information to be </w:t>
      </w:r>
      <w:r w:rsidR="00857F0F">
        <w:rPr>
          <w:b/>
        </w:rPr>
        <w:t>P</w:t>
      </w:r>
      <w:r>
        <w:rPr>
          <w:b/>
        </w:rPr>
        <w:t xml:space="preserve">rovided to the </w:t>
      </w:r>
      <w:r w:rsidR="00857F0F">
        <w:rPr>
          <w:b/>
        </w:rPr>
        <w:t>Z</w:t>
      </w:r>
      <w:r>
        <w:rPr>
          <w:b/>
        </w:rPr>
        <w:t xml:space="preserve">one </w:t>
      </w:r>
      <w:r w:rsidR="00857F0F">
        <w:rPr>
          <w:b/>
        </w:rPr>
        <w:t>A</w:t>
      </w:r>
      <w:r>
        <w:rPr>
          <w:b/>
        </w:rPr>
        <w:t xml:space="preserve">uthority or </w:t>
      </w:r>
      <w:r w:rsidR="00857F0F">
        <w:rPr>
          <w:b/>
        </w:rPr>
        <w:t>F</w:t>
      </w:r>
      <w:r>
        <w:rPr>
          <w:b/>
        </w:rPr>
        <w:t>ree</w:t>
      </w:r>
      <w:r w:rsidR="00857F0F">
        <w:rPr>
          <w:b/>
        </w:rPr>
        <w:t>p</w:t>
      </w:r>
      <w:r>
        <w:rPr>
          <w:b/>
        </w:rPr>
        <w:t xml:space="preserve">ort </w:t>
      </w:r>
      <w:r w:rsidR="00857F0F">
        <w:rPr>
          <w:b/>
        </w:rPr>
        <w:t>A</w:t>
      </w:r>
      <w:r>
        <w:rPr>
          <w:b/>
        </w:rPr>
        <w:t xml:space="preserve">uthority for the </w:t>
      </w:r>
      <w:r w:rsidR="00857F0F">
        <w:rPr>
          <w:b/>
        </w:rPr>
        <w:t>C</w:t>
      </w:r>
      <w:r>
        <w:rPr>
          <w:b/>
        </w:rPr>
        <w:t xml:space="preserve">onclusion of a </w:t>
      </w:r>
      <w:r w:rsidR="00857F0F">
        <w:rPr>
          <w:b/>
        </w:rPr>
        <w:t>C</w:t>
      </w:r>
      <w:r>
        <w:rPr>
          <w:b/>
        </w:rPr>
        <w:t xml:space="preserve">ontract for </w:t>
      </w:r>
      <w:r w:rsidR="00857F0F">
        <w:rPr>
          <w:b/>
        </w:rPr>
        <w:t>M</w:t>
      </w:r>
      <w:r>
        <w:rPr>
          <w:b/>
        </w:rPr>
        <w:t xml:space="preserve">aking </w:t>
      </w:r>
      <w:r w:rsidR="00857F0F">
        <w:rPr>
          <w:b/>
        </w:rPr>
        <w:t>I</w:t>
      </w:r>
      <w:r>
        <w:rPr>
          <w:b/>
        </w:rPr>
        <w:t xml:space="preserve">nvestments </w:t>
      </w:r>
    </w:p>
    <w:p w14:paraId="68236D40" w14:textId="77777777" w:rsidR="007F5BCD" w:rsidRPr="005F66FE" w:rsidRDefault="007F5BCD" w:rsidP="008C3E49">
      <w:pPr>
        <w:pStyle w:val="NormalWeb"/>
        <w:spacing w:before="0" w:beforeAutospacing="0" w:after="0" w:afterAutospacing="0"/>
        <w:jc w:val="center"/>
        <w:rPr>
          <w:lang w:val="lv-LV"/>
        </w:rPr>
      </w:pPr>
    </w:p>
    <w:p w14:paraId="2D6DD4A9" w14:textId="77777777" w:rsidR="00857F0F" w:rsidRDefault="006958D1" w:rsidP="006958D1">
      <w:pPr>
        <w:pStyle w:val="NormalWeb"/>
        <w:spacing w:before="0" w:beforeAutospacing="0" w:after="0" w:afterAutospacing="0"/>
        <w:jc w:val="right"/>
      </w:pPr>
      <w:r>
        <w:t xml:space="preserve">Pursuant to </w:t>
      </w:r>
    </w:p>
    <w:p w14:paraId="3CA84EF7" w14:textId="77777777" w:rsidR="00857F0F" w:rsidRDefault="006958D1" w:rsidP="006958D1">
      <w:pPr>
        <w:pStyle w:val="NormalWeb"/>
        <w:spacing w:before="0" w:beforeAutospacing="0" w:after="0" w:afterAutospacing="0"/>
        <w:jc w:val="right"/>
      </w:pPr>
      <w:r>
        <w:t>the Law on the Application of Taxes</w:t>
      </w:r>
    </w:p>
    <w:p w14:paraId="2E848562" w14:textId="77777777" w:rsidR="00857F0F" w:rsidRDefault="006958D1" w:rsidP="006958D1">
      <w:pPr>
        <w:pStyle w:val="NormalWeb"/>
        <w:spacing w:before="0" w:beforeAutospacing="0" w:after="0" w:afterAutospacing="0"/>
        <w:jc w:val="right"/>
      </w:pPr>
      <w:r>
        <w:t>in Free Ports and Special Economic Zones</w:t>
      </w:r>
    </w:p>
    <w:p w14:paraId="32232750" w14:textId="76B23ABE" w:rsidR="006958D1" w:rsidRPr="005F66FE" w:rsidRDefault="006958D1" w:rsidP="006958D1">
      <w:pPr>
        <w:pStyle w:val="NormalWeb"/>
        <w:spacing w:before="0" w:beforeAutospacing="0" w:after="0" w:afterAutospacing="0"/>
        <w:jc w:val="right"/>
        <w:rPr>
          <w:bCs/>
        </w:rPr>
      </w:pPr>
      <w:r>
        <w:t>(Annex 8)</w:t>
      </w:r>
    </w:p>
    <w:p w14:paraId="0B38C54B" w14:textId="77777777" w:rsidR="00381A8D" w:rsidRPr="005F66FE" w:rsidRDefault="00381A8D" w:rsidP="008C3E49">
      <w:pPr>
        <w:pStyle w:val="NormalWeb"/>
        <w:spacing w:before="0" w:beforeAutospacing="0" w:after="0" w:afterAutospacing="0"/>
        <w:jc w:val="center"/>
        <w:rPr>
          <w:lang w:val="lv-LV"/>
        </w:rPr>
      </w:pPr>
    </w:p>
    <w:p w14:paraId="1BF59521" w14:textId="77777777" w:rsidR="00381A8D" w:rsidRPr="005F66FE" w:rsidRDefault="00381A8D" w:rsidP="00381A8D">
      <w:pPr>
        <w:pStyle w:val="NormalWeb"/>
        <w:spacing w:before="0" w:beforeAutospacing="0" w:after="0" w:afterAutospacing="0"/>
        <w:rPr>
          <w:b/>
        </w:rPr>
      </w:pPr>
      <w:r>
        <w:rPr>
          <w:b/>
        </w:rPr>
        <w:t>I. Information on the applicant:</w:t>
      </w:r>
    </w:p>
    <w:p w14:paraId="3766E662" w14:textId="77777777" w:rsidR="00381A8D" w:rsidRPr="005F66FE" w:rsidRDefault="00381A8D" w:rsidP="008C3E49">
      <w:pPr>
        <w:pStyle w:val="NormalWeb"/>
        <w:spacing w:before="0" w:beforeAutospacing="0" w:after="0" w:afterAutospacing="0"/>
        <w:jc w:val="center"/>
        <w:rPr>
          <w:lang w:val="lv-LV"/>
        </w:rPr>
      </w:pPr>
    </w:p>
    <w:tbl>
      <w:tblPr>
        <w:tblStyle w:val="TableGrid"/>
        <w:tblW w:w="0" w:type="auto"/>
        <w:tblLook w:val="04A0" w:firstRow="1" w:lastRow="0" w:firstColumn="1" w:lastColumn="0" w:noHBand="0" w:noVBand="1"/>
      </w:tblPr>
      <w:tblGrid>
        <w:gridCol w:w="4329"/>
        <w:gridCol w:w="3967"/>
      </w:tblGrid>
      <w:tr w:rsidR="006958D1" w:rsidRPr="005F66FE" w14:paraId="1D0170BB" w14:textId="77777777" w:rsidTr="00CD0A80">
        <w:tc>
          <w:tcPr>
            <w:tcW w:w="8522" w:type="dxa"/>
            <w:gridSpan w:val="2"/>
          </w:tcPr>
          <w:p w14:paraId="01A11DD0" w14:textId="77777777" w:rsidR="006958D1" w:rsidRPr="005F66FE" w:rsidRDefault="00EC1BFE" w:rsidP="00B737E8">
            <w:pPr>
              <w:pStyle w:val="NormalWeb"/>
              <w:spacing w:before="0" w:beforeAutospacing="0" w:after="0" w:afterAutospacing="0"/>
            </w:pPr>
            <w:r>
              <w:t>1. Capital company:</w:t>
            </w:r>
          </w:p>
        </w:tc>
      </w:tr>
      <w:tr w:rsidR="006958D1" w:rsidRPr="005F66FE" w14:paraId="3907A781" w14:textId="77777777" w:rsidTr="006958D1">
        <w:tc>
          <w:tcPr>
            <w:tcW w:w="4428" w:type="dxa"/>
          </w:tcPr>
          <w:p w14:paraId="5B4E8A4D" w14:textId="77777777" w:rsidR="006958D1" w:rsidRPr="005F66FE" w:rsidRDefault="006958D1" w:rsidP="00EC1BFE">
            <w:pPr>
              <w:pStyle w:val="NormalWeb"/>
              <w:spacing w:before="0" w:beforeAutospacing="0" w:after="0" w:afterAutospacing="0"/>
              <w:jc w:val="right"/>
            </w:pPr>
            <w:r>
              <w:t>Name</w:t>
            </w:r>
          </w:p>
        </w:tc>
        <w:tc>
          <w:tcPr>
            <w:tcW w:w="4094" w:type="dxa"/>
          </w:tcPr>
          <w:p w14:paraId="6F1CA58B" w14:textId="77777777" w:rsidR="006958D1" w:rsidRPr="005F66FE" w:rsidRDefault="006958D1" w:rsidP="008C3E49">
            <w:pPr>
              <w:pStyle w:val="NormalWeb"/>
              <w:spacing w:before="0" w:beforeAutospacing="0" w:after="0" w:afterAutospacing="0"/>
              <w:rPr>
                <w:lang w:val="lv-LV"/>
              </w:rPr>
            </w:pPr>
          </w:p>
        </w:tc>
      </w:tr>
      <w:tr w:rsidR="006958D1" w:rsidRPr="005F66FE" w14:paraId="2B2EAE88" w14:textId="77777777" w:rsidTr="006958D1">
        <w:tc>
          <w:tcPr>
            <w:tcW w:w="4428" w:type="dxa"/>
          </w:tcPr>
          <w:p w14:paraId="75B1C9D1" w14:textId="77777777" w:rsidR="006958D1" w:rsidRPr="005F66FE" w:rsidRDefault="006958D1" w:rsidP="00EC1BFE">
            <w:pPr>
              <w:pStyle w:val="NormalWeb"/>
              <w:spacing w:before="0" w:beforeAutospacing="0" w:after="0" w:afterAutospacing="0"/>
              <w:jc w:val="right"/>
            </w:pPr>
            <w:r>
              <w:t>Registration number</w:t>
            </w:r>
          </w:p>
        </w:tc>
        <w:tc>
          <w:tcPr>
            <w:tcW w:w="4094" w:type="dxa"/>
          </w:tcPr>
          <w:p w14:paraId="40983B7B" w14:textId="77777777" w:rsidR="006958D1" w:rsidRPr="005F66FE" w:rsidRDefault="006958D1" w:rsidP="008C3E49">
            <w:pPr>
              <w:pStyle w:val="NormalWeb"/>
              <w:spacing w:before="0" w:beforeAutospacing="0" w:after="0" w:afterAutospacing="0"/>
              <w:rPr>
                <w:lang w:val="lv-LV"/>
              </w:rPr>
            </w:pPr>
          </w:p>
        </w:tc>
      </w:tr>
      <w:tr w:rsidR="006958D1" w:rsidRPr="005F66FE" w14:paraId="2D23E8E3" w14:textId="77777777" w:rsidTr="006958D1">
        <w:tc>
          <w:tcPr>
            <w:tcW w:w="4428" w:type="dxa"/>
          </w:tcPr>
          <w:p w14:paraId="38EA70DF" w14:textId="77777777" w:rsidR="006958D1" w:rsidRPr="005F66FE" w:rsidRDefault="006958D1" w:rsidP="00EC1BFE">
            <w:pPr>
              <w:pStyle w:val="NormalWeb"/>
              <w:spacing w:before="0" w:beforeAutospacing="0" w:after="0" w:afterAutospacing="0"/>
              <w:jc w:val="right"/>
            </w:pPr>
            <w:r>
              <w:t>Taxpayer registration number</w:t>
            </w:r>
          </w:p>
        </w:tc>
        <w:tc>
          <w:tcPr>
            <w:tcW w:w="4094" w:type="dxa"/>
          </w:tcPr>
          <w:p w14:paraId="14F8F035" w14:textId="77777777" w:rsidR="006958D1" w:rsidRPr="005F66FE" w:rsidRDefault="006958D1" w:rsidP="008C3E49">
            <w:pPr>
              <w:pStyle w:val="NormalWeb"/>
              <w:spacing w:before="0" w:beforeAutospacing="0" w:after="0" w:afterAutospacing="0"/>
              <w:rPr>
                <w:lang w:val="lv-LV"/>
              </w:rPr>
            </w:pPr>
          </w:p>
        </w:tc>
      </w:tr>
      <w:tr w:rsidR="006958D1" w:rsidRPr="004E5015" w14:paraId="590E86B3" w14:textId="77777777" w:rsidTr="006958D1">
        <w:tc>
          <w:tcPr>
            <w:tcW w:w="4428" w:type="dxa"/>
          </w:tcPr>
          <w:p w14:paraId="55AA18D1" w14:textId="77777777" w:rsidR="006958D1" w:rsidRPr="005F66FE" w:rsidRDefault="006958D1" w:rsidP="00EC1BFE">
            <w:pPr>
              <w:pStyle w:val="NormalWeb"/>
              <w:spacing w:before="0" w:beforeAutospacing="0" w:after="0" w:afterAutospacing="0"/>
              <w:jc w:val="right"/>
            </w:pPr>
            <w:r>
              <w:t>Contact details</w:t>
            </w:r>
          </w:p>
          <w:p w14:paraId="7986E749" w14:textId="77777777" w:rsidR="00EC1BFE" w:rsidRPr="005F66FE" w:rsidRDefault="00EC1BFE" w:rsidP="00EC1BFE">
            <w:pPr>
              <w:pStyle w:val="NormalWeb"/>
              <w:spacing w:before="0" w:beforeAutospacing="0" w:after="0" w:afterAutospacing="0"/>
              <w:jc w:val="right"/>
            </w:pPr>
            <w:r>
              <w:t>(address, telephone, e-mail)</w:t>
            </w:r>
          </w:p>
        </w:tc>
        <w:tc>
          <w:tcPr>
            <w:tcW w:w="4094" w:type="dxa"/>
          </w:tcPr>
          <w:p w14:paraId="4763C1CC" w14:textId="77777777" w:rsidR="00784DBF" w:rsidRPr="005F66FE" w:rsidRDefault="00784DBF" w:rsidP="006958D1">
            <w:pPr>
              <w:pStyle w:val="NormalWeb"/>
              <w:spacing w:before="0" w:beforeAutospacing="0" w:after="0" w:afterAutospacing="0"/>
              <w:rPr>
                <w:lang w:val="lv-LV"/>
              </w:rPr>
            </w:pPr>
          </w:p>
        </w:tc>
      </w:tr>
    </w:tbl>
    <w:p w14:paraId="1D5267D5" w14:textId="77777777" w:rsidR="00334C49" w:rsidRPr="005F66FE" w:rsidRDefault="00B737E8" w:rsidP="008C3E49">
      <w:pPr>
        <w:pStyle w:val="NormalWeb"/>
        <w:spacing w:before="0" w:beforeAutospacing="0" w:after="0" w:afterAutospacing="0"/>
      </w:pPr>
      <w:r>
        <w:t>Hereinafter referred to as “capital company”.</w:t>
      </w:r>
    </w:p>
    <w:p w14:paraId="7D6611F2" w14:textId="77777777" w:rsidR="00381A8D" w:rsidRPr="005F66FE" w:rsidRDefault="00381A8D" w:rsidP="008C3E49">
      <w:pPr>
        <w:pStyle w:val="NormalWeb"/>
        <w:spacing w:before="0" w:beforeAutospacing="0" w:after="0" w:afterAutospacing="0"/>
        <w:rPr>
          <w:lang w:val="lv-LV"/>
        </w:rPr>
      </w:pPr>
    </w:p>
    <w:p w14:paraId="4FCB5A43" w14:textId="77777777" w:rsidR="00B737E8" w:rsidRPr="005F66FE" w:rsidRDefault="00B737E8" w:rsidP="008C3E49">
      <w:pPr>
        <w:pStyle w:val="NormalWeb"/>
        <w:spacing w:before="0" w:beforeAutospacing="0" w:after="0" w:afterAutospacing="0"/>
        <w:rPr>
          <w:lang w:val="lv-LV"/>
        </w:rPr>
      </w:pPr>
    </w:p>
    <w:p w14:paraId="4752A52A" w14:textId="77777777" w:rsidR="00381A8D" w:rsidRPr="005F66FE" w:rsidRDefault="00381A8D" w:rsidP="008C3E49">
      <w:pPr>
        <w:pStyle w:val="NormalWeb"/>
        <w:spacing w:before="0" w:beforeAutospacing="0" w:after="0" w:afterAutospacing="0"/>
        <w:rPr>
          <w:b/>
        </w:rPr>
      </w:pPr>
      <w:r>
        <w:rPr>
          <w:b/>
        </w:rPr>
        <w:t>II. Information on the aid provider and the location of the implementation:</w:t>
      </w:r>
    </w:p>
    <w:p w14:paraId="48971A84" w14:textId="77777777" w:rsidR="00381A8D" w:rsidRPr="005F66FE" w:rsidRDefault="00381A8D"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831"/>
        <w:gridCol w:w="3465"/>
      </w:tblGrid>
      <w:tr w:rsidR="00334C49" w:rsidRPr="005F66FE" w14:paraId="6F95AE0D" w14:textId="77777777" w:rsidTr="006958D1">
        <w:tc>
          <w:tcPr>
            <w:tcW w:w="4968" w:type="dxa"/>
          </w:tcPr>
          <w:p w14:paraId="67E1271F" w14:textId="77777777" w:rsidR="00334C49" w:rsidRPr="005F66FE" w:rsidRDefault="00334C49" w:rsidP="008C3E49">
            <w:pPr>
              <w:pStyle w:val="NormalWeb"/>
              <w:spacing w:before="0" w:beforeAutospacing="0" w:after="0" w:afterAutospacing="0"/>
            </w:pPr>
            <w:r>
              <w:t>2. Zone authority or the freeport authority to which the application has been submitted</w:t>
            </w:r>
          </w:p>
        </w:tc>
        <w:tc>
          <w:tcPr>
            <w:tcW w:w="3554" w:type="dxa"/>
          </w:tcPr>
          <w:p w14:paraId="43A6C30D" w14:textId="77777777" w:rsidR="00334C49" w:rsidRPr="005F66FE" w:rsidRDefault="002B0A3F" w:rsidP="008C3E49">
            <w:pPr>
              <w:pStyle w:val="NormalWeb"/>
              <w:spacing w:before="0" w:beforeAutospacing="0" w:after="0" w:afterAutospacing="0"/>
            </w:pPr>
            <w:r>
              <w:t>Freeport of Ventspils Authority</w:t>
            </w:r>
          </w:p>
        </w:tc>
      </w:tr>
    </w:tbl>
    <w:p w14:paraId="5C430AE1" w14:textId="77777777" w:rsidR="00334C49" w:rsidRPr="005F66FE" w:rsidRDefault="00334C49"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837"/>
        <w:gridCol w:w="3459"/>
      </w:tblGrid>
      <w:tr w:rsidR="00334C49" w:rsidRPr="005F66FE" w14:paraId="24D062B4" w14:textId="77777777" w:rsidTr="006958D1">
        <w:tc>
          <w:tcPr>
            <w:tcW w:w="4968" w:type="dxa"/>
          </w:tcPr>
          <w:p w14:paraId="130531C8" w14:textId="77777777" w:rsidR="00334C49" w:rsidRPr="005F66FE" w:rsidRDefault="00334C49" w:rsidP="008C3E49">
            <w:pPr>
              <w:pStyle w:val="NormalWeb"/>
              <w:spacing w:before="0" w:beforeAutospacing="0" w:after="0" w:afterAutospacing="0"/>
            </w:pPr>
            <w:r>
              <w:t>3. Level III region of the Nomenclature of Territorial Units for Statistics (NUTS) in which initial investments will be made</w:t>
            </w:r>
          </w:p>
        </w:tc>
        <w:tc>
          <w:tcPr>
            <w:tcW w:w="3554" w:type="dxa"/>
          </w:tcPr>
          <w:p w14:paraId="4953898B" w14:textId="77777777" w:rsidR="00334C49" w:rsidRPr="005F66FE" w:rsidRDefault="00D73E56" w:rsidP="008C3E49">
            <w:pPr>
              <w:pStyle w:val="NormalWeb"/>
              <w:spacing w:before="0" w:beforeAutospacing="0" w:after="0" w:afterAutospacing="0"/>
            </w:pPr>
            <w:r>
              <w:t>Latvia, Kurzeme (LV003)</w:t>
            </w:r>
          </w:p>
        </w:tc>
      </w:tr>
    </w:tbl>
    <w:p w14:paraId="6967589F" w14:textId="77777777" w:rsidR="00334C49" w:rsidRPr="005F66FE" w:rsidRDefault="00334C49" w:rsidP="008C3E49">
      <w:pPr>
        <w:pStyle w:val="NormalWeb"/>
        <w:spacing w:before="0" w:beforeAutospacing="0" w:after="0" w:afterAutospacing="0"/>
        <w:rPr>
          <w:lang w:val="lv-LV"/>
        </w:rPr>
      </w:pPr>
    </w:p>
    <w:p w14:paraId="3CBFC5AC" w14:textId="77777777" w:rsidR="00381A8D" w:rsidRPr="005F66FE" w:rsidRDefault="00381A8D" w:rsidP="008C3E49">
      <w:pPr>
        <w:pStyle w:val="NormalWeb"/>
        <w:spacing w:before="0" w:beforeAutospacing="0" w:after="0" w:afterAutospacing="0"/>
        <w:rPr>
          <w:lang w:val="lv-LV"/>
        </w:rPr>
      </w:pPr>
    </w:p>
    <w:p w14:paraId="240F1F45" w14:textId="77777777" w:rsidR="00381A8D" w:rsidRPr="005F66FE" w:rsidRDefault="00381A8D" w:rsidP="008C3E49">
      <w:pPr>
        <w:pStyle w:val="NormalWeb"/>
        <w:spacing w:before="0" w:beforeAutospacing="0" w:after="0" w:afterAutospacing="0"/>
        <w:rPr>
          <w:b/>
        </w:rPr>
      </w:pPr>
      <w:r>
        <w:rPr>
          <w:b/>
        </w:rPr>
        <w:t>III. Information on the project</w:t>
      </w:r>
    </w:p>
    <w:p w14:paraId="732F4DFD" w14:textId="77777777" w:rsidR="00381A8D" w:rsidRPr="005F66FE" w:rsidRDefault="00381A8D"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849"/>
        <w:gridCol w:w="3447"/>
      </w:tblGrid>
      <w:tr w:rsidR="00334C49" w:rsidRPr="00857808" w14:paraId="0C09389C" w14:textId="77777777" w:rsidTr="006958D1">
        <w:tc>
          <w:tcPr>
            <w:tcW w:w="4968" w:type="dxa"/>
          </w:tcPr>
          <w:p w14:paraId="78CFDE64" w14:textId="77777777" w:rsidR="00334C49" w:rsidRPr="005F66FE" w:rsidRDefault="00334C49" w:rsidP="008C3E49">
            <w:pPr>
              <w:pStyle w:val="NormalWeb"/>
              <w:spacing w:before="0" w:beforeAutospacing="0" w:after="0" w:afterAutospacing="0"/>
            </w:pPr>
            <w:r>
              <w:t>4. Title of the investment project</w:t>
            </w:r>
          </w:p>
        </w:tc>
        <w:tc>
          <w:tcPr>
            <w:tcW w:w="3554" w:type="dxa"/>
          </w:tcPr>
          <w:p w14:paraId="5993895A" w14:textId="77777777" w:rsidR="00334C49" w:rsidRPr="005F66FE" w:rsidRDefault="00334C49" w:rsidP="008C3E49">
            <w:pPr>
              <w:pStyle w:val="NormalWeb"/>
              <w:spacing w:before="0" w:beforeAutospacing="0" w:after="0" w:afterAutospacing="0"/>
              <w:rPr>
                <w:lang w:val="lv-LV"/>
              </w:rPr>
            </w:pPr>
          </w:p>
        </w:tc>
      </w:tr>
    </w:tbl>
    <w:p w14:paraId="58CD7643" w14:textId="77777777" w:rsidR="00334C49" w:rsidRPr="005F66FE" w:rsidRDefault="00334C49"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854"/>
        <w:gridCol w:w="3442"/>
      </w:tblGrid>
      <w:tr w:rsidR="00334C49" w:rsidRPr="006025A7" w14:paraId="4D725BF3" w14:textId="77777777" w:rsidTr="00334C49">
        <w:tc>
          <w:tcPr>
            <w:tcW w:w="8522" w:type="dxa"/>
            <w:gridSpan w:val="2"/>
          </w:tcPr>
          <w:p w14:paraId="5D3ECE04" w14:textId="77777777" w:rsidR="00334C49" w:rsidRPr="005F66FE" w:rsidRDefault="00334C49" w:rsidP="008C3E49">
            <w:pPr>
              <w:pStyle w:val="NormalWeb"/>
              <w:spacing w:before="0" w:beforeAutospacing="0" w:after="0" w:afterAutospacing="0"/>
            </w:pPr>
            <w:r>
              <w:t>5. Description of the planned initial investments by indicating whether initial investments are planned in relation to:</w:t>
            </w:r>
          </w:p>
        </w:tc>
      </w:tr>
      <w:tr w:rsidR="00334C49" w:rsidRPr="00857808" w14:paraId="44B6448E" w14:textId="77777777" w:rsidTr="006958D1">
        <w:tc>
          <w:tcPr>
            <w:tcW w:w="4968" w:type="dxa"/>
          </w:tcPr>
          <w:p w14:paraId="373E53B7" w14:textId="77777777" w:rsidR="00334C49" w:rsidRPr="005F66FE" w:rsidRDefault="00334C49" w:rsidP="008C3E49">
            <w:pPr>
              <w:pStyle w:val="NormalWeb"/>
              <w:spacing w:before="0" w:beforeAutospacing="0" w:after="0" w:afterAutospacing="0"/>
            </w:pPr>
            <w:r>
              <w:t xml:space="preserve">a) the establishment of a new capital company; </w:t>
            </w:r>
          </w:p>
        </w:tc>
        <w:tc>
          <w:tcPr>
            <w:tcW w:w="3554" w:type="dxa"/>
          </w:tcPr>
          <w:p w14:paraId="6D1E7689" w14:textId="77777777" w:rsidR="00FD308A" w:rsidRPr="005F66FE" w:rsidRDefault="00FD308A" w:rsidP="000D5FF4">
            <w:pPr>
              <w:pStyle w:val="NormalWeb"/>
              <w:spacing w:before="0" w:beforeAutospacing="0" w:after="0" w:afterAutospacing="0"/>
              <w:rPr>
                <w:lang w:val="lv-LV"/>
              </w:rPr>
            </w:pPr>
          </w:p>
        </w:tc>
      </w:tr>
      <w:tr w:rsidR="00334C49" w:rsidRPr="00857808" w14:paraId="14F570EC" w14:textId="77777777" w:rsidTr="006958D1">
        <w:tc>
          <w:tcPr>
            <w:tcW w:w="4968" w:type="dxa"/>
          </w:tcPr>
          <w:p w14:paraId="1F70CCE3" w14:textId="77777777" w:rsidR="00334C49" w:rsidRPr="005F66FE" w:rsidRDefault="00334C49" w:rsidP="008C3E49">
            <w:pPr>
              <w:pStyle w:val="NormalWeb"/>
              <w:spacing w:before="0" w:beforeAutospacing="0" w:after="0" w:afterAutospacing="0"/>
            </w:pPr>
            <w:r>
              <w:t xml:space="preserve">b) the increase in the production or service capacity of an existing capital company; </w:t>
            </w:r>
          </w:p>
        </w:tc>
        <w:tc>
          <w:tcPr>
            <w:tcW w:w="3554" w:type="dxa"/>
          </w:tcPr>
          <w:p w14:paraId="4570D703" w14:textId="77777777" w:rsidR="00334C49" w:rsidRPr="005F66FE" w:rsidRDefault="00334C49" w:rsidP="008C3E49">
            <w:pPr>
              <w:pStyle w:val="NormalWeb"/>
              <w:spacing w:before="0" w:beforeAutospacing="0" w:after="0" w:afterAutospacing="0"/>
              <w:rPr>
                <w:lang w:val="lv-LV"/>
              </w:rPr>
            </w:pPr>
          </w:p>
        </w:tc>
      </w:tr>
      <w:tr w:rsidR="00334C49" w:rsidRPr="00857808" w14:paraId="5519CB94" w14:textId="77777777" w:rsidTr="006958D1">
        <w:tc>
          <w:tcPr>
            <w:tcW w:w="4968" w:type="dxa"/>
          </w:tcPr>
          <w:p w14:paraId="26F9D79E" w14:textId="77777777" w:rsidR="00334C49" w:rsidRPr="005F66FE" w:rsidRDefault="00334C49" w:rsidP="008C3E49">
            <w:pPr>
              <w:pStyle w:val="NormalWeb"/>
              <w:spacing w:before="0" w:beforeAutospacing="0" w:after="0" w:afterAutospacing="0"/>
            </w:pPr>
            <w:r>
              <w:t>c) the diversification of the production of an existing capital company with products, which have not been previously produced in the capital company;</w:t>
            </w:r>
          </w:p>
        </w:tc>
        <w:tc>
          <w:tcPr>
            <w:tcW w:w="3554" w:type="dxa"/>
          </w:tcPr>
          <w:p w14:paraId="59D17F9F" w14:textId="77777777" w:rsidR="00334C49" w:rsidRPr="005F66FE" w:rsidRDefault="00334C49" w:rsidP="008C3E49">
            <w:pPr>
              <w:pStyle w:val="NormalWeb"/>
              <w:spacing w:before="0" w:beforeAutospacing="0" w:after="0" w:afterAutospacing="0"/>
              <w:rPr>
                <w:lang w:val="lv-LV"/>
              </w:rPr>
            </w:pPr>
          </w:p>
        </w:tc>
      </w:tr>
      <w:tr w:rsidR="00334C49" w:rsidRPr="00857808" w14:paraId="749BA105" w14:textId="77777777" w:rsidTr="006958D1">
        <w:tc>
          <w:tcPr>
            <w:tcW w:w="4968" w:type="dxa"/>
          </w:tcPr>
          <w:p w14:paraId="59A3DE48" w14:textId="77777777" w:rsidR="00334C49" w:rsidRPr="005F66FE" w:rsidRDefault="00334C49" w:rsidP="008C3E49">
            <w:pPr>
              <w:pStyle w:val="NormalWeb"/>
              <w:spacing w:before="0" w:beforeAutospacing="0" w:after="0" w:afterAutospacing="0"/>
            </w:pPr>
            <w:r>
              <w:t>d) fundamental change in production processes of a capital company.</w:t>
            </w:r>
          </w:p>
        </w:tc>
        <w:tc>
          <w:tcPr>
            <w:tcW w:w="3554" w:type="dxa"/>
          </w:tcPr>
          <w:p w14:paraId="7E93511C" w14:textId="77777777" w:rsidR="00334C49" w:rsidRPr="005F66FE" w:rsidRDefault="00334C49" w:rsidP="008C3E49">
            <w:pPr>
              <w:pStyle w:val="NormalWeb"/>
              <w:spacing w:before="0" w:beforeAutospacing="0" w:after="0" w:afterAutospacing="0"/>
              <w:rPr>
                <w:lang w:val="lv-LV"/>
              </w:rPr>
            </w:pPr>
          </w:p>
        </w:tc>
      </w:tr>
    </w:tbl>
    <w:p w14:paraId="117D34C8" w14:textId="77777777" w:rsidR="00334C49" w:rsidRPr="005F66FE" w:rsidRDefault="00334C49"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851"/>
        <w:gridCol w:w="3445"/>
      </w:tblGrid>
      <w:tr w:rsidR="00334C49" w:rsidRPr="006025A7" w14:paraId="0FE6484A" w14:textId="77777777" w:rsidTr="006958D1">
        <w:tc>
          <w:tcPr>
            <w:tcW w:w="4968" w:type="dxa"/>
          </w:tcPr>
          <w:p w14:paraId="315D3DCF" w14:textId="77777777" w:rsidR="00857F0F" w:rsidRDefault="00334C49" w:rsidP="008C3E49">
            <w:pPr>
              <w:pStyle w:val="NormalWeb"/>
              <w:spacing w:before="0" w:beforeAutospacing="0" w:after="0" w:afterAutospacing="0"/>
            </w:pPr>
            <w:r>
              <w:t>6. Amount of the planned initial investments</w:t>
            </w:r>
          </w:p>
          <w:p w14:paraId="0B5E88CB" w14:textId="1F844BD0" w:rsidR="00334C49" w:rsidRPr="005F66FE" w:rsidRDefault="00334C49" w:rsidP="008C3E49">
            <w:pPr>
              <w:pStyle w:val="NormalWeb"/>
              <w:spacing w:before="0" w:beforeAutospacing="0" w:after="0" w:afterAutospacing="0"/>
            </w:pPr>
            <w:r>
              <w:t>(in EUR)</w:t>
            </w:r>
          </w:p>
        </w:tc>
        <w:tc>
          <w:tcPr>
            <w:tcW w:w="3554" w:type="dxa"/>
          </w:tcPr>
          <w:p w14:paraId="44B286B3" w14:textId="77777777" w:rsidR="00FD7ABB" w:rsidRPr="005F66FE" w:rsidRDefault="00FD7ABB" w:rsidP="00857808">
            <w:pPr>
              <w:pStyle w:val="NormalWeb"/>
              <w:spacing w:before="0" w:beforeAutospacing="0" w:after="0" w:afterAutospacing="0"/>
              <w:rPr>
                <w:lang w:val="lv-LV"/>
              </w:rPr>
            </w:pPr>
          </w:p>
        </w:tc>
      </w:tr>
    </w:tbl>
    <w:p w14:paraId="106FE865" w14:textId="77777777" w:rsidR="00334C49" w:rsidRPr="005F66FE" w:rsidRDefault="00334C49"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851"/>
        <w:gridCol w:w="3445"/>
      </w:tblGrid>
      <w:tr w:rsidR="00334C49" w:rsidRPr="006025A7" w14:paraId="78E32C6D" w14:textId="77777777" w:rsidTr="006958D1">
        <w:tc>
          <w:tcPr>
            <w:tcW w:w="4968" w:type="dxa"/>
          </w:tcPr>
          <w:p w14:paraId="3033364C" w14:textId="77777777" w:rsidR="00334C49" w:rsidRPr="005F66FE" w:rsidRDefault="00334C49" w:rsidP="008C3E49">
            <w:pPr>
              <w:pStyle w:val="NormalWeb"/>
              <w:spacing w:before="0" w:beforeAutospacing="0" w:after="0" w:afterAutospacing="0"/>
            </w:pPr>
            <w:r>
              <w:t>7. Start date of the planned initial investments</w:t>
            </w:r>
          </w:p>
        </w:tc>
        <w:tc>
          <w:tcPr>
            <w:tcW w:w="3554" w:type="dxa"/>
          </w:tcPr>
          <w:p w14:paraId="37B6BFA7" w14:textId="77777777" w:rsidR="000F2B31" w:rsidRPr="005F66FE" w:rsidRDefault="000F2B31" w:rsidP="008C3E49">
            <w:pPr>
              <w:pStyle w:val="NormalWeb"/>
              <w:spacing w:before="0" w:beforeAutospacing="0" w:after="0" w:afterAutospacing="0"/>
              <w:rPr>
                <w:lang w:val="lv-LV"/>
              </w:rPr>
            </w:pPr>
          </w:p>
        </w:tc>
      </w:tr>
    </w:tbl>
    <w:p w14:paraId="3E2C4BBB" w14:textId="77777777" w:rsidR="00334C49" w:rsidRPr="005F66FE" w:rsidRDefault="00334C49"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812"/>
        <w:gridCol w:w="3484"/>
      </w:tblGrid>
      <w:tr w:rsidR="00334C49" w:rsidRPr="006025A7" w14:paraId="06516FF7" w14:textId="77777777" w:rsidTr="000F2B31">
        <w:tc>
          <w:tcPr>
            <w:tcW w:w="4928" w:type="dxa"/>
          </w:tcPr>
          <w:p w14:paraId="446221C5" w14:textId="77777777" w:rsidR="00334C49" w:rsidRPr="005F66FE" w:rsidRDefault="00334C49" w:rsidP="008C3E49">
            <w:pPr>
              <w:pStyle w:val="NormalWeb"/>
              <w:spacing w:before="0" w:beforeAutospacing="0" w:after="0" w:afterAutospacing="0"/>
            </w:pPr>
            <w:r>
              <w:t>8. End date of the planned initial investments</w:t>
            </w:r>
          </w:p>
        </w:tc>
        <w:tc>
          <w:tcPr>
            <w:tcW w:w="3594" w:type="dxa"/>
          </w:tcPr>
          <w:p w14:paraId="03B65E6F" w14:textId="77777777" w:rsidR="000F2B31" w:rsidRPr="00784DBF" w:rsidRDefault="000F2B31" w:rsidP="00203ED2">
            <w:pPr>
              <w:pStyle w:val="NormalWeb"/>
              <w:spacing w:before="0" w:beforeAutospacing="0" w:after="0" w:afterAutospacing="0"/>
              <w:rPr>
                <w:lang w:val="lv-LV"/>
              </w:rPr>
            </w:pPr>
          </w:p>
        </w:tc>
      </w:tr>
    </w:tbl>
    <w:p w14:paraId="7D410D93" w14:textId="77777777" w:rsidR="00334C49" w:rsidRPr="005F66FE" w:rsidRDefault="00334C49" w:rsidP="008C3E49">
      <w:pPr>
        <w:pStyle w:val="NormalWeb"/>
        <w:spacing w:before="0" w:beforeAutospacing="0" w:after="0" w:afterAutospacing="0"/>
        <w:rPr>
          <w:lang w:val="lv-LV"/>
        </w:rPr>
      </w:pPr>
    </w:p>
    <w:p w14:paraId="43B2BF1B" w14:textId="77777777" w:rsidR="00A76542" w:rsidRPr="005F66FE" w:rsidRDefault="00A76542" w:rsidP="008C3E49">
      <w:pPr>
        <w:pStyle w:val="NormalWeb"/>
        <w:spacing w:before="0" w:beforeAutospacing="0" w:after="0" w:afterAutospacing="0"/>
        <w:rPr>
          <w:lang w:val="lv-LV"/>
        </w:rPr>
      </w:pPr>
    </w:p>
    <w:p w14:paraId="3B5A4EA4" w14:textId="77777777" w:rsidR="00A76542" w:rsidRPr="005F66FE" w:rsidRDefault="00A76542" w:rsidP="00A76542">
      <w:pPr>
        <w:pStyle w:val="NormalWeb"/>
        <w:spacing w:before="0" w:beforeAutospacing="0" w:after="0" w:afterAutospacing="0"/>
        <w:rPr>
          <w:b/>
        </w:rPr>
      </w:pPr>
      <w:r>
        <w:rPr>
          <w:b/>
        </w:rPr>
        <w:t xml:space="preserve">IV. </w:t>
      </w:r>
      <w:r>
        <w:rPr>
          <w:b/>
          <w:bCs/>
        </w:rPr>
        <w:t>Information on other initial investment projects of the capital company:</w:t>
      </w:r>
    </w:p>
    <w:p w14:paraId="1287CFA2" w14:textId="77777777" w:rsidR="00A76542" w:rsidRPr="005F66FE" w:rsidRDefault="00A76542"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390"/>
        <w:gridCol w:w="3906"/>
      </w:tblGrid>
      <w:tr w:rsidR="00334C49" w:rsidRPr="006025A7" w14:paraId="385D6710" w14:textId="77777777" w:rsidTr="00857F0F">
        <w:tc>
          <w:tcPr>
            <w:tcW w:w="8296" w:type="dxa"/>
            <w:gridSpan w:val="2"/>
          </w:tcPr>
          <w:p w14:paraId="7F353C76" w14:textId="77777777" w:rsidR="00334C49" w:rsidRPr="005F66FE" w:rsidRDefault="00334C49" w:rsidP="00D73E56">
            <w:pPr>
              <w:pStyle w:val="NormalWeb"/>
              <w:spacing w:before="0" w:beforeAutospacing="0" w:after="0" w:afterAutospacing="0"/>
            </w:pPr>
            <w:r>
              <w:t>9. In relation to other initial investment projects commenced by the capital company for the implementation of which aid is received, including de minimis aid, the following information shall be indicated:</w:t>
            </w:r>
          </w:p>
        </w:tc>
      </w:tr>
      <w:tr w:rsidR="00334C49" w:rsidRPr="00857808" w14:paraId="4F650CF6" w14:textId="77777777" w:rsidTr="00857F0F">
        <w:tc>
          <w:tcPr>
            <w:tcW w:w="4390" w:type="dxa"/>
          </w:tcPr>
          <w:p w14:paraId="7247B5BD" w14:textId="77777777" w:rsidR="00334C49" w:rsidRPr="005F66FE" w:rsidRDefault="00334C49" w:rsidP="008C3E49">
            <w:pPr>
              <w:pStyle w:val="NormalWeb"/>
              <w:spacing w:before="0" w:beforeAutospacing="0" w:after="0" w:afterAutospacing="0"/>
            </w:pPr>
            <w:r>
              <w:t>a) title of the project;</w:t>
            </w:r>
          </w:p>
        </w:tc>
        <w:tc>
          <w:tcPr>
            <w:tcW w:w="3906" w:type="dxa"/>
          </w:tcPr>
          <w:p w14:paraId="44140733" w14:textId="77777777" w:rsidR="00334C49" w:rsidRPr="005F66FE" w:rsidRDefault="00334C49" w:rsidP="008C3E49">
            <w:pPr>
              <w:pStyle w:val="NormalWeb"/>
              <w:spacing w:before="0" w:beforeAutospacing="0" w:after="0" w:afterAutospacing="0"/>
              <w:rPr>
                <w:lang w:val="lv-LV"/>
              </w:rPr>
            </w:pPr>
          </w:p>
        </w:tc>
      </w:tr>
      <w:tr w:rsidR="00334C49" w:rsidRPr="00857808" w14:paraId="1140E43F" w14:textId="77777777" w:rsidTr="00857F0F">
        <w:tc>
          <w:tcPr>
            <w:tcW w:w="4390" w:type="dxa"/>
          </w:tcPr>
          <w:p w14:paraId="72AF269C" w14:textId="77777777" w:rsidR="00334C49" w:rsidRPr="005F66FE" w:rsidRDefault="00334C49" w:rsidP="008C3E49">
            <w:pPr>
              <w:pStyle w:val="NormalWeb"/>
              <w:spacing w:before="0" w:beforeAutospacing="0" w:after="0" w:afterAutospacing="0"/>
            </w:pPr>
            <w:r>
              <w:t>b) Level III region of the Nomenclature of Territorial Units for Statistics (NUTS), in which investments will be made;</w:t>
            </w:r>
          </w:p>
        </w:tc>
        <w:tc>
          <w:tcPr>
            <w:tcW w:w="3906" w:type="dxa"/>
          </w:tcPr>
          <w:p w14:paraId="4469286E" w14:textId="77777777" w:rsidR="00334C49" w:rsidRPr="005F66FE" w:rsidRDefault="00334C49" w:rsidP="008C3E49">
            <w:pPr>
              <w:pStyle w:val="NormalWeb"/>
              <w:spacing w:before="0" w:beforeAutospacing="0" w:after="0" w:afterAutospacing="0"/>
              <w:rPr>
                <w:lang w:val="lv-LV"/>
              </w:rPr>
            </w:pPr>
          </w:p>
        </w:tc>
      </w:tr>
      <w:tr w:rsidR="00334C49" w:rsidRPr="00857808" w14:paraId="6153AA0B" w14:textId="77777777" w:rsidTr="00857F0F">
        <w:tc>
          <w:tcPr>
            <w:tcW w:w="4390" w:type="dxa"/>
          </w:tcPr>
          <w:p w14:paraId="01810807" w14:textId="77777777" w:rsidR="00334C49" w:rsidRPr="005F66FE" w:rsidRDefault="00334C49" w:rsidP="008C3E49">
            <w:pPr>
              <w:pStyle w:val="NormalWeb"/>
              <w:spacing w:before="0" w:beforeAutospacing="0" w:after="0" w:afterAutospacing="0"/>
            </w:pPr>
            <w:r>
              <w:t>c) investment objects and their relation to the planned investments for receipt of tax reliefs;</w:t>
            </w:r>
          </w:p>
        </w:tc>
        <w:tc>
          <w:tcPr>
            <w:tcW w:w="3906" w:type="dxa"/>
          </w:tcPr>
          <w:p w14:paraId="4E1D9E6D" w14:textId="77777777" w:rsidR="00334C49" w:rsidRPr="005F66FE" w:rsidRDefault="00334C49" w:rsidP="008C3E49">
            <w:pPr>
              <w:pStyle w:val="NormalWeb"/>
              <w:spacing w:before="0" w:beforeAutospacing="0" w:after="0" w:afterAutospacing="0"/>
              <w:rPr>
                <w:lang w:val="lv-LV"/>
              </w:rPr>
            </w:pPr>
          </w:p>
        </w:tc>
      </w:tr>
      <w:tr w:rsidR="00334C49" w:rsidRPr="00857808" w14:paraId="67EE17D1" w14:textId="77777777" w:rsidTr="00857F0F">
        <w:tc>
          <w:tcPr>
            <w:tcW w:w="4390" w:type="dxa"/>
          </w:tcPr>
          <w:p w14:paraId="61AF4342" w14:textId="77777777" w:rsidR="00334C49" w:rsidRPr="005F66FE" w:rsidRDefault="00334C49" w:rsidP="008C3E49">
            <w:pPr>
              <w:pStyle w:val="NormalWeb"/>
              <w:spacing w:before="0" w:beforeAutospacing="0" w:after="0" w:afterAutospacing="0"/>
            </w:pPr>
            <w:r>
              <w:t>d) the maximum aid interest rate applied;</w:t>
            </w:r>
          </w:p>
        </w:tc>
        <w:tc>
          <w:tcPr>
            <w:tcW w:w="3906" w:type="dxa"/>
          </w:tcPr>
          <w:p w14:paraId="1BB41DF6" w14:textId="77777777" w:rsidR="00334C49" w:rsidRPr="005F66FE" w:rsidRDefault="00334C49" w:rsidP="008C3E49">
            <w:pPr>
              <w:pStyle w:val="NormalWeb"/>
              <w:spacing w:before="0" w:beforeAutospacing="0" w:after="0" w:afterAutospacing="0"/>
              <w:rPr>
                <w:lang w:val="lv-LV"/>
              </w:rPr>
            </w:pPr>
          </w:p>
        </w:tc>
      </w:tr>
      <w:tr w:rsidR="00334C49" w:rsidRPr="005F66FE" w14:paraId="76000757" w14:textId="77777777" w:rsidTr="00857F0F">
        <w:tc>
          <w:tcPr>
            <w:tcW w:w="4390" w:type="dxa"/>
          </w:tcPr>
          <w:p w14:paraId="3414A8A2" w14:textId="77777777" w:rsidR="00334C49" w:rsidRPr="005F66FE" w:rsidRDefault="00334C49" w:rsidP="008C3E49">
            <w:pPr>
              <w:pStyle w:val="NormalWeb"/>
              <w:spacing w:before="0" w:beforeAutospacing="0" w:after="0" w:afterAutospacing="0"/>
            </w:pPr>
            <w:r>
              <w:t>e) the amount of investments (in EUR);</w:t>
            </w:r>
          </w:p>
        </w:tc>
        <w:tc>
          <w:tcPr>
            <w:tcW w:w="3906" w:type="dxa"/>
          </w:tcPr>
          <w:p w14:paraId="1796246C" w14:textId="77777777" w:rsidR="00334C49" w:rsidRPr="005F66FE" w:rsidRDefault="00334C49" w:rsidP="008C3E49">
            <w:pPr>
              <w:pStyle w:val="NormalWeb"/>
              <w:spacing w:before="0" w:beforeAutospacing="0" w:after="0" w:afterAutospacing="0"/>
              <w:rPr>
                <w:lang w:val="lv-LV"/>
              </w:rPr>
            </w:pPr>
          </w:p>
        </w:tc>
      </w:tr>
      <w:tr w:rsidR="00334C49" w:rsidRPr="005F66FE" w14:paraId="591ACA3E" w14:textId="77777777" w:rsidTr="00857F0F">
        <w:tc>
          <w:tcPr>
            <w:tcW w:w="4390" w:type="dxa"/>
          </w:tcPr>
          <w:p w14:paraId="7A269913" w14:textId="77777777" w:rsidR="00334C49" w:rsidRPr="005F66FE" w:rsidRDefault="00334C49" w:rsidP="008C3E49">
            <w:pPr>
              <w:pStyle w:val="NormalWeb"/>
              <w:spacing w:before="0" w:beforeAutospacing="0" w:after="0" w:afterAutospacing="0"/>
            </w:pPr>
            <w:r>
              <w:t>f) the start and end date for making investments;</w:t>
            </w:r>
          </w:p>
        </w:tc>
        <w:tc>
          <w:tcPr>
            <w:tcW w:w="3906" w:type="dxa"/>
          </w:tcPr>
          <w:p w14:paraId="35CB7380" w14:textId="77777777" w:rsidR="00334C49" w:rsidRPr="005F66FE" w:rsidRDefault="00334C49" w:rsidP="008C3E49">
            <w:pPr>
              <w:pStyle w:val="NormalWeb"/>
              <w:spacing w:before="0" w:beforeAutospacing="0" w:after="0" w:afterAutospacing="0"/>
              <w:rPr>
                <w:lang w:val="lv-LV"/>
              </w:rPr>
            </w:pPr>
          </w:p>
        </w:tc>
      </w:tr>
      <w:tr w:rsidR="00334C49" w:rsidRPr="005F66FE" w14:paraId="1E1EF297" w14:textId="77777777" w:rsidTr="00857F0F">
        <w:tc>
          <w:tcPr>
            <w:tcW w:w="4390" w:type="dxa"/>
          </w:tcPr>
          <w:p w14:paraId="73CD9712" w14:textId="77777777" w:rsidR="00334C49" w:rsidRPr="005F66FE" w:rsidRDefault="00334C49" w:rsidP="008C3E49">
            <w:pPr>
              <w:pStyle w:val="NormalWeb"/>
              <w:spacing w:before="0" w:beforeAutospacing="0" w:after="0" w:afterAutospacing="0"/>
            </w:pPr>
            <w:r>
              <w:t>g) the legal basis for providing aid (law, Cabinet Regulation, etc.);</w:t>
            </w:r>
          </w:p>
        </w:tc>
        <w:tc>
          <w:tcPr>
            <w:tcW w:w="3906" w:type="dxa"/>
          </w:tcPr>
          <w:p w14:paraId="3129729E" w14:textId="77777777" w:rsidR="00334C49" w:rsidRPr="005F66FE" w:rsidRDefault="00334C49" w:rsidP="008C3E49">
            <w:pPr>
              <w:pStyle w:val="NormalWeb"/>
              <w:spacing w:before="0" w:beforeAutospacing="0" w:after="0" w:afterAutospacing="0"/>
              <w:rPr>
                <w:lang w:val="lv-LV"/>
              </w:rPr>
            </w:pPr>
          </w:p>
        </w:tc>
      </w:tr>
      <w:tr w:rsidR="00334C49" w:rsidRPr="005F66FE" w14:paraId="05E43D72" w14:textId="77777777" w:rsidTr="00857F0F">
        <w:tc>
          <w:tcPr>
            <w:tcW w:w="4390" w:type="dxa"/>
          </w:tcPr>
          <w:p w14:paraId="244D4082" w14:textId="77777777" w:rsidR="00334C49" w:rsidRPr="005F66FE" w:rsidRDefault="00334C49" w:rsidP="008C3E49">
            <w:pPr>
              <w:pStyle w:val="NormalWeb"/>
              <w:spacing w:before="0" w:beforeAutospacing="0" w:after="0" w:afterAutospacing="0"/>
            </w:pPr>
            <w:r>
              <w:t>h) the date of the decision of the authority providing aid to assign aid.</w:t>
            </w:r>
          </w:p>
        </w:tc>
        <w:tc>
          <w:tcPr>
            <w:tcW w:w="3906" w:type="dxa"/>
          </w:tcPr>
          <w:p w14:paraId="42B070CD" w14:textId="77777777" w:rsidR="00334C49" w:rsidRPr="005F66FE" w:rsidRDefault="00334C49" w:rsidP="008C3E49">
            <w:pPr>
              <w:pStyle w:val="NormalWeb"/>
              <w:spacing w:before="0" w:beforeAutospacing="0" w:after="0" w:afterAutospacing="0"/>
              <w:rPr>
                <w:lang w:val="lv-LV"/>
              </w:rPr>
            </w:pPr>
          </w:p>
        </w:tc>
      </w:tr>
    </w:tbl>
    <w:p w14:paraId="2015F125" w14:textId="77777777" w:rsidR="00334C49" w:rsidRPr="005F66FE" w:rsidRDefault="00334C49"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390"/>
        <w:gridCol w:w="3906"/>
      </w:tblGrid>
      <w:tr w:rsidR="00F750B0" w:rsidRPr="006025A7" w14:paraId="5900A9FB" w14:textId="77777777" w:rsidTr="00857F0F">
        <w:tc>
          <w:tcPr>
            <w:tcW w:w="8296" w:type="dxa"/>
            <w:gridSpan w:val="2"/>
          </w:tcPr>
          <w:p w14:paraId="04D0CACC" w14:textId="77777777" w:rsidR="00F750B0" w:rsidRPr="005F66FE" w:rsidRDefault="00F750B0" w:rsidP="00D73E56">
            <w:pPr>
              <w:pStyle w:val="NormalWeb"/>
              <w:spacing w:before="0" w:beforeAutospacing="0" w:after="0" w:afterAutospacing="0"/>
            </w:pPr>
            <w:r>
              <w:t>10. In relation to other planned initial investment projects of the capital company for the implementation of which aid, including de minimis aid, is planned to be received, the following information shall be provided:</w:t>
            </w:r>
          </w:p>
        </w:tc>
      </w:tr>
      <w:tr w:rsidR="00F750B0" w:rsidRPr="005F66FE" w14:paraId="2849B805" w14:textId="77777777" w:rsidTr="00857F0F">
        <w:tc>
          <w:tcPr>
            <w:tcW w:w="4390" w:type="dxa"/>
          </w:tcPr>
          <w:p w14:paraId="0985F307" w14:textId="77777777" w:rsidR="00F750B0" w:rsidRPr="005F66FE" w:rsidRDefault="007E2D28" w:rsidP="008C3E49">
            <w:pPr>
              <w:pStyle w:val="NormalWeb"/>
              <w:spacing w:before="0" w:beforeAutospacing="0" w:after="0" w:afterAutospacing="0"/>
            </w:pPr>
            <w:r>
              <w:t xml:space="preserve">a) title of the project; </w:t>
            </w:r>
          </w:p>
        </w:tc>
        <w:tc>
          <w:tcPr>
            <w:tcW w:w="3906" w:type="dxa"/>
          </w:tcPr>
          <w:p w14:paraId="72C91C25" w14:textId="77777777" w:rsidR="00F750B0" w:rsidRPr="005F66FE" w:rsidRDefault="00F750B0" w:rsidP="008C3E49">
            <w:pPr>
              <w:pStyle w:val="NormalWeb"/>
              <w:spacing w:before="0" w:beforeAutospacing="0" w:after="0" w:afterAutospacing="0"/>
              <w:rPr>
                <w:lang w:val="lv-LV"/>
              </w:rPr>
            </w:pPr>
          </w:p>
        </w:tc>
      </w:tr>
      <w:tr w:rsidR="007E2D28" w:rsidRPr="005F66FE" w14:paraId="60934AD6" w14:textId="77777777" w:rsidTr="00857F0F">
        <w:tc>
          <w:tcPr>
            <w:tcW w:w="4390" w:type="dxa"/>
          </w:tcPr>
          <w:p w14:paraId="2F2565F8" w14:textId="77777777" w:rsidR="007E2D28" w:rsidRPr="005F66FE" w:rsidRDefault="007E2D28" w:rsidP="008C3E49">
            <w:pPr>
              <w:pStyle w:val="NormalWeb"/>
              <w:spacing w:before="0" w:beforeAutospacing="0" w:after="0" w:afterAutospacing="0"/>
            </w:pPr>
            <w:r>
              <w:t>b) Level III region of the Nomenclature of Territorial Units for Statistics (NUTS), in which investments will be made;</w:t>
            </w:r>
          </w:p>
        </w:tc>
        <w:tc>
          <w:tcPr>
            <w:tcW w:w="3906" w:type="dxa"/>
          </w:tcPr>
          <w:p w14:paraId="48C59FE1" w14:textId="77777777" w:rsidR="007E2D28" w:rsidRPr="005F66FE" w:rsidRDefault="007E2D28" w:rsidP="008C3E49">
            <w:pPr>
              <w:pStyle w:val="NormalWeb"/>
              <w:spacing w:before="0" w:beforeAutospacing="0" w:after="0" w:afterAutospacing="0"/>
              <w:rPr>
                <w:lang w:val="lv-LV"/>
              </w:rPr>
            </w:pPr>
          </w:p>
        </w:tc>
      </w:tr>
      <w:tr w:rsidR="007E2D28" w:rsidRPr="005F66FE" w14:paraId="4C5CC821" w14:textId="77777777" w:rsidTr="00857F0F">
        <w:tc>
          <w:tcPr>
            <w:tcW w:w="4390" w:type="dxa"/>
          </w:tcPr>
          <w:p w14:paraId="0DAAD441" w14:textId="77777777" w:rsidR="007E2D28" w:rsidRPr="005F66FE" w:rsidRDefault="007E2D28" w:rsidP="008C3E49">
            <w:pPr>
              <w:pStyle w:val="NormalWeb"/>
              <w:spacing w:before="0" w:beforeAutospacing="0" w:after="0" w:afterAutospacing="0"/>
            </w:pPr>
            <w:r>
              <w:t>c) investment objects and their relation to the planned investments for receipt of tax reliefs;</w:t>
            </w:r>
          </w:p>
        </w:tc>
        <w:tc>
          <w:tcPr>
            <w:tcW w:w="3906" w:type="dxa"/>
          </w:tcPr>
          <w:p w14:paraId="6D9D734A" w14:textId="77777777" w:rsidR="007E2D28" w:rsidRPr="005F66FE" w:rsidRDefault="007E2D28" w:rsidP="008C3E49">
            <w:pPr>
              <w:pStyle w:val="NormalWeb"/>
              <w:spacing w:before="0" w:beforeAutospacing="0" w:after="0" w:afterAutospacing="0"/>
              <w:rPr>
                <w:lang w:val="lv-LV"/>
              </w:rPr>
            </w:pPr>
          </w:p>
        </w:tc>
      </w:tr>
      <w:tr w:rsidR="007E2D28" w:rsidRPr="005F66FE" w14:paraId="0BD5CA67" w14:textId="77777777" w:rsidTr="00857F0F">
        <w:tc>
          <w:tcPr>
            <w:tcW w:w="4390" w:type="dxa"/>
          </w:tcPr>
          <w:p w14:paraId="1E7689B5" w14:textId="77777777" w:rsidR="007E2D28" w:rsidRPr="005F66FE" w:rsidRDefault="007E2D28" w:rsidP="008C3E49">
            <w:pPr>
              <w:pStyle w:val="NormalWeb"/>
              <w:spacing w:before="0" w:beforeAutospacing="0" w:after="0" w:afterAutospacing="0"/>
            </w:pPr>
            <w:r>
              <w:t>d) the maximum aid interest rate applied;</w:t>
            </w:r>
          </w:p>
        </w:tc>
        <w:tc>
          <w:tcPr>
            <w:tcW w:w="3906" w:type="dxa"/>
          </w:tcPr>
          <w:p w14:paraId="448DB7ED" w14:textId="77777777" w:rsidR="007E2D28" w:rsidRPr="005F66FE" w:rsidRDefault="007E2D28" w:rsidP="008C3E49">
            <w:pPr>
              <w:pStyle w:val="NormalWeb"/>
              <w:spacing w:before="0" w:beforeAutospacing="0" w:after="0" w:afterAutospacing="0"/>
              <w:rPr>
                <w:lang w:val="lv-LV"/>
              </w:rPr>
            </w:pPr>
          </w:p>
        </w:tc>
      </w:tr>
      <w:tr w:rsidR="007E2D28" w:rsidRPr="005F66FE" w14:paraId="30D130F4" w14:textId="77777777" w:rsidTr="00857F0F">
        <w:tc>
          <w:tcPr>
            <w:tcW w:w="4390" w:type="dxa"/>
          </w:tcPr>
          <w:p w14:paraId="23C299F3" w14:textId="77777777" w:rsidR="007E2D28" w:rsidRPr="005F66FE" w:rsidRDefault="007E2D28" w:rsidP="008C3E49">
            <w:pPr>
              <w:pStyle w:val="NormalWeb"/>
              <w:spacing w:before="0" w:beforeAutospacing="0" w:after="0" w:afterAutospacing="0"/>
            </w:pPr>
            <w:r>
              <w:t>e) the amount of investments (in EUR);</w:t>
            </w:r>
          </w:p>
        </w:tc>
        <w:tc>
          <w:tcPr>
            <w:tcW w:w="3906" w:type="dxa"/>
          </w:tcPr>
          <w:p w14:paraId="7B98D285" w14:textId="77777777" w:rsidR="007E2D28" w:rsidRPr="005F66FE" w:rsidRDefault="007E2D28" w:rsidP="008C3E49">
            <w:pPr>
              <w:pStyle w:val="NormalWeb"/>
              <w:spacing w:before="0" w:beforeAutospacing="0" w:after="0" w:afterAutospacing="0"/>
              <w:rPr>
                <w:lang w:val="lv-LV"/>
              </w:rPr>
            </w:pPr>
          </w:p>
        </w:tc>
      </w:tr>
      <w:tr w:rsidR="007E2D28" w:rsidRPr="005F66FE" w14:paraId="1F7B6D81" w14:textId="77777777" w:rsidTr="00857F0F">
        <w:tc>
          <w:tcPr>
            <w:tcW w:w="4390" w:type="dxa"/>
          </w:tcPr>
          <w:p w14:paraId="644FC533" w14:textId="77777777" w:rsidR="007E2D28" w:rsidRPr="005F66FE" w:rsidRDefault="007E2D28" w:rsidP="008C3E49">
            <w:pPr>
              <w:pStyle w:val="NormalWeb"/>
              <w:spacing w:before="0" w:beforeAutospacing="0" w:after="0" w:afterAutospacing="0"/>
            </w:pPr>
            <w:r>
              <w:t>f) the start and end date for making investments;</w:t>
            </w:r>
          </w:p>
        </w:tc>
        <w:tc>
          <w:tcPr>
            <w:tcW w:w="3906" w:type="dxa"/>
          </w:tcPr>
          <w:p w14:paraId="634D1715" w14:textId="77777777" w:rsidR="007E2D28" w:rsidRPr="005F66FE" w:rsidRDefault="007E2D28" w:rsidP="008C3E49">
            <w:pPr>
              <w:pStyle w:val="NormalWeb"/>
              <w:spacing w:before="0" w:beforeAutospacing="0" w:after="0" w:afterAutospacing="0"/>
              <w:rPr>
                <w:lang w:val="lv-LV"/>
              </w:rPr>
            </w:pPr>
          </w:p>
        </w:tc>
      </w:tr>
      <w:tr w:rsidR="007E2D28" w:rsidRPr="005F66FE" w14:paraId="48E35372" w14:textId="77777777" w:rsidTr="00857F0F">
        <w:tc>
          <w:tcPr>
            <w:tcW w:w="4390" w:type="dxa"/>
          </w:tcPr>
          <w:p w14:paraId="5D249E6A" w14:textId="77777777" w:rsidR="007E2D28" w:rsidRPr="005F66FE" w:rsidRDefault="007E2D28" w:rsidP="008C3E49">
            <w:pPr>
              <w:pStyle w:val="NormalWeb"/>
              <w:spacing w:before="0" w:beforeAutospacing="0" w:after="0" w:afterAutospacing="0"/>
            </w:pPr>
            <w:r>
              <w:t>g) the legal basis for providing aid (law, Cabinet Regulation, etc.);</w:t>
            </w:r>
          </w:p>
        </w:tc>
        <w:tc>
          <w:tcPr>
            <w:tcW w:w="3906" w:type="dxa"/>
          </w:tcPr>
          <w:p w14:paraId="60DE3D52" w14:textId="77777777" w:rsidR="007E2D28" w:rsidRPr="005F66FE" w:rsidRDefault="007E2D28" w:rsidP="008C3E49">
            <w:pPr>
              <w:pStyle w:val="NormalWeb"/>
              <w:spacing w:before="0" w:beforeAutospacing="0" w:after="0" w:afterAutospacing="0"/>
              <w:rPr>
                <w:lang w:val="lv-LV"/>
              </w:rPr>
            </w:pPr>
          </w:p>
        </w:tc>
      </w:tr>
      <w:tr w:rsidR="007E2D28" w:rsidRPr="005F66FE" w14:paraId="374F0533" w14:textId="77777777" w:rsidTr="00857F0F">
        <w:tc>
          <w:tcPr>
            <w:tcW w:w="4390" w:type="dxa"/>
          </w:tcPr>
          <w:p w14:paraId="54052264" w14:textId="77777777" w:rsidR="007E2D28" w:rsidRPr="005F66FE" w:rsidRDefault="007E2D28" w:rsidP="008C3E49">
            <w:pPr>
              <w:pStyle w:val="NormalWeb"/>
              <w:spacing w:before="0" w:beforeAutospacing="0" w:after="0" w:afterAutospacing="0"/>
            </w:pPr>
            <w:r>
              <w:t>h) the date of the decision of the authority providing aid to assign aid.</w:t>
            </w:r>
          </w:p>
        </w:tc>
        <w:tc>
          <w:tcPr>
            <w:tcW w:w="3906" w:type="dxa"/>
          </w:tcPr>
          <w:p w14:paraId="64053855" w14:textId="77777777" w:rsidR="007E2D28" w:rsidRPr="005F66FE" w:rsidRDefault="007E2D28" w:rsidP="008C3E49">
            <w:pPr>
              <w:pStyle w:val="NormalWeb"/>
              <w:spacing w:before="0" w:beforeAutospacing="0" w:after="0" w:afterAutospacing="0"/>
              <w:rPr>
                <w:lang w:val="lv-LV"/>
              </w:rPr>
            </w:pPr>
          </w:p>
        </w:tc>
      </w:tr>
    </w:tbl>
    <w:p w14:paraId="6D8733B7" w14:textId="77777777" w:rsidR="007E2D28" w:rsidRPr="005F66FE" w:rsidRDefault="007E2D28"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390"/>
        <w:gridCol w:w="3906"/>
      </w:tblGrid>
      <w:tr w:rsidR="007E2D28" w:rsidRPr="006025A7" w14:paraId="544DA219" w14:textId="77777777" w:rsidTr="00857F0F">
        <w:tc>
          <w:tcPr>
            <w:tcW w:w="8296" w:type="dxa"/>
            <w:gridSpan w:val="2"/>
          </w:tcPr>
          <w:p w14:paraId="76D7EA8A" w14:textId="0BD06954" w:rsidR="007E2D28" w:rsidRPr="005F66FE" w:rsidRDefault="007E2D28" w:rsidP="00D73E56">
            <w:pPr>
              <w:pStyle w:val="NormalWeb"/>
              <w:spacing w:before="0" w:beforeAutospacing="0" w:after="0" w:afterAutospacing="0"/>
            </w:pPr>
            <w:r>
              <w:t>11. The following information shall be provided in relation to other implemented and completed initial investment projects of the capital company which are related to the same or similar activities and for the implementation of which aid was received, including de minimis aid:</w:t>
            </w:r>
          </w:p>
        </w:tc>
      </w:tr>
      <w:tr w:rsidR="007E2D28" w:rsidRPr="005F66FE" w14:paraId="07F9C0A6" w14:textId="77777777" w:rsidTr="00857F0F">
        <w:tc>
          <w:tcPr>
            <w:tcW w:w="4390" w:type="dxa"/>
          </w:tcPr>
          <w:p w14:paraId="41507D90" w14:textId="77777777" w:rsidR="007E2D28" w:rsidRPr="005F66FE" w:rsidRDefault="007E2D28" w:rsidP="008C3E49">
            <w:pPr>
              <w:pStyle w:val="NormalWeb"/>
              <w:spacing w:before="0" w:beforeAutospacing="0" w:after="0" w:afterAutospacing="0"/>
            </w:pPr>
            <w:r>
              <w:t>a) title of the project;</w:t>
            </w:r>
          </w:p>
        </w:tc>
        <w:tc>
          <w:tcPr>
            <w:tcW w:w="3906" w:type="dxa"/>
          </w:tcPr>
          <w:p w14:paraId="47EDC70B" w14:textId="77777777" w:rsidR="007E2D28" w:rsidRPr="005F66FE" w:rsidRDefault="007E2D28" w:rsidP="008C3E49">
            <w:pPr>
              <w:pStyle w:val="NormalWeb"/>
              <w:spacing w:before="0" w:beforeAutospacing="0" w:after="0" w:afterAutospacing="0"/>
              <w:rPr>
                <w:lang w:val="lv-LV"/>
              </w:rPr>
            </w:pPr>
          </w:p>
        </w:tc>
      </w:tr>
      <w:tr w:rsidR="007E2D28" w:rsidRPr="005F66FE" w14:paraId="1A5CC635" w14:textId="77777777" w:rsidTr="00857F0F">
        <w:tc>
          <w:tcPr>
            <w:tcW w:w="4390" w:type="dxa"/>
          </w:tcPr>
          <w:p w14:paraId="13605701" w14:textId="77777777" w:rsidR="007E2D28" w:rsidRPr="005F66FE" w:rsidRDefault="007E2D28" w:rsidP="008C3E49">
            <w:pPr>
              <w:pStyle w:val="NormalWeb"/>
              <w:spacing w:before="0" w:beforeAutospacing="0" w:after="0" w:afterAutospacing="0"/>
            </w:pPr>
            <w:r>
              <w:t>b) Level III region of the Nomenclature of Territorial Units for Statistics (NUTS), in which investments were made;</w:t>
            </w:r>
          </w:p>
        </w:tc>
        <w:tc>
          <w:tcPr>
            <w:tcW w:w="3906" w:type="dxa"/>
          </w:tcPr>
          <w:p w14:paraId="71F68BC4" w14:textId="77777777" w:rsidR="007E2D28" w:rsidRPr="005F66FE" w:rsidRDefault="007E2D28" w:rsidP="008C3E49">
            <w:pPr>
              <w:pStyle w:val="NormalWeb"/>
              <w:spacing w:before="0" w:beforeAutospacing="0" w:after="0" w:afterAutospacing="0"/>
              <w:rPr>
                <w:lang w:val="lv-LV"/>
              </w:rPr>
            </w:pPr>
          </w:p>
        </w:tc>
      </w:tr>
      <w:tr w:rsidR="007E2D28" w:rsidRPr="005F66FE" w14:paraId="6E2DA249" w14:textId="77777777" w:rsidTr="00857F0F">
        <w:tc>
          <w:tcPr>
            <w:tcW w:w="4390" w:type="dxa"/>
          </w:tcPr>
          <w:p w14:paraId="742C9739" w14:textId="77777777" w:rsidR="007E2D28" w:rsidRPr="005F66FE" w:rsidRDefault="007E2D28" w:rsidP="008C3E49">
            <w:pPr>
              <w:pStyle w:val="NormalWeb"/>
              <w:spacing w:before="0" w:beforeAutospacing="0" w:after="0" w:afterAutospacing="0"/>
            </w:pPr>
            <w:r>
              <w:lastRenderedPageBreak/>
              <w:t>c) investment objects and their relation to the planned investments for receipt of tax reliefs;</w:t>
            </w:r>
          </w:p>
        </w:tc>
        <w:tc>
          <w:tcPr>
            <w:tcW w:w="3906" w:type="dxa"/>
          </w:tcPr>
          <w:p w14:paraId="6DB259D8" w14:textId="77777777" w:rsidR="007E2D28" w:rsidRPr="005F66FE" w:rsidRDefault="007E2D28" w:rsidP="008C3E49">
            <w:pPr>
              <w:pStyle w:val="NormalWeb"/>
              <w:spacing w:before="0" w:beforeAutospacing="0" w:after="0" w:afterAutospacing="0"/>
              <w:rPr>
                <w:lang w:val="lv-LV"/>
              </w:rPr>
            </w:pPr>
          </w:p>
        </w:tc>
      </w:tr>
      <w:tr w:rsidR="007E2D28" w:rsidRPr="005F66FE" w14:paraId="4954B8AE" w14:textId="77777777" w:rsidTr="00857F0F">
        <w:tc>
          <w:tcPr>
            <w:tcW w:w="4390" w:type="dxa"/>
          </w:tcPr>
          <w:p w14:paraId="67B7BD3C" w14:textId="77777777" w:rsidR="007E2D28" w:rsidRPr="005F66FE" w:rsidRDefault="007E2D28" w:rsidP="008C3E49">
            <w:pPr>
              <w:pStyle w:val="NormalWeb"/>
              <w:spacing w:before="0" w:beforeAutospacing="0" w:after="0" w:afterAutospacing="0"/>
            </w:pPr>
            <w:r>
              <w:t>d) the maximum aid interest rate applied;</w:t>
            </w:r>
          </w:p>
        </w:tc>
        <w:tc>
          <w:tcPr>
            <w:tcW w:w="3906" w:type="dxa"/>
          </w:tcPr>
          <w:p w14:paraId="0EE3843C" w14:textId="77777777" w:rsidR="007E2D28" w:rsidRPr="005F66FE" w:rsidRDefault="007E2D28" w:rsidP="008C3E49">
            <w:pPr>
              <w:pStyle w:val="NormalWeb"/>
              <w:spacing w:before="0" w:beforeAutospacing="0" w:after="0" w:afterAutospacing="0"/>
              <w:rPr>
                <w:lang w:val="lv-LV"/>
              </w:rPr>
            </w:pPr>
          </w:p>
        </w:tc>
      </w:tr>
      <w:tr w:rsidR="007E2D28" w:rsidRPr="005F66FE" w14:paraId="3CDA4A7C" w14:textId="77777777" w:rsidTr="00857F0F">
        <w:tc>
          <w:tcPr>
            <w:tcW w:w="4390" w:type="dxa"/>
          </w:tcPr>
          <w:p w14:paraId="523DBE9B" w14:textId="77777777" w:rsidR="007E2D28" w:rsidRPr="005F66FE" w:rsidRDefault="007E2D28" w:rsidP="008C3E49">
            <w:pPr>
              <w:pStyle w:val="NormalWeb"/>
              <w:spacing w:before="0" w:beforeAutospacing="0" w:after="0" w:afterAutospacing="0"/>
            </w:pPr>
            <w:r>
              <w:t>e) the amount of investments (in EUR);</w:t>
            </w:r>
          </w:p>
        </w:tc>
        <w:tc>
          <w:tcPr>
            <w:tcW w:w="3906" w:type="dxa"/>
          </w:tcPr>
          <w:p w14:paraId="25C62085" w14:textId="77777777" w:rsidR="007E2D28" w:rsidRPr="005F66FE" w:rsidRDefault="007E2D28" w:rsidP="008C3E49">
            <w:pPr>
              <w:pStyle w:val="NormalWeb"/>
              <w:spacing w:before="0" w:beforeAutospacing="0" w:after="0" w:afterAutospacing="0"/>
              <w:rPr>
                <w:lang w:val="lv-LV"/>
              </w:rPr>
            </w:pPr>
          </w:p>
        </w:tc>
      </w:tr>
      <w:tr w:rsidR="007E2D28" w:rsidRPr="005F66FE" w14:paraId="46BC7416" w14:textId="77777777" w:rsidTr="00857F0F">
        <w:tc>
          <w:tcPr>
            <w:tcW w:w="4390" w:type="dxa"/>
          </w:tcPr>
          <w:p w14:paraId="1D684B6B" w14:textId="77777777" w:rsidR="007E2D28" w:rsidRPr="005F66FE" w:rsidRDefault="007E2D28" w:rsidP="008C3E49">
            <w:pPr>
              <w:pStyle w:val="NormalWeb"/>
              <w:spacing w:before="0" w:beforeAutospacing="0" w:after="0" w:afterAutospacing="0"/>
            </w:pPr>
            <w:r>
              <w:t>f) the start and end date for making investments;</w:t>
            </w:r>
          </w:p>
        </w:tc>
        <w:tc>
          <w:tcPr>
            <w:tcW w:w="3906" w:type="dxa"/>
          </w:tcPr>
          <w:p w14:paraId="45220F94" w14:textId="77777777" w:rsidR="007E2D28" w:rsidRPr="005F66FE" w:rsidRDefault="007E2D28" w:rsidP="008C3E49">
            <w:pPr>
              <w:pStyle w:val="NormalWeb"/>
              <w:spacing w:before="0" w:beforeAutospacing="0" w:after="0" w:afterAutospacing="0"/>
              <w:rPr>
                <w:lang w:val="lv-LV"/>
              </w:rPr>
            </w:pPr>
          </w:p>
        </w:tc>
      </w:tr>
      <w:tr w:rsidR="007E2D28" w:rsidRPr="005F66FE" w14:paraId="2A7676FD" w14:textId="77777777" w:rsidTr="00857F0F">
        <w:tc>
          <w:tcPr>
            <w:tcW w:w="4390" w:type="dxa"/>
          </w:tcPr>
          <w:p w14:paraId="46BE493B" w14:textId="77777777" w:rsidR="007E2D28" w:rsidRPr="005F66FE" w:rsidRDefault="007E2D28" w:rsidP="008C3E49">
            <w:pPr>
              <w:pStyle w:val="NormalWeb"/>
              <w:spacing w:before="0" w:beforeAutospacing="0" w:after="0" w:afterAutospacing="0"/>
            </w:pPr>
            <w:r>
              <w:t>g) the legal basis for providing aid (law, Cabinet Regulation, etc.).</w:t>
            </w:r>
          </w:p>
        </w:tc>
        <w:tc>
          <w:tcPr>
            <w:tcW w:w="3906" w:type="dxa"/>
          </w:tcPr>
          <w:p w14:paraId="0D0C4317" w14:textId="77777777" w:rsidR="007E2D28" w:rsidRPr="005F66FE" w:rsidRDefault="007E2D28" w:rsidP="008C3E49">
            <w:pPr>
              <w:pStyle w:val="NormalWeb"/>
              <w:spacing w:before="0" w:beforeAutospacing="0" w:after="0" w:afterAutospacing="0"/>
              <w:rPr>
                <w:lang w:val="lv-LV"/>
              </w:rPr>
            </w:pPr>
          </w:p>
        </w:tc>
      </w:tr>
    </w:tbl>
    <w:p w14:paraId="1DBF9324" w14:textId="77777777" w:rsidR="007E2D28" w:rsidRPr="005F66FE" w:rsidRDefault="007E2D28"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390"/>
        <w:gridCol w:w="3906"/>
      </w:tblGrid>
      <w:tr w:rsidR="008C3E49" w:rsidRPr="006025A7" w14:paraId="6F684CCF" w14:textId="77777777" w:rsidTr="00857F0F">
        <w:tc>
          <w:tcPr>
            <w:tcW w:w="4390" w:type="dxa"/>
          </w:tcPr>
          <w:p w14:paraId="597C8DA4" w14:textId="77777777" w:rsidR="008C3E49" w:rsidRPr="005F66FE" w:rsidRDefault="008C3E49" w:rsidP="00D73E56">
            <w:pPr>
              <w:pStyle w:val="NormalWeb"/>
              <w:spacing w:before="0" w:beforeAutospacing="0" w:after="0" w:afterAutospacing="0"/>
            </w:pPr>
            <w:r>
              <w:t>12. If the capital company provides the information referred to in Paragraphs 9, 10 and 11 of this Annex, it shall be indicated whether the initial investment projects implemented and planned by the capital company do not qualify as a single investment project as defined in Section 8</w:t>
            </w:r>
            <w:r>
              <w:rPr>
                <w:vertAlign w:val="superscript"/>
              </w:rPr>
              <w:t>1</w:t>
            </w:r>
            <w:r>
              <w:t>, Paragraph two of the Law on the Application of Taxes in Free Ports and Special Economic Zones.</w:t>
            </w:r>
          </w:p>
        </w:tc>
        <w:tc>
          <w:tcPr>
            <w:tcW w:w="3906" w:type="dxa"/>
          </w:tcPr>
          <w:p w14:paraId="1A52A3F2" w14:textId="77777777" w:rsidR="008C3E49" w:rsidRPr="005F66FE" w:rsidRDefault="008C3E49" w:rsidP="008C3E49">
            <w:pPr>
              <w:pStyle w:val="NormalWeb"/>
              <w:spacing w:before="0" w:beforeAutospacing="0" w:after="0" w:afterAutospacing="0"/>
              <w:rPr>
                <w:lang w:val="lv-LV"/>
              </w:rPr>
            </w:pPr>
          </w:p>
        </w:tc>
      </w:tr>
    </w:tbl>
    <w:p w14:paraId="0F578F7F" w14:textId="77777777" w:rsidR="007E2D28" w:rsidRPr="005F66FE" w:rsidRDefault="007E2D28" w:rsidP="008C3E49">
      <w:pPr>
        <w:pStyle w:val="NormalWeb"/>
        <w:spacing w:before="0" w:beforeAutospacing="0" w:after="0" w:afterAutospacing="0"/>
        <w:rPr>
          <w:lang w:val="lv-LV"/>
        </w:rPr>
      </w:pPr>
    </w:p>
    <w:p w14:paraId="2D28BD00" w14:textId="77777777" w:rsidR="00A76542" w:rsidRPr="005F66FE" w:rsidRDefault="00A76542" w:rsidP="008C3E49">
      <w:pPr>
        <w:pStyle w:val="NormalWeb"/>
        <w:spacing w:before="0" w:beforeAutospacing="0" w:after="0" w:afterAutospacing="0"/>
        <w:rPr>
          <w:lang w:val="lv-LV"/>
        </w:rPr>
      </w:pPr>
    </w:p>
    <w:p w14:paraId="0EE775E1" w14:textId="77777777" w:rsidR="00A76542" w:rsidRPr="005F66FE" w:rsidRDefault="00A76542" w:rsidP="00A76542">
      <w:pPr>
        <w:pStyle w:val="NormalWeb"/>
        <w:spacing w:before="0" w:beforeAutospacing="0" w:after="0" w:afterAutospacing="0"/>
        <w:rPr>
          <w:b/>
        </w:rPr>
      </w:pPr>
      <w:r>
        <w:rPr>
          <w:b/>
        </w:rPr>
        <w:t>V. Aid intensity:</w:t>
      </w:r>
    </w:p>
    <w:p w14:paraId="60A1FA26" w14:textId="77777777" w:rsidR="00A76542" w:rsidRPr="005F66FE" w:rsidRDefault="00A76542"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390"/>
        <w:gridCol w:w="3906"/>
      </w:tblGrid>
      <w:tr w:rsidR="008C3E49" w:rsidRPr="006025A7" w14:paraId="64A91663" w14:textId="77777777" w:rsidTr="00857F0F">
        <w:tc>
          <w:tcPr>
            <w:tcW w:w="4390" w:type="dxa"/>
          </w:tcPr>
          <w:p w14:paraId="41067399" w14:textId="77777777" w:rsidR="008C3E49" w:rsidRPr="005F66FE" w:rsidRDefault="008C3E49" w:rsidP="00D73E56">
            <w:pPr>
              <w:pStyle w:val="NormalWeb"/>
              <w:spacing w:before="0" w:beforeAutospacing="0" w:after="0" w:afterAutospacing="0"/>
            </w:pPr>
            <w:r>
              <w:t>13. The planned aid interest for the application of tax reliefs (determined in accordance with Section 8, Paragraph one, Section 8</w:t>
            </w:r>
            <w:r>
              <w:rPr>
                <w:vertAlign w:val="superscript"/>
              </w:rPr>
              <w:t>1</w:t>
            </w:r>
            <w:r>
              <w:t>, Paragraph three or Section 8</w:t>
            </w:r>
            <w:r>
              <w:rPr>
                <w:vertAlign w:val="superscript"/>
              </w:rPr>
              <w:t>2</w:t>
            </w:r>
            <w:r>
              <w:t>, Paragraphs one and two of the Law on the Application of Taxes in Free Ports and Special Economic Zones)</w:t>
            </w:r>
          </w:p>
        </w:tc>
        <w:tc>
          <w:tcPr>
            <w:tcW w:w="3906" w:type="dxa"/>
          </w:tcPr>
          <w:p w14:paraId="2F8D8EB9" w14:textId="77777777" w:rsidR="00C352D3" w:rsidRPr="005F66FE" w:rsidRDefault="00C352D3" w:rsidP="00857808">
            <w:pPr>
              <w:pStyle w:val="NormalWeb"/>
              <w:spacing w:before="0" w:beforeAutospacing="0" w:after="0" w:afterAutospacing="0"/>
              <w:rPr>
                <w:lang w:val="lv-LV"/>
              </w:rPr>
            </w:pPr>
          </w:p>
        </w:tc>
      </w:tr>
    </w:tbl>
    <w:p w14:paraId="45CCC33C" w14:textId="77777777" w:rsidR="007E2D28" w:rsidRPr="005F66FE" w:rsidRDefault="007E2D28"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390"/>
        <w:gridCol w:w="3906"/>
      </w:tblGrid>
      <w:tr w:rsidR="008C3E49" w:rsidRPr="006025A7" w14:paraId="33012A9E" w14:textId="77777777" w:rsidTr="00857F0F">
        <w:tc>
          <w:tcPr>
            <w:tcW w:w="4390" w:type="dxa"/>
          </w:tcPr>
          <w:p w14:paraId="5B6AA485" w14:textId="2281B08E" w:rsidR="008C3E49" w:rsidRPr="006025A7" w:rsidRDefault="008C3E49" w:rsidP="008C3E49">
            <w:pPr>
              <w:pStyle w:val="NormalWeb"/>
              <w:spacing w:before="0" w:beforeAutospacing="0" w:after="0" w:afterAutospacing="0"/>
            </w:pPr>
            <w:r>
              <w:t>14. Status of the capital company at the time of submitting the project application as defined in Annex I to Commission Regulation No 651/2014 (large, medium-sized or small capital company)</w:t>
            </w:r>
            <w:r>
              <w:rPr>
                <w:vertAlign w:val="superscript"/>
              </w:rPr>
              <w:t>1</w:t>
            </w:r>
          </w:p>
        </w:tc>
        <w:tc>
          <w:tcPr>
            <w:tcW w:w="3906" w:type="dxa"/>
          </w:tcPr>
          <w:p w14:paraId="25366659" w14:textId="77777777" w:rsidR="008C3E49" w:rsidRPr="005F66FE" w:rsidRDefault="008C3E49" w:rsidP="008C3E49">
            <w:pPr>
              <w:pStyle w:val="NormalWeb"/>
              <w:spacing w:before="0" w:beforeAutospacing="0" w:after="0" w:afterAutospacing="0"/>
              <w:rPr>
                <w:lang w:val="lv-LV"/>
              </w:rPr>
            </w:pPr>
          </w:p>
        </w:tc>
      </w:tr>
    </w:tbl>
    <w:p w14:paraId="3AA71ADB" w14:textId="77777777" w:rsidR="0087656F" w:rsidRDefault="0087656F" w:rsidP="000F2B31">
      <w:pPr>
        <w:pStyle w:val="NormalWeb"/>
        <w:spacing w:before="0" w:beforeAutospacing="0" w:after="0" w:afterAutospacing="0"/>
        <w:jc w:val="both"/>
        <w:rPr>
          <w:sz w:val="20"/>
          <w:szCs w:val="22"/>
          <w:lang w:val="lv-LV"/>
        </w:rPr>
      </w:pPr>
    </w:p>
    <w:p w14:paraId="4AD7FBF7" w14:textId="1E0ED8FD" w:rsidR="0087656F" w:rsidRDefault="0087656F" w:rsidP="000F2B31">
      <w:pPr>
        <w:pStyle w:val="NormalWeb"/>
        <w:spacing w:before="0" w:beforeAutospacing="0" w:after="0" w:afterAutospacing="0"/>
        <w:jc w:val="both"/>
        <w:rPr>
          <w:sz w:val="20"/>
          <w:szCs w:val="22"/>
        </w:rPr>
      </w:pPr>
      <w:r>
        <w:rPr>
          <w:sz w:val="20"/>
        </w:rPr>
        <w:t>Remark.</w:t>
      </w:r>
    </w:p>
    <w:p w14:paraId="4ECCB169" w14:textId="5882694F" w:rsidR="000F2B31" w:rsidRPr="005F66FE" w:rsidRDefault="0087656F" w:rsidP="000F2B31">
      <w:pPr>
        <w:pStyle w:val="NormalWeb"/>
        <w:spacing w:before="0" w:beforeAutospacing="0" w:after="0" w:afterAutospacing="0"/>
        <w:jc w:val="both"/>
        <w:rPr>
          <w:rFonts w:eastAsia="TimesNewRoman,Bold"/>
          <w:b/>
          <w:bCs/>
          <w:sz w:val="20"/>
          <w:szCs w:val="22"/>
        </w:rPr>
      </w:pPr>
      <w:r>
        <w:rPr>
          <w:sz w:val="20"/>
          <w:vertAlign w:val="superscript"/>
        </w:rPr>
        <w:t>1</w:t>
      </w:r>
      <w:r>
        <w:rPr>
          <w:sz w:val="20"/>
        </w:rPr>
        <w:t xml:space="preserve"> </w:t>
      </w:r>
      <w:r>
        <w:rPr>
          <w:i/>
          <w:iCs/>
          <w:sz w:val="20"/>
        </w:rPr>
        <w:t>Pursuant to the enclosed declaration on the compliance of the commercial company with the status of a small (micro) or medium-sized commercial company (Cabinet Regulation No. 776 of 16 December 2014, Procedures by which Commercial Companies Declare Their Compliance with the Status of a Small (Micro) or Medium-Sized Commercial Company)</w:t>
      </w:r>
    </w:p>
    <w:p w14:paraId="1DBEE3F6" w14:textId="77777777" w:rsidR="007C3AE2" w:rsidRPr="005F66FE" w:rsidRDefault="007C3AE2" w:rsidP="008C3E49">
      <w:pPr>
        <w:pStyle w:val="NormalWeb"/>
        <w:spacing w:before="0" w:beforeAutospacing="0" w:after="0" w:afterAutospacing="0"/>
        <w:rPr>
          <w:lang w:val="lv-LV"/>
        </w:rPr>
      </w:pPr>
    </w:p>
    <w:p w14:paraId="3F3C0D8A" w14:textId="77777777" w:rsidR="00381A8D" w:rsidRPr="005F66FE" w:rsidRDefault="00A76542" w:rsidP="008C3E49">
      <w:pPr>
        <w:pStyle w:val="NormalWeb"/>
        <w:spacing w:before="0" w:beforeAutospacing="0" w:after="0" w:afterAutospacing="0"/>
        <w:rPr>
          <w:b/>
        </w:rPr>
      </w:pPr>
      <w:r>
        <w:rPr>
          <w:b/>
        </w:rPr>
        <w:t>VI. Statements of the capital company:</w:t>
      </w:r>
    </w:p>
    <w:p w14:paraId="7DE0314F" w14:textId="77777777" w:rsidR="00381A8D" w:rsidRPr="005F66FE" w:rsidRDefault="00381A8D" w:rsidP="008C3E49">
      <w:pPr>
        <w:pStyle w:val="NormalWeb"/>
        <w:spacing w:before="0" w:beforeAutospacing="0" w:after="0" w:afterAutospacing="0"/>
        <w:rPr>
          <w:lang w:val="lv-LV"/>
        </w:rPr>
      </w:pPr>
    </w:p>
    <w:p w14:paraId="1CD09D29" w14:textId="77777777" w:rsidR="00381A8D" w:rsidRPr="005F66FE" w:rsidRDefault="00381A8D" w:rsidP="00381A8D">
      <w:pPr>
        <w:pStyle w:val="NormalWeb"/>
        <w:spacing w:before="0" w:beforeAutospacing="0" w:after="0" w:afterAutospacing="0"/>
        <w:jc w:val="both"/>
      </w:pPr>
      <w:r>
        <w:t>15. I do hereby certify that the capital company will ensure financial investment in the amount of at least 25 per cent from the total investment project costs provided for in the contract for making investments for which State aid has not been received, that is, financing in the amount of at least 25 per cent from own economic resources or external financial resources for which no public aid has been received, including State or local government guarantee or State or local government loan with preferential conditions has not been received.</w:t>
      </w:r>
    </w:p>
    <w:p w14:paraId="0A29F24F" w14:textId="77777777" w:rsidR="00381A8D" w:rsidRPr="005F66FE" w:rsidRDefault="00381A8D" w:rsidP="008C3E49">
      <w:pPr>
        <w:pStyle w:val="NormalWeb"/>
        <w:spacing w:before="0" w:beforeAutospacing="0" w:after="0" w:afterAutospacing="0"/>
        <w:rPr>
          <w:lang w:val="lv-LV"/>
        </w:rPr>
      </w:pPr>
    </w:p>
    <w:p w14:paraId="06416DF6" w14:textId="77777777" w:rsidR="00D447CF" w:rsidRPr="00203ED2" w:rsidRDefault="00A76542" w:rsidP="00D447CF">
      <w:pPr>
        <w:pStyle w:val="NormalWeb"/>
        <w:spacing w:before="0" w:beforeAutospacing="0" w:after="0" w:afterAutospacing="0"/>
        <w:jc w:val="both"/>
      </w:pPr>
      <w:r>
        <w:t>16. I do hereby certify that goods manufactured or services provided within the scope of the investment project shall be classified as follows:</w:t>
      </w:r>
    </w:p>
    <w:tbl>
      <w:tblPr>
        <w:tblStyle w:val="TableGrid"/>
        <w:tblW w:w="0" w:type="auto"/>
        <w:tblLook w:val="04A0" w:firstRow="1" w:lastRow="0" w:firstColumn="1" w:lastColumn="0" w:noHBand="0" w:noVBand="1"/>
      </w:tblPr>
      <w:tblGrid>
        <w:gridCol w:w="4152"/>
        <w:gridCol w:w="4144"/>
      </w:tblGrid>
      <w:tr w:rsidR="005F66FE" w:rsidRPr="00203ED2" w14:paraId="6390A7A6" w14:textId="77777777" w:rsidTr="0087656F">
        <w:tc>
          <w:tcPr>
            <w:tcW w:w="4152" w:type="dxa"/>
          </w:tcPr>
          <w:p w14:paraId="17241EC2" w14:textId="77777777" w:rsidR="005F66FE" w:rsidRPr="00203ED2" w:rsidRDefault="005F66FE" w:rsidP="00A76542">
            <w:pPr>
              <w:pStyle w:val="NormalWeb"/>
              <w:spacing w:before="0" w:beforeAutospacing="0" w:after="0" w:afterAutospacing="0"/>
              <w:rPr>
                <w:i/>
                <w:sz w:val="20"/>
              </w:rPr>
            </w:pPr>
            <w:r>
              <w:t>Classification</w:t>
            </w:r>
          </w:p>
        </w:tc>
        <w:tc>
          <w:tcPr>
            <w:tcW w:w="4144" w:type="dxa"/>
          </w:tcPr>
          <w:p w14:paraId="5FBCA847" w14:textId="77777777" w:rsidR="005F66FE" w:rsidRPr="00203ED2" w:rsidRDefault="005F66FE" w:rsidP="00A76542">
            <w:pPr>
              <w:pStyle w:val="NormalWeb"/>
              <w:spacing w:before="0" w:beforeAutospacing="0" w:after="0" w:afterAutospacing="0"/>
            </w:pPr>
            <w:r>
              <w:t>Relevant activity code</w:t>
            </w:r>
          </w:p>
        </w:tc>
      </w:tr>
      <w:tr w:rsidR="005F66FE" w:rsidRPr="00203ED2" w14:paraId="4642A3D2" w14:textId="77777777" w:rsidTr="0087656F">
        <w:tc>
          <w:tcPr>
            <w:tcW w:w="4152" w:type="dxa"/>
          </w:tcPr>
          <w:p w14:paraId="3F7C6ECF" w14:textId="77777777" w:rsidR="005F66FE" w:rsidRPr="00203ED2" w:rsidRDefault="005F66FE" w:rsidP="00203ED2">
            <w:pPr>
              <w:pStyle w:val="NormalWeb"/>
              <w:spacing w:before="0" w:beforeAutospacing="0" w:after="0" w:afterAutospacing="0"/>
            </w:pPr>
            <w:r>
              <w:t>PRODCOM</w:t>
            </w:r>
            <w:r>
              <w:rPr>
                <w:i/>
                <w:sz w:val="20"/>
              </w:rPr>
              <w:t xml:space="preserve"> (production statistics for mining and manufacturing products)</w:t>
            </w:r>
          </w:p>
        </w:tc>
        <w:tc>
          <w:tcPr>
            <w:tcW w:w="4144" w:type="dxa"/>
          </w:tcPr>
          <w:p w14:paraId="23B3DD6F" w14:textId="77777777" w:rsidR="005F66FE" w:rsidRPr="00203ED2" w:rsidRDefault="005F66FE" w:rsidP="00A76542">
            <w:pPr>
              <w:pStyle w:val="NormalWeb"/>
              <w:spacing w:before="0" w:beforeAutospacing="0" w:after="0" w:afterAutospacing="0"/>
              <w:rPr>
                <w:lang w:val="lv-LV"/>
              </w:rPr>
            </w:pPr>
          </w:p>
        </w:tc>
      </w:tr>
      <w:tr w:rsidR="005F66FE" w:rsidRPr="00203ED2" w14:paraId="1D7A7B31" w14:textId="77777777" w:rsidTr="0087656F">
        <w:tc>
          <w:tcPr>
            <w:tcW w:w="4152" w:type="dxa"/>
          </w:tcPr>
          <w:p w14:paraId="0593877C" w14:textId="77777777" w:rsidR="005F66FE" w:rsidRPr="00203ED2" w:rsidRDefault="005F66FE" w:rsidP="00203ED2">
            <w:pPr>
              <w:pStyle w:val="NormalWeb"/>
              <w:spacing w:before="0" w:beforeAutospacing="0" w:after="0" w:afterAutospacing="0"/>
            </w:pPr>
            <w:r>
              <w:t>NACE</w:t>
            </w:r>
            <w:r>
              <w:rPr>
                <w:i/>
              </w:rPr>
              <w:t xml:space="preserve"> (</w:t>
            </w:r>
            <w:r>
              <w:rPr>
                <w:i/>
                <w:sz w:val="20"/>
              </w:rPr>
              <w:t>general classification of economic activities)</w:t>
            </w:r>
          </w:p>
        </w:tc>
        <w:tc>
          <w:tcPr>
            <w:tcW w:w="4144" w:type="dxa"/>
          </w:tcPr>
          <w:p w14:paraId="07C14B82" w14:textId="77777777" w:rsidR="005F66FE" w:rsidRPr="00203ED2" w:rsidRDefault="005F66FE" w:rsidP="00857808">
            <w:pPr>
              <w:pStyle w:val="NormalWeb"/>
              <w:spacing w:before="0" w:beforeAutospacing="0" w:after="0" w:afterAutospacing="0"/>
              <w:rPr>
                <w:lang w:val="lv-LV"/>
              </w:rPr>
            </w:pPr>
          </w:p>
        </w:tc>
      </w:tr>
      <w:tr w:rsidR="00772CA7" w:rsidRPr="00772CA7" w14:paraId="3C4A64B0" w14:textId="77777777" w:rsidTr="0087656F">
        <w:tc>
          <w:tcPr>
            <w:tcW w:w="4152" w:type="dxa"/>
          </w:tcPr>
          <w:p w14:paraId="7ED4CCC8" w14:textId="5BB0D0D2" w:rsidR="005F66FE" w:rsidRPr="00772CA7" w:rsidRDefault="005F66FE" w:rsidP="00203ED2">
            <w:pPr>
              <w:pStyle w:val="NormalWeb"/>
              <w:spacing w:before="0" w:beforeAutospacing="0" w:after="0" w:afterAutospacing="0"/>
            </w:pPr>
            <w:r>
              <w:t>CPA</w:t>
            </w:r>
            <w:r>
              <w:rPr>
                <w:i/>
              </w:rPr>
              <w:t xml:space="preserve"> (</w:t>
            </w:r>
            <w:r>
              <w:rPr>
                <w:i/>
                <w:sz w:val="20"/>
              </w:rPr>
              <w:t>Statistical Classification of Products by Activity of the European Union; to be used in case of service projects)</w:t>
            </w:r>
          </w:p>
        </w:tc>
        <w:tc>
          <w:tcPr>
            <w:tcW w:w="4144" w:type="dxa"/>
          </w:tcPr>
          <w:p w14:paraId="44C10785" w14:textId="77777777" w:rsidR="005F66FE" w:rsidRPr="00772CA7" w:rsidRDefault="005F66FE" w:rsidP="00A76542">
            <w:pPr>
              <w:pStyle w:val="NormalWeb"/>
              <w:spacing w:before="0" w:beforeAutospacing="0" w:after="0" w:afterAutospacing="0"/>
              <w:rPr>
                <w:lang w:val="lv-LV"/>
              </w:rPr>
            </w:pPr>
          </w:p>
        </w:tc>
      </w:tr>
      <w:tr w:rsidR="00530574" w:rsidRPr="00772CA7" w14:paraId="06EDFA53" w14:textId="77777777" w:rsidTr="0087656F">
        <w:tc>
          <w:tcPr>
            <w:tcW w:w="4152" w:type="dxa"/>
          </w:tcPr>
          <w:p w14:paraId="2619AEDF" w14:textId="40CB9E1C" w:rsidR="00530574" w:rsidRPr="00772CA7" w:rsidRDefault="00530574" w:rsidP="00203ED2">
            <w:pPr>
              <w:pStyle w:val="NormalWeb"/>
              <w:spacing w:before="0" w:beforeAutospacing="0" w:after="0" w:afterAutospacing="0"/>
            </w:pPr>
            <w:r>
              <w:t xml:space="preserve">KN </w:t>
            </w:r>
            <w:r>
              <w:rPr>
                <w:sz w:val="20"/>
              </w:rPr>
              <w:t>(</w:t>
            </w:r>
            <w:r>
              <w:rPr>
                <w:i/>
                <w:sz w:val="20"/>
              </w:rPr>
              <w:t>Combined Nomenclature of the European Union</w:t>
            </w:r>
            <w:r>
              <w:rPr>
                <w:sz w:val="20"/>
              </w:rPr>
              <w:t>)</w:t>
            </w:r>
            <w:r>
              <w:rPr>
                <w:sz w:val="20"/>
                <w:vertAlign w:val="superscript"/>
              </w:rPr>
              <w:t>2</w:t>
            </w:r>
          </w:p>
        </w:tc>
        <w:tc>
          <w:tcPr>
            <w:tcW w:w="4144" w:type="dxa"/>
          </w:tcPr>
          <w:p w14:paraId="425661AD" w14:textId="77777777" w:rsidR="00530574" w:rsidRPr="00772CA7" w:rsidRDefault="00530574" w:rsidP="00A76542">
            <w:pPr>
              <w:pStyle w:val="NormalWeb"/>
              <w:spacing w:before="0" w:beforeAutospacing="0" w:after="0" w:afterAutospacing="0"/>
              <w:rPr>
                <w:lang w:val="lv-LV"/>
              </w:rPr>
            </w:pPr>
          </w:p>
        </w:tc>
      </w:tr>
    </w:tbl>
    <w:p w14:paraId="100400D9" w14:textId="77777777" w:rsidR="0087656F" w:rsidRPr="00772CA7" w:rsidRDefault="0087656F" w:rsidP="0087656F">
      <w:pPr>
        <w:pStyle w:val="NormalWeb"/>
        <w:spacing w:before="0" w:beforeAutospacing="0" w:after="0" w:afterAutospacing="0"/>
        <w:rPr>
          <w:sz w:val="20"/>
          <w:szCs w:val="20"/>
          <w:lang w:val="lv-LV"/>
        </w:rPr>
      </w:pPr>
    </w:p>
    <w:p w14:paraId="31A5972E" w14:textId="37BE1F32" w:rsidR="0087656F" w:rsidRPr="00772CA7" w:rsidRDefault="0087656F" w:rsidP="0087656F">
      <w:pPr>
        <w:pStyle w:val="NormalWeb"/>
        <w:spacing w:before="0" w:beforeAutospacing="0" w:after="0" w:afterAutospacing="0"/>
        <w:rPr>
          <w:sz w:val="20"/>
          <w:szCs w:val="20"/>
        </w:rPr>
      </w:pPr>
      <w:r>
        <w:rPr>
          <w:sz w:val="20"/>
        </w:rPr>
        <w:t>Remark.</w:t>
      </w:r>
    </w:p>
    <w:p w14:paraId="64195824" w14:textId="2F3289D4" w:rsidR="0087656F" w:rsidRPr="00772CA7" w:rsidRDefault="0087656F" w:rsidP="00857F0F">
      <w:pPr>
        <w:pStyle w:val="NormalWeb"/>
        <w:spacing w:before="0" w:beforeAutospacing="0" w:after="0" w:afterAutospacing="0"/>
        <w:jc w:val="both"/>
        <w:rPr>
          <w:sz w:val="20"/>
          <w:szCs w:val="20"/>
        </w:rPr>
      </w:pPr>
      <w:r>
        <w:rPr>
          <w:sz w:val="20"/>
          <w:vertAlign w:val="superscript"/>
        </w:rPr>
        <w:t>2</w:t>
      </w:r>
      <w:r>
        <w:rPr>
          <w:sz w:val="20"/>
        </w:rPr>
        <w:t xml:space="preserve"> The Combined Nomenclature codes are available under </w:t>
      </w:r>
      <w:hyperlink r:id="rId7" w:history="1">
        <w:r>
          <w:rPr>
            <w:rStyle w:val="Hyperlink"/>
            <w:color w:val="auto"/>
            <w:sz w:val="20"/>
          </w:rPr>
          <w:t>Access2Markets Welcome home page (europa.eu)</w:t>
        </w:r>
      </w:hyperlink>
    </w:p>
    <w:p w14:paraId="0D0598F2" w14:textId="77777777" w:rsidR="00A76542" w:rsidRPr="005F66FE" w:rsidRDefault="00A76542" w:rsidP="008C3E49">
      <w:pPr>
        <w:pStyle w:val="NormalWeb"/>
        <w:spacing w:before="0" w:beforeAutospacing="0" w:after="0" w:afterAutospacing="0"/>
        <w:rPr>
          <w:lang w:val="lv-LV"/>
        </w:rPr>
      </w:pPr>
    </w:p>
    <w:p w14:paraId="2AC929B2" w14:textId="7D7390ED" w:rsidR="007E2D28" w:rsidRPr="00772CA7" w:rsidRDefault="00A76542" w:rsidP="00AE4704">
      <w:pPr>
        <w:pStyle w:val="NormalWeb"/>
        <w:spacing w:before="0" w:beforeAutospacing="0" w:after="0" w:afterAutospacing="0"/>
        <w:jc w:val="both"/>
      </w:pPr>
      <w:r>
        <w:t xml:space="preserve">17. I do hereby certify that the investments </w:t>
      </w:r>
      <w:r w:rsidR="00857F0F">
        <w:t xml:space="preserve">of the capital company </w:t>
      </w:r>
      <w:r>
        <w:t xml:space="preserve">will remain in the respective district for at least five years (or in case or small or medium-sized capital companies – for three years) since their making (after their completion). </w:t>
      </w:r>
    </w:p>
    <w:p w14:paraId="02516AD5" w14:textId="77777777" w:rsidR="00A76542" w:rsidRPr="005F66FE" w:rsidRDefault="00A76542" w:rsidP="008C3E49">
      <w:pPr>
        <w:pStyle w:val="NormalWeb"/>
        <w:spacing w:before="0" w:beforeAutospacing="0" w:after="0" w:afterAutospacing="0"/>
        <w:rPr>
          <w:lang w:val="lv-LV"/>
        </w:rPr>
      </w:pPr>
    </w:p>
    <w:p w14:paraId="087C26B4" w14:textId="77777777" w:rsidR="00A76542" w:rsidRPr="005F66FE" w:rsidRDefault="00A76542" w:rsidP="00AE4704">
      <w:pPr>
        <w:pStyle w:val="NormalWeb"/>
        <w:spacing w:before="0" w:beforeAutospacing="0" w:after="0" w:afterAutospacing="0"/>
        <w:jc w:val="both"/>
      </w:pPr>
      <w:r>
        <w:t>18. I do hereby certify that the capital company is not subject to an order on the recovery of unlawfully assigned aid according to a previous decision of the European Commission.</w:t>
      </w:r>
    </w:p>
    <w:p w14:paraId="1DE57926" w14:textId="77777777" w:rsidR="00A76542" w:rsidRPr="005F66FE" w:rsidRDefault="00A76542" w:rsidP="008C3E49">
      <w:pPr>
        <w:pStyle w:val="NormalWeb"/>
        <w:spacing w:before="0" w:beforeAutospacing="0" w:after="0" w:afterAutospacing="0"/>
        <w:rPr>
          <w:lang w:val="lv-LV"/>
        </w:rPr>
      </w:pPr>
    </w:p>
    <w:p w14:paraId="4F736A19" w14:textId="05753572" w:rsidR="00427C66" w:rsidRPr="00427C66" w:rsidRDefault="00A76542" w:rsidP="00AE4704">
      <w:pPr>
        <w:pStyle w:val="NormalWeb"/>
        <w:spacing w:before="0" w:beforeAutospacing="0" w:after="0" w:afterAutospacing="0"/>
        <w:jc w:val="both"/>
      </w:pPr>
      <w:r>
        <w:t>19. I do hereby certify that the capital company does not conform to the status of a capital company in difficulty in accordance with Article 2(18) of Commission Regulation No </w:t>
      </w:r>
      <w:hyperlink r:id="rId8" w:tgtFrame="_blank" w:history="1">
        <w:r>
          <w:rPr>
            <w:rStyle w:val="Hyperlink"/>
            <w:color w:val="auto"/>
          </w:rPr>
          <w:t>651/2014</w:t>
        </w:r>
      </w:hyperlink>
      <w:r>
        <w:t>, except for the capital companies which were not in difficulty on 31 December 2019, but became the capital companies in difficulty in the period from 1 January 2020 to 31 December 2021 and continue to be such after 31 December 2021.</w:t>
      </w:r>
    </w:p>
    <w:p w14:paraId="57788404" w14:textId="77777777" w:rsidR="00A76542" w:rsidRPr="005F66FE" w:rsidRDefault="00A76542" w:rsidP="008C3E49">
      <w:pPr>
        <w:pStyle w:val="NormalWeb"/>
        <w:spacing w:before="0" w:beforeAutospacing="0" w:after="0" w:afterAutospacing="0"/>
        <w:rPr>
          <w:lang w:val="lv-LV"/>
        </w:rPr>
      </w:pPr>
    </w:p>
    <w:p w14:paraId="456D6874" w14:textId="1D734BD4" w:rsidR="00A76542" w:rsidRPr="005F66FE" w:rsidRDefault="00A76542" w:rsidP="00AE4704">
      <w:pPr>
        <w:pStyle w:val="NormalWeb"/>
        <w:spacing w:before="0" w:beforeAutospacing="0" w:after="0" w:afterAutospacing="0"/>
        <w:jc w:val="both"/>
      </w:pPr>
      <w:r>
        <w:t>20. I do hereby certify that the capital company has not commenced and will not commence works on the project prior to entering into effect of the contract for making an investment.</w:t>
      </w:r>
    </w:p>
    <w:p w14:paraId="114D07F4" w14:textId="77777777" w:rsidR="00A76542" w:rsidRPr="005F66FE" w:rsidRDefault="00A76542" w:rsidP="008C3E49">
      <w:pPr>
        <w:pStyle w:val="NormalWeb"/>
        <w:spacing w:before="0" w:beforeAutospacing="0" w:after="0" w:afterAutospacing="0"/>
        <w:rPr>
          <w:lang w:val="lv-LV"/>
        </w:rPr>
      </w:pPr>
    </w:p>
    <w:p w14:paraId="5336DF00" w14:textId="77777777" w:rsidR="00EC1BFE" w:rsidRPr="00203ED2" w:rsidRDefault="00EC1BFE" w:rsidP="00EC1BFE">
      <w:pPr>
        <w:pStyle w:val="NormalWeb"/>
        <w:spacing w:before="0" w:beforeAutospacing="0" w:after="0" w:afterAutospacing="0"/>
        <w:jc w:val="both"/>
      </w:pPr>
      <w:r>
        <w:t>21. I do hereby certify that the capital company has not commenced making investments in the implementation of other support programme projects that are to be combined with the tax reliefs provided for in the Law on the Application of Taxes in Free Ports and Special Economic Zones.</w:t>
      </w:r>
    </w:p>
    <w:p w14:paraId="7B15E826" w14:textId="77777777" w:rsidR="00CD0A80" w:rsidRPr="005F66FE" w:rsidRDefault="00CD0A80" w:rsidP="008C3E49">
      <w:pPr>
        <w:pStyle w:val="NormalWeb"/>
        <w:spacing w:before="0" w:beforeAutospacing="0" w:after="0" w:afterAutospacing="0"/>
        <w:rPr>
          <w:lang w:val="lv-LV"/>
        </w:rPr>
      </w:pPr>
    </w:p>
    <w:p w14:paraId="20FB2240" w14:textId="4D7823BA" w:rsidR="00E26614" w:rsidRPr="00772CA7" w:rsidRDefault="00E26614" w:rsidP="00804960">
      <w:pPr>
        <w:pStyle w:val="NormalWeb"/>
        <w:spacing w:before="0" w:beforeAutospacing="0" w:after="0" w:afterAutospacing="0"/>
        <w:jc w:val="both"/>
      </w:pPr>
      <w:r>
        <w:t>22.</w:t>
      </w:r>
      <w:r>
        <w:rPr>
          <w:rFonts w:ascii="Arial" w:hAnsi="Arial"/>
          <w:color w:val="414142"/>
          <w:sz w:val="20"/>
          <w:shd w:val="clear" w:color="auto" w:fill="FFFFFF"/>
        </w:rPr>
        <w:t xml:space="preserve"> </w:t>
      </w:r>
      <w:r>
        <w:t>I do hereby certify that, within the past two years prior to the submission of the application for the conclusion a contract for making investments, the capital company has not carried out relocation to the territory of the Freeport of Ventspils in accordance with Article 2(61a) of Commission Regulation No </w:t>
      </w:r>
      <w:hyperlink r:id="rId9" w:tgtFrame="_blank" w:history="1">
        <w:r>
          <w:t>651/2014</w:t>
        </w:r>
      </w:hyperlink>
      <w:r>
        <w:t xml:space="preserve"> (hereinafter – the relocation), except for the period from 1 January 2020 to 30 June 2021, and undertakes not to do so for two years after completion of the initial investment for which aid is requested.</w:t>
      </w:r>
    </w:p>
    <w:p w14:paraId="6F9C566F" w14:textId="77777777" w:rsidR="00804960" w:rsidRPr="00E26614" w:rsidRDefault="00804960" w:rsidP="006848DA">
      <w:pPr>
        <w:pStyle w:val="NormalWeb"/>
        <w:spacing w:before="0" w:beforeAutospacing="0" w:after="0" w:afterAutospacing="0"/>
        <w:rPr>
          <w:lang w:val="lv-LV"/>
        </w:rPr>
      </w:pPr>
    </w:p>
    <w:p w14:paraId="5D5DB249" w14:textId="77777777" w:rsidR="00D6041B" w:rsidRPr="00D6041B" w:rsidRDefault="00D6041B" w:rsidP="00D6041B">
      <w:pPr>
        <w:pStyle w:val="NormalWeb"/>
        <w:spacing w:before="0" w:beforeAutospacing="0" w:after="0" w:afterAutospacing="0"/>
        <w:jc w:val="both"/>
      </w:pPr>
      <w:r>
        <w:t>23. I do hereby certify that the conditions specified in Article 1(2)(c) and (d) and (4)(a) and (c) of Commission Regulation No 651/2014 (</w:t>
      </w:r>
      <w:r>
        <w:rPr>
          <w:i/>
          <w:iCs/>
        </w:rPr>
        <w:t>Section 5, Paragraph six, Clause 1 of the Law on the Application of Taxes in Free Ports and Special Economic Zones</w:t>
      </w:r>
      <w:r>
        <w:t>) are not met.</w:t>
      </w:r>
    </w:p>
    <w:p w14:paraId="067EFCFB" w14:textId="77777777" w:rsidR="00D92B67" w:rsidRDefault="00D92B67" w:rsidP="006848DA">
      <w:pPr>
        <w:pStyle w:val="NormalWeb"/>
        <w:spacing w:before="0" w:beforeAutospacing="0" w:after="0" w:afterAutospacing="0"/>
        <w:rPr>
          <w:color w:val="FF0000"/>
          <w:lang w:val="lv-LV"/>
        </w:rPr>
      </w:pPr>
    </w:p>
    <w:p w14:paraId="6E8D8DD5" w14:textId="11277C9A" w:rsidR="00D6041B" w:rsidRPr="00772CA7" w:rsidRDefault="00D92B67" w:rsidP="00D92B67">
      <w:pPr>
        <w:pStyle w:val="NormalWeb"/>
        <w:spacing w:before="0" w:beforeAutospacing="0" w:after="0" w:afterAutospacing="0"/>
        <w:jc w:val="both"/>
      </w:pPr>
      <w:r>
        <w:lastRenderedPageBreak/>
        <w:t>24. I do hereby undertake to inform the Freeport of Ventspils Authority about the completion of the investment by submitting a certificate of investment completion, accompanied by documents confirming the completion of the investment.</w:t>
      </w:r>
    </w:p>
    <w:p w14:paraId="51B9B4D1" w14:textId="3B66B8ED" w:rsidR="00D92B67" w:rsidRPr="00772CA7" w:rsidRDefault="00D92B67" w:rsidP="00D92B67">
      <w:pPr>
        <w:autoSpaceDE w:val="0"/>
        <w:autoSpaceDN w:val="0"/>
        <w:adjustRightInd w:val="0"/>
        <w:spacing w:after="0" w:line="240" w:lineRule="auto"/>
        <w:jc w:val="both"/>
        <w:rPr>
          <w:rFonts w:ascii="Times New Roman" w:eastAsia="TimesNewRoman,Bold" w:hAnsi="Times New Roman" w:cs="Times New Roman"/>
          <w:bCs/>
          <w:sz w:val="24"/>
          <w:szCs w:val="24"/>
          <w:lang w:val="lv-LV"/>
        </w:rPr>
      </w:pPr>
    </w:p>
    <w:p w14:paraId="4787131F" w14:textId="19E27D06" w:rsidR="00724894" w:rsidRPr="005F66FE" w:rsidRDefault="005F66FE" w:rsidP="005F66F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25. I do hereby certify the accuracy of the provided information and confirm that the commercial company will be liable for any losses (expenses, etc.) that may arise due to the provision of false information.</w:t>
      </w:r>
    </w:p>
    <w:p w14:paraId="23F57816" w14:textId="77777777" w:rsidR="008B04D0" w:rsidRPr="005F66FE" w:rsidRDefault="008B04D0" w:rsidP="006848DA">
      <w:pPr>
        <w:pStyle w:val="NormalWeb"/>
        <w:spacing w:before="0" w:beforeAutospacing="0" w:after="0" w:afterAutospacing="0"/>
        <w:rPr>
          <w:b/>
          <w:lang w:val="lv-LV"/>
        </w:rPr>
      </w:pPr>
    </w:p>
    <w:p w14:paraId="1B0CA615" w14:textId="77777777" w:rsidR="00EC1BFE" w:rsidRPr="005F66FE" w:rsidRDefault="00EC1BFE" w:rsidP="00EC1BFE">
      <w:pPr>
        <w:pStyle w:val="NormalWeb"/>
        <w:spacing w:before="0" w:beforeAutospacing="0" w:after="0" w:afterAutospacing="0"/>
        <w:rPr>
          <w:b/>
        </w:rPr>
      </w:pPr>
      <w:r>
        <w:rPr>
          <w:b/>
        </w:rPr>
        <w:t>VII. Signatures:</w:t>
      </w:r>
    </w:p>
    <w:p w14:paraId="4F4C2F0C" w14:textId="77777777" w:rsidR="00334C49" w:rsidRPr="005F66FE" w:rsidRDefault="00334C49"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325"/>
        <w:gridCol w:w="3971"/>
      </w:tblGrid>
      <w:tr w:rsidR="005F66FE" w:rsidRPr="005F66FE" w14:paraId="3E114C9F" w14:textId="77777777" w:rsidTr="005F66FE">
        <w:tc>
          <w:tcPr>
            <w:tcW w:w="4426" w:type="dxa"/>
          </w:tcPr>
          <w:p w14:paraId="38B5BAC6" w14:textId="77777777" w:rsidR="005F66FE" w:rsidRPr="005F66FE" w:rsidRDefault="005F66FE" w:rsidP="005F66FE">
            <w:pPr>
              <w:autoSpaceDE w:val="0"/>
              <w:autoSpaceDN w:val="0"/>
              <w:adjustRightInd w:val="0"/>
              <w:rPr>
                <w:rFonts w:ascii="Times New Roman" w:eastAsia="TimesNewRoman,Bold" w:hAnsi="Times New Roman" w:cs="Times New Roman"/>
                <w:bCs/>
                <w:sz w:val="24"/>
                <w:szCs w:val="24"/>
              </w:rPr>
            </w:pPr>
            <w:r>
              <w:rPr>
                <w:rFonts w:ascii="Times New Roman" w:hAnsi="Times New Roman"/>
                <w:sz w:val="24"/>
              </w:rPr>
              <w:t>Authorised signatory:</w:t>
            </w:r>
          </w:p>
        </w:tc>
        <w:tc>
          <w:tcPr>
            <w:tcW w:w="4096" w:type="dxa"/>
            <w:vMerge w:val="restart"/>
          </w:tcPr>
          <w:p w14:paraId="2ECB087C" w14:textId="77777777" w:rsidR="005F66FE" w:rsidRPr="005F66FE" w:rsidRDefault="005F66FE" w:rsidP="005F66FE">
            <w:pPr>
              <w:autoSpaceDE w:val="0"/>
              <w:autoSpaceDN w:val="0"/>
              <w:adjustRightInd w:val="0"/>
              <w:rPr>
                <w:rFonts w:ascii="Times New Roman" w:eastAsia="TimesNewRoman,Bold" w:hAnsi="Times New Roman" w:cs="Times New Roman"/>
                <w:bCs/>
                <w:sz w:val="24"/>
                <w:szCs w:val="24"/>
                <w:lang w:val="lv-LV"/>
              </w:rPr>
            </w:pPr>
          </w:p>
        </w:tc>
      </w:tr>
      <w:tr w:rsidR="005F66FE" w:rsidRPr="005F66FE" w14:paraId="15A75A42" w14:textId="77777777" w:rsidTr="005F66FE">
        <w:tc>
          <w:tcPr>
            <w:tcW w:w="4426" w:type="dxa"/>
          </w:tcPr>
          <w:p w14:paraId="38B545DB" w14:textId="77777777" w:rsidR="005F66FE" w:rsidRPr="005F66FE" w:rsidRDefault="005F66FE" w:rsidP="005F66FE">
            <w:pPr>
              <w:autoSpaceDE w:val="0"/>
              <w:autoSpaceDN w:val="0"/>
              <w:adjustRightInd w:val="0"/>
              <w:jc w:val="right"/>
              <w:rPr>
                <w:rFonts w:ascii="Times New Roman" w:eastAsia="TimesNewRoman" w:hAnsi="Times New Roman" w:cs="Times New Roman"/>
                <w:sz w:val="24"/>
                <w:szCs w:val="24"/>
              </w:rPr>
            </w:pPr>
            <w:r>
              <w:rPr>
                <w:rFonts w:ascii="Times New Roman" w:hAnsi="Times New Roman"/>
                <w:sz w:val="24"/>
              </w:rPr>
              <w:t>Signature</w:t>
            </w:r>
          </w:p>
        </w:tc>
        <w:tc>
          <w:tcPr>
            <w:tcW w:w="4096" w:type="dxa"/>
            <w:vMerge/>
          </w:tcPr>
          <w:p w14:paraId="1D45B116" w14:textId="77777777" w:rsidR="005F66FE" w:rsidRPr="005F66FE" w:rsidRDefault="005F66FE" w:rsidP="00D6041B">
            <w:pPr>
              <w:pStyle w:val="NormalWeb"/>
              <w:spacing w:before="0" w:beforeAutospacing="0" w:after="0" w:afterAutospacing="0"/>
              <w:rPr>
                <w:lang w:val="lv-LV"/>
              </w:rPr>
            </w:pPr>
          </w:p>
        </w:tc>
      </w:tr>
      <w:tr w:rsidR="005F66FE" w:rsidRPr="005F66FE" w14:paraId="7BF11F40" w14:textId="77777777" w:rsidTr="005F66FE">
        <w:tc>
          <w:tcPr>
            <w:tcW w:w="4426" w:type="dxa"/>
          </w:tcPr>
          <w:p w14:paraId="503E5178" w14:textId="77777777" w:rsidR="005F66FE" w:rsidRPr="005F66FE" w:rsidRDefault="005F66FE" w:rsidP="005F66FE">
            <w:pPr>
              <w:autoSpaceDE w:val="0"/>
              <w:autoSpaceDN w:val="0"/>
              <w:adjustRightInd w:val="0"/>
              <w:jc w:val="right"/>
              <w:rPr>
                <w:rFonts w:ascii="Times New Roman" w:eastAsia="TimesNewRoman" w:hAnsi="Times New Roman" w:cs="Times New Roman"/>
                <w:sz w:val="24"/>
                <w:szCs w:val="24"/>
              </w:rPr>
            </w:pPr>
            <w:r>
              <w:rPr>
                <w:rFonts w:ascii="Times New Roman" w:hAnsi="Times New Roman"/>
                <w:sz w:val="24"/>
              </w:rPr>
              <w:t>Given name, surname</w:t>
            </w:r>
          </w:p>
        </w:tc>
        <w:tc>
          <w:tcPr>
            <w:tcW w:w="4096" w:type="dxa"/>
          </w:tcPr>
          <w:p w14:paraId="01C84AFB" w14:textId="77777777" w:rsidR="005F66FE" w:rsidRPr="005F66FE" w:rsidRDefault="005F66FE" w:rsidP="00D6041B">
            <w:pPr>
              <w:pStyle w:val="NormalWeb"/>
              <w:spacing w:before="0" w:beforeAutospacing="0" w:after="0" w:afterAutospacing="0"/>
              <w:rPr>
                <w:lang w:val="lv-LV"/>
              </w:rPr>
            </w:pPr>
          </w:p>
        </w:tc>
      </w:tr>
      <w:tr w:rsidR="005F66FE" w:rsidRPr="005F66FE" w14:paraId="0BFF94C3" w14:textId="77777777" w:rsidTr="005F66FE">
        <w:tc>
          <w:tcPr>
            <w:tcW w:w="4426" w:type="dxa"/>
          </w:tcPr>
          <w:p w14:paraId="6C48D090" w14:textId="77777777" w:rsidR="005F66FE" w:rsidRPr="005F66FE" w:rsidRDefault="005F66FE" w:rsidP="005F66FE">
            <w:pPr>
              <w:autoSpaceDE w:val="0"/>
              <w:autoSpaceDN w:val="0"/>
              <w:adjustRightInd w:val="0"/>
              <w:jc w:val="right"/>
              <w:rPr>
                <w:rFonts w:ascii="Times New Roman" w:eastAsia="TimesNewRoman" w:hAnsi="Times New Roman" w:cs="Times New Roman"/>
                <w:sz w:val="24"/>
                <w:szCs w:val="24"/>
              </w:rPr>
            </w:pPr>
            <w:r>
              <w:rPr>
                <w:rFonts w:ascii="Times New Roman" w:hAnsi="Times New Roman"/>
                <w:sz w:val="24"/>
              </w:rPr>
              <w:t>Position</w:t>
            </w:r>
          </w:p>
        </w:tc>
        <w:tc>
          <w:tcPr>
            <w:tcW w:w="4096" w:type="dxa"/>
          </w:tcPr>
          <w:p w14:paraId="40760DE3" w14:textId="77777777" w:rsidR="005F66FE" w:rsidRPr="005F66FE" w:rsidRDefault="005F66FE" w:rsidP="00D6041B">
            <w:pPr>
              <w:pStyle w:val="NormalWeb"/>
              <w:spacing w:before="0" w:beforeAutospacing="0" w:after="0" w:afterAutospacing="0"/>
              <w:rPr>
                <w:lang w:val="lv-LV"/>
              </w:rPr>
            </w:pPr>
          </w:p>
        </w:tc>
      </w:tr>
      <w:tr w:rsidR="005F66FE" w:rsidRPr="005F66FE" w14:paraId="2D87793B" w14:textId="77777777" w:rsidTr="005F66FE">
        <w:tc>
          <w:tcPr>
            <w:tcW w:w="4426" w:type="dxa"/>
          </w:tcPr>
          <w:p w14:paraId="66FAA167" w14:textId="77777777" w:rsidR="005F66FE" w:rsidRPr="005F66FE" w:rsidRDefault="005F66FE" w:rsidP="00D6041B">
            <w:pPr>
              <w:pStyle w:val="NormalWeb"/>
              <w:spacing w:before="0" w:beforeAutospacing="0" w:after="0" w:afterAutospacing="0"/>
              <w:jc w:val="right"/>
            </w:pPr>
            <w:r>
              <w:t>Date</w:t>
            </w:r>
          </w:p>
        </w:tc>
        <w:tc>
          <w:tcPr>
            <w:tcW w:w="4096" w:type="dxa"/>
          </w:tcPr>
          <w:p w14:paraId="380EDED6" w14:textId="77777777" w:rsidR="005F66FE" w:rsidRPr="005F66FE" w:rsidRDefault="005F66FE" w:rsidP="00D6041B">
            <w:pPr>
              <w:pStyle w:val="NormalWeb"/>
              <w:spacing w:before="0" w:beforeAutospacing="0" w:after="0" w:afterAutospacing="0"/>
              <w:rPr>
                <w:lang w:val="lv-LV"/>
              </w:rPr>
            </w:pPr>
          </w:p>
        </w:tc>
      </w:tr>
    </w:tbl>
    <w:p w14:paraId="41429CD5" w14:textId="77777777" w:rsidR="00EA05EF" w:rsidRPr="005F66FE" w:rsidRDefault="00EA05EF" w:rsidP="00911037">
      <w:pPr>
        <w:spacing w:after="0" w:line="240" w:lineRule="auto"/>
        <w:jc w:val="right"/>
        <w:rPr>
          <w:rFonts w:ascii="Times New Roman" w:eastAsia="Times New Roman" w:hAnsi="Times New Roman" w:cs="Times New Roman"/>
          <w:color w:val="000000" w:themeColor="text1"/>
          <w:sz w:val="16"/>
          <w:szCs w:val="16"/>
          <w:lang w:val="lv-LV" w:eastAsia="lv-LV"/>
        </w:rPr>
      </w:pPr>
    </w:p>
    <w:sectPr w:rsidR="00EA05EF" w:rsidRPr="005F66FE" w:rsidSect="00911037">
      <w:pgSz w:w="11906" w:h="16838"/>
      <w:pgMar w:top="993"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1710B" w14:textId="77777777" w:rsidR="00BB1187" w:rsidRDefault="00BB1187" w:rsidP="005021E6">
      <w:pPr>
        <w:spacing w:after="0" w:line="240" w:lineRule="auto"/>
      </w:pPr>
      <w:r>
        <w:separator/>
      </w:r>
    </w:p>
  </w:endnote>
  <w:endnote w:type="continuationSeparator" w:id="0">
    <w:p w14:paraId="6E0D472C" w14:textId="77777777" w:rsidR="00BB1187" w:rsidRDefault="00BB1187" w:rsidP="0050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7B6D9" w14:textId="77777777" w:rsidR="00BB1187" w:rsidRDefault="00BB1187" w:rsidP="005021E6">
      <w:pPr>
        <w:spacing w:after="0" w:line="240" w:lineRule="auto"/>
      </w:pPr>
      <w:r>
        <w:separator/>
      </w:r>
    </w:p>
  </w:footnote>
  <w:footnote w:type="continuationSeparator" w:id="0">
    <w:p w14:paraId="18F7E047" w14:textId="77777777" w:rsidR="00BB1187" w:rsidRDefault="00BB1187" w:rsidP="005021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49"/>
    <w:rsid w:val="00003E84"/>
    <w:rsid w:val="000275EE"/>
    <w:rsid w:val="000669DD"/>
    <w:rsid w:val="00074DCC"/>
    <w:rsid w:val="000D5FF4"/>
    <w:rsid w:val="000F2B31"/>
    <w:rsid w:val="0014777F"/>
    <w:rsid w:val="00160CC5"/>
    <w:rsid w:val="00174E3E"/>
    <w:rsid w:val="00203ED2"/>
    <w:rsid w:val="00245D19"/>
    <w:rsid w:val="0026352B"/>
    <w:rsid w:val="002B0A3F"/>
    <w:rsid w:val="002B0DBA"/>
    <w:rsid w:val="002F2BD7"/>
    <w:rsid w:val="00303418"/>
    <w:rsid w:val="00325A93"/>
    <w:rsid w:val="00334C49"/>
    <w:rsid w:val="00337130"/>
    <w:rsid w:val="00381A8D"/>
    <w:rsid w:val="00397156"/>
    <w:rsid w:val="004229AA"/>
    <w:rsid w:val="00427C66"/>
    <w:rsid w:val="0043361D"/>
    <w:rsid w:val="004C74C9"/>
    <w:rsid w:val="004E5015"/>
    <w:rsid w:val="005021E6"/>
    <w:rsid w:val="005165E2"/>
    <w:rsid w:val="00530574"/>
    <w:rsid w:val="00533371"/>
    <w:rsid w:val="00583BB1"/>
    <w:rsid w:val="005F66FE"/>
    <w:rsid w:val="006025A7"/>
    <w:rsid w:val="00651C59"/>
    <w:rsid w:val="006751A8"/>
    <w:rsid w:val="006848DA"/>
    <w:rsid w:val="006958D1"/>
    <w:rsid w:val="006D2963"/>
    <w:rsid w:val="00724894"/>
    <w:rsid w:val="00754A32"/>
    <w:rsid w:val="00772CA7"/>
    <w:rsid w:val="00784DBF"/>
    <w:rsid w:val="007C3AE2"/>
    <w:rsid w:val="007E2D28"/>
    <w:rsid w:val="007E3DE0"/>
    <w:rsid w:val="007F35E4"/>
    <w:rsid w:val="007F5BCD"/>
    <w:rsid w:val="00804960"/>
    <w:rsid w:val="00857808"/>
    <w:rsid w:val="00857F0F"/>
    <w:rsid w:val="0087656F"/>
    <w:rsid w:val="008A1C10"/>
    <w:rsid w:val="008A7C40"/>
    <w:rsid w:val="008B04D0"/>
    <w:rsid w:val="008C3E49"/>
    <w:rsid w:val="00911037"/>
    <w:rsid w:val="009C3703"/>
    <w:rsid w:val="00A514BA"/>
    <w:rsid w:val="00A54363"/>
    <w:rsid w:val="00A76542"/>
    <w:rsid w:val="00AD0A26"/>
    <w:rsid w:val="00AE4704"/>
    <w:rsid w:val="00B14FAC"/>
    <w:rsid w:val="00B25876"/>
    <w:rsid w:val="00B35FC7"/>
    <w:rsid w:val="00B375C9"/>
    <w:rsid w:val="00B37623"/>
    <w:rsid w:val="00B737E8"/>
    <w:rsid w:val="00BB1187"/>
    <w:rsid w:val="00C352D3"/>
    <w:rsid w:val="00CC11CA"/>
    <w:rsid w:val="00CD0A80"/>
    <w:rsid w:val="00CD68AB"/>
    <w:rsid w:val="00CE68F0"/>
    <w:rsid w:val="00D41B7B"/>
    <w:rsid w:val="00D43F0C"/>
    <w:rsid w:val="00D447CF"/>
    <w:rsid w:val="00D6041B"/>
    <w:rsid w:val="00D73E56"/>
    <w:rsid w:val="00D92B67"/>
    <w:rsid w:val="00DE1215"/>
    <w:rsid w:val="00E26614"/>
    <w:rsid w:val="00E45942"/>
    <w:rsid w:val="00EA05EF"/>
    <w:rsid w:val="00EC1BFE"/>
    <w:rsid w:val="00EE1CCF"/>
    <w:rsid w:val="00F5447E"/>
    <w:rsid w:val="00F750B0"/>
    <w:rsid w:val="00FD308A"/>
    <w:rsid w:val="00FD7ABB"/>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110A"/>
  <w15:docId w15:val="{ECAE0657-C250-448D-A0FA-D7073DCF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4C4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334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2B31"/>
    <w:pPr>
      <w:ind w:left="720"/>
      <w:contextualSpacing/>
    </w:pPr>
  </w:style>
  <w:style w:type="paragraph" w:styleId="BalloonText">
    <w:name w:val="Balloon Text"/>
    <w:basedOn w:val="Normal"/>
    <w:link w:val="BalloonTextChar"/>
    <w:uiPriority w:val="99"/>
    <w:semiHidden/>
    <w:unhideWhenUsed/>
    <w:rsid w:val="005F6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6FE"/>
    <w:rPr>
      <w:rFonts w:ascii="Tahoma" w:hAnsi="Tahoma" w:cs="Tahoma"/>
      <w:sz w:val="16"/>
      <w:szCs w:val="16"/>
    </w:rPr>
  </w:style>
  <w:style w:type="paragraph" w:styleId="FootnoteText">
    <w:name w:val="footnote text"/>
    <w:basedOn w:val="Normal"/>
    <w:link w:val="FootnoteTextChar"/>
    <w:uiPriority w:val="99"/>
    <w:semiHidden/>
    <w:unhideWhenUsed/>
    <w:rsid w:val="00502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1E6"/>
    <w:rPr>
      <w:sz w:val="20"/>
      <w:szCs w:val="20"/>
    </w:rPr>
  </w:style>
  <w:style w:type="character" w:styleId="FootnoteReference">
    <w:name w:val="footnote reference"/>
    <w:basedOn w:val="DefaultParagraphFont"/>
    <w:uiPriority w:val="99"/>
    <w:semiHidden/>
    <w:unhideWhenUsed/>
    <w:rsid w:val="005021E6"/>
    <w:rPr>
      <w:vertAlign w:val="superscript"/>
    </w:rPr>
  </w:style>
  <w:style w:type="paragraph" w:customStyle="1" w:styleId="doc-ti">
    <w:name w:val="doc-ti"/>
    <w:basedOn w:val="Normal"/>
    <w:rsid w:val="005021E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87656F"/>
    <w:rPr>
      <w:color w:val="0000FF" w:themeColor="hyperlink"/>
      <w:u w:val="single"/>
    </w:rPr>
  </w:style>
  <w:style w:type="character" w:styleId="UnresolvedMention">
    <w:name w:val="Unresolved Mention"/>
    <w:basedOn w:val="DefaultParagraphFont"/>
    <w:uiPriority w:val="99"/>
    <w:semiHidden/>
    <w:unhideWhenUsed/>
    <w:rsid w:val="00876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5775">
      <w:bodyDiv w:val="1"/>
      <w:marLeft w:val="0"/>
      <w:marRight w:val="0"/>
      <w:marTop w:val="0"/>
      <w:marBottom w:val="0"/>
      <w:divBdr>
        <w:top w:val="none" w:sz="0" w:space="0" w:color="auto"/>
        <w:left w:val="none" w:sz="0" w:space="0" w:color="auto"/>
        <w:bottom w:val="none" w:sz="0" w:space="0" w:color="auto"/>
        <w:right w:val="none" w:sz="0" w:space="0" w:color="auto"/>
      </w:divBdr>
    </w:div>
    <w:div w:id="167064349">
      <w:bodyDiv w:val="1"/>
      <w:marLeft w:val="0"/>
      <w:marRight w:val="0"/>
      <w:marTop w:val="0"/>
      <w:marBottom w:val="0"/>
      <w:divBdr>
        <w:top w:val="none" w:sz="0" w:space="0" w:color="auto"/>
        <w:left w:val="none" w:sz="0" w:space="0" w:color="auto"/>
        <w:bottom w:val="none" w:sz="0" w:space="0" w:color="auto"/>
        <w:right w:val="none" w:sz="0" w:space="0" w:color="auto"/>
      </w:divBdr>
    </w:div>
    <w:div w:id="442921206">
      <w:bodyDiv w:val="1"/>
      <w:marLeft w:val="0"/>
      <w:marRight w:val="0"/>
      <w:marTop w:val="0"/>
      <w:marBottom w:val="0"/>
      <w:divBdr>
        <w:top w:val="none" w:sz="0" w:space="0" w:color="auto"/>
        <w:left w:val="none" w:sz="0" w:space="0" w:color="auto"/>
        <w:bottom w:val="none" w:sz="0" w:space="0" w:color="auto"/>
        <w:right w:val="none" w:sz="0" w:space="0" w:color="auto"/>
      </w:divBdr>
    </w:div>
    <w:div w:id="955677559">
      <w:bodyDiv w:val="1"/>
      <w:marLeft w:val="0"/>
      <w:marRight w:val="0"/>
      <w:marTop w:val="0"/>
      <w:marBottom w:val="0"/>
      <w:divBdr>
        <w:top w:val="none" w:sz="0" w:space="0" w:color="auto"/>
        <w:left w:val="none" w:sz="0" w:space="0" w:color="auto"/>
        <w:bottom w:val="none" w:sz="0" w:space="0" w:color="auto"/>
        <w:right w:val="none" w:sz="0" w:space="0" w:color="auto"/>
      </w:divBdr>
      <w:divsChild>
        <w:div w:id="1616715980">
          <w:marLeft w:val="0"/>
          <w:marRight w:val="0"/>
          <w:marTop w:val="0"/>
          <w:marBottom w:val="0"/>
          <w:divBdr>
            <w:top w:val="none" w:sz="0" w:space="0" w:color="auto"/>
            <w:left w:val="none" w:sz="0" w:space="0" w:color="auto"/>
            <w:bottom w:val="none" w:sz="0" w:space="0" w:color="auto"/>
            <w:right w:val="none" w:sz="0" w:space="0" w:color="auto"/>
          </w:divBdr>
          <w:divsChild>
            <w:div w:id="1441296167">
              <w:marLeft w:val="0"/>
              <w:marRight w:val="0"/>
              <w:marTop w:val="0"/>
              <w:marBottom w:val="0"/>
              <w:divBdr>
                <w:top w:val="none" w:sz="0" w:space="0" w:color="auto"/>
                <w:left w:val="none" w:sz="0" w:space="0" w:color="auto"/>
                <w:bottom w:val="none" w:sz="0" w:space="0" w:color="auto"/>
                <w:right w:val="none" w:sz="0" w:space="0" w:color="auto"/>
              </w:divBdr>
              <w:divsChild>
                <w:div w:id="250165868">
                  <w:marLeft w:val="0"/>
                  <w:marRight w:val="0"/>
                  <w:marTop w:val="0"/>
                  <w:marBottom w:val="0"/>
                  <w:divBdr>
                    <w:top w:val="none" w:sz="0" w:space="0" w:color="auto"/>
                    <w:left w:val="none" w:sz="0" w:space="0" w:color="auto"/>
                    <w:bottom w:val="none" w:sz="0" w:space="0" w:color="auto"/>
                    <w:right w:val="none" w:sz="0" w:space="0" w:color="auto"/>
                  </w:divBdr>
                  <w:divsChild>
                    <w:div w:id="1347051684">
                      <w:marLeft w:val="0"/>
                      <w:marRight w:val="0"/>
                      <w:marTop w:val="0"/>
                      <w:marBottom w:val="0"/>
                      <w:divBdr>
                        <w:top w:val="none" w:sz="0" w:space="0" w:color="auto"/>
                        <w:left w:val="none" w:sz="0" w:space="0" w:color="auto"/>
                        <w:bottom w:val="none" w:sz="0" w:space="0" w:color="auto"/>
                        <w:right w:val="none" w:sz="0" w:space="0" w:color="auto"/>
                      </w:divBdr>
                      <w:divsChild>
                        <w:div w:id="646783968">
                          <w:marLeft w:val="0"/>
                          <w:marRight w:val="0"/>
                          <w:marTop w:val="230"/>
                          <w:marBottom w:val="0"/>
                          <w:divBdr>
                            <w:top w:val="none" w:sz="0" w:space="0" w:color="auto"/>
                            <w:left w:val="none" w:sz="0" w:space="0" w:color="auto"/>
                            <w:bottom w:val="none" w:sz="0" w:space="0" w:color="auto"/>
                            <w:right w:val="none" w:sz="0" w:space="0" w:color="auto"/>
                          </w:divBdr>
                          <w:divsChild>
                            <w:div w:id="185849921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690922">
      <w:bodyDiv w:val="1"/>
      <w:marLeft w:val="0"/>
      <w:marRight w:val="0"/>
      <w:marTop w:val="0"/>
      <w:marBottom w:val="0"/>
      <w:divBdr>
        <w:top w:val="none" w:sz="0" w:space="0" w:color="auto"/>
        <w:left w:val="none" w:sz="0" w:space="0" w:color="auto"/>
        <w:bottom w:val="none" w:sz="0" w:space="0" w:color="auto"/>
        <w:right w:val="none" w:sz="0" w:space="0" w:color="auto"/>
      </w:divBdr>
    </w:div>
    <w:div w:id="19928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4/651/oj/?locale=LV" TargetMode="External"/><Relationship Id="rId3" Type="http://schemas.openxmlformats.org/officeDocument/2006/relationships/settings" Target="settings.xml"/><Relationship Id="rId7" Type="http://schemas.openxmlformats.org/officeDocument/2006/relationships/hyperlink" Target="https://trade.ec.europa.eu/access-to-markets/en/ho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7C80-17D2-4EDA-9919-93E6E97B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andisg</dc:creator>
  <cp:lastModifiedBy>Evija Jansone</cp:lastModifiedBy>
  <cp:revision>7</cp:revision>
  <dcterms:created xsi:type="dcterms:W3CDTF">2024-11-22T08:15:00Z</dcterms:created>
  <dcterms:modified xsi:type="dcterms:W3CDTF">2024-12-06T01:43:00Z</dcterms:modified>
</cp:coreProperties>
</file>