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645F8F67" w:rsidR="00E75D9B" w:rsidRPr="00E323CC" w:rsidRDefault="00E75D9B" w:rsidP="00E75D9B">
      <w:pPr>
        <w:spacing w:after="0" w:line="240" w:lineRule="auto"/>
        <w:jc w:val="right"/>
        <w:rPr>
          <w:rFonts w:ascii="Times New Roman" w:eastAsia="Times New Roman" w:hAnsi="Times New Roman" w:cs="Times New Roman"/>
          <w:sz w:val="24"/>
          <w:szCs w:val="24"/>
        </w:rPr>
      </w:pPr>
      <w:r w:rsidRPr="00D3587F">
        <w:rPr>
          <w:rFonts w:ascii="Times New Roman" w:eastAsia="Times New Roman" w:hAnsi="Times New Roman" w:cs="Times New Roman"/>
          <w:color w:val="000000"/>
          <w:sz w:val="24"/>
          <w:szCs w:val="24"/>
        </w:rPr>
        <w:t>202</w:t>
      </w:r>
      <w:r w:rsidR="0037755E" w:rsidRPr="00D3587F">
        <w:rPr>
          <w:rFonts w:ascii="Times New Roman" w:eastAsia="Times New Roman" w:hAnsi="Times New Roman" w:cs="Times New Roman"/>
          <w:color w:val="000000"/>
          <w:sz w:val="24"/>
          <w:szCs w:val="24"/>
        </w:rPr>
        <w:t>4</w:t>
      </w:r>
      <w:r w:rsidRPr="00D3587F">
        <w:rPr>
          <w:rFonts w:ascii="Times New Roman" w:eastAsia="Times New Roman" w:hAnsi="Times New Roman" w:cs="Times New Roman"/>
          <w:color w:val="000000"/>
          <w:sz w:val="24"/>
          <w:szCs w:val="24"/>
        </w:rPr>
        <w:t>.gada</w:t>
      </w:r>
      <w:r w:rsidR="0090458E" w:rsidRPr="00D3587F">
        <w:rPr>
          <w:rFonts w:ascii="Times New Roman" w:eastAsia="Times New Roman" w:hAnsi="Times New Roman" w:cs="Times New Roman"/>
          <w:color w:val="000000"/>
          <w:sz w:val="24"/>
          <w:szCs w:val="24"/>
        </w:rPr>
        <w:t xml:space="preserve"> </w:t>
      </w:r>
      <w:r w:rsidR="00BB2435">
        <w:rPr>
          <w:rFonts w:ascii="Times New Roman" w:eastAsia="Times New Roman" w:hAnsi="Times New Roman" w:cs="Times New Roman"/>
          <w:color w:val="000000"/>
          <w:sz w:val="24"/>
          <w:szCs w:val="24"/>
        </w:rPr>
        <w:t>15.oktobrī</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3A262F00" w:rsidR="00E75D9B" w:rsidRPr="00CE20BD" w:rsidRDefault="00E75D9B" w:rsidP="009D4108">
      <w:pPr>
        <w:pStyle w:val="Tekstabloks"/>
        <w:ind w:left="142"/>
        <w:jc w:val="center"/>
        <w:rPr>
          <w:b/>
          <w:sz w:val="48"/>
          <w:szCs w:val="48"/>
        </w:rPr>
      </w:pPr>
      <w:r w:rsidRPr="00CE20BD">
        <w:rPr>
          <w:b/>
          <w:sz w:val="48"/>
          <w:szCs w:val="48"/>
        </w:rPr>
        <w:t>“</w:t>
      </w:r>
      <w:bookmarkStart w:id="0" w:name="_Hlk179277639"/>
      <w:r w:rsidR="0072041C">
        <w:rPr>
          <w:b/>
          <w:sz w:val="48"/>
          <w:szCs w:val="48"/>
        </w:rPr>
        <w:t xml:space="preserve">Krasta </w:t>
      </w:r>
      <w:r w:rsidR="00477522">
        <w:rPr>
          <w:b/>
          <w:sz w:val="48"/>
          <w:szCs w:val="48"/>
        </w:rPr>
        <w:t xml:space="preserve">ugunszīmes uzstādīšana </w:t>
      </w:r>
      <w:r w:rsidR="00BB2435">
        <w:rPr>
          <w:b/>
          <w:sz w:val="48"/>
          <w:szCs w:val="48"/>
        </w:rPr>
        <w:t xml:space="preserve">K.Valdemāra ielā 24, Ventspilī </w:t>
      </w:r>
      <w:r w:rsidR="00477522">
        <w:rPr>
          <w:b/>
          <w:sz w:val="48"/>
          <w:szCs w:val="48"/>
        </w:rPr>
        <w:t>pie Jaunās zvejas ostas vārtiem</w:t>
      </w:r>
      <w:bookmarkEnd w:id="0"/>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4F58DDBD" w:rsidR="00E75D9B" w:rsidRPr="00CE20BD" w:rsidRDefault="00E75D9B" w:rsidP="00E75D9B">
      <w:pPr>
        <w:ind w:right="-57"/>
        <w:jc w:val="center"/>
        <w:rPr>
          <w:rFonts w:ascii="Times New Roman" w:hAnsi="Times New Roman" w:cs="Times New Roman"/>
          <w:b/>
          <w:sz w:val="36"/>
          <w:szCs w:val="48"/>
        </w:rPr>
      </w:pPr>
      <w:bookmarkStart w:id="1" w:name="_Hlk140500426"/>
      <w:r w:rsidRPr="00CE20BD">
        <w:rPr>
          <w:rFonts w:ascii="Times New Roman" w:hAnsi="Times New Roman" w:cs="Times New Roman"/>
          <w:b/>
          <w:sz w:val="36"/>
          <w:szCs w:val="48"/>
        </w:rPr>
        <w:t>Nr. VBOP 202</w:t>
      </w:r>
      <w:bookmarkEnd w:id="1"/>
      <w:r w:rsidR="0037755E">
        <w:rPr>
          <w:rFonts w:ascii="Times New Roman" w:hAnsi="Times New Roman" w:cs="Times New Roman"/>
          <w:b/>
          <w:sz w:val="36"/>
          <w:szCs w:val="48"/>
        </w:rPr>
        <w:t>4</w:t>
      </w:r>
      <w:r w:rsidRPr="00CE20BD">
        <w:rPr>
          <w:rFonts w:ascii="Times New Roman" w:hAnsi="Times New Roman" w:cs="Times New Roman"/>
          <w:b/>
          <w:sz w:val="36"/>
          <w:szCs w:val="48"/>
        </w:rPr>
        <w:t>/</w:t>
      </w:r>
      <w:r w:rsidR="00C6549C" w:rsidRPr="00CE20BD">
        <w:rPr>
          <w:rFonts w:ascii="Times New Roman" w:hAnsi="Times New Roman" w:cs="Times New Roman"/>
          <w:b/>
          <w:sz w:val="36"/>
          <w:szCs w:val="48"/>
        </w:rPr>
        <w:t>7</w:t>
      </w:r>
      <w:r w:rsidR="000C66A3">
        <w:rPr>
          <w:rFonts w:ascii="Times New Roman" w:hAnsi="Times New Roman" w:cs="Times New Roman"/>
          <w:b/>
          <w:sz w:val="36"/>
          <w:szCs w:val="48"/>
        </w:rPr>
        <w:t>9</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D7C3CFE"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37755E">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5A45C2B0" w14:textId="6821F996" w:rsidR="00AF6AAE"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79794758" w:history="1">
        <w:r w:rsidR="00AF6AAE" w:rsidRPr="00B5636B">
          <w:rPr>
            <w:rStyle w:val="Hipersaite"/>
            <w:noProof/>
          </w:rPr>
          <w:t>1.</w:t>
        </w:r>
        <w:r w:rsidR="00AF6AAE">
          <w:rPr>
            <w:rFonts w:asciiTheme="minorHAnsi" w:eastAsiaTheme="minorEastAsia" w:hAnsiTheme="minorHAnsi" w:cstheme="minorBidi"/>
            <w:noProof/>
            <w:kern w:val="2"/>
            <w:sz w:val="24"/>
            <w:szCs w:val="24"/>
            <w14:ligatures w14:val="standardContextual"/>
          </w:rPr>
          <w:tab/>
        </w:r>
        <w:r w:rsidR="00AF6AAE" w:rsidRPr="00B5636B">
          <w:rPr>
            <w:rStyle w:val="Hipersaite"/>
            <w:noProof/>
          </w:rPr>
          <w:t>VISPĀRĪGA INFORMĀCIJA</w:t>
        </w:r>
        <w:r w:rsidR="00AF6AAE">
          <w:rPr>
            <w:noProof/>
            <w:webHidden/>
          </w:rPr>
          <w:tab/>
        </w:r>
        <w:r w:rsidR="00AF6AAE">
          <w:rPr>
            <w:noProof/>
            <w:webHidden/>
          </w:rPr>
          <w:fldChar w:fldCharType="begin"/>
        </w:r>
        <w:r w:rsidR="00AF6AAE">
          <w:rPr>
            <w:noProof/>
            <w:webHidden/>
          </w:rPr>
          <w:instrText xml:space="preserve"> PAGEREF _Toc179794758 \h </w:instrText>
        </w:r>
        <w:r w:rsidR="00AF6AAE">
          <w:rPr>
            <w:noProof/>
            <w:webHidden/>
          </w:rPr>
        </w:r>
        <w:r w:rsidR="00AF6AAE">
          <w:rPr>
            <w:noProof/>
            <w:webHidden/>
          </w:rPr>
          <w:fldChar w:fldCharType="separate"/>
        </w:r>
        <w:r w:rsidR="002345FC">
          <w:rPr>
            <w:noProof/>
            <w:webHidden/>
          </w:rPr>
          <w:t>3</w:t>
        </w:r>
        <w:r w:rsidR="00AF6AAE">
          <w:rPr>
            <w:noProof/>
            <w:webHidden/>
          </w:rPr>
          <w:fldChar w:fldCharType="end"/>
        </w:r>
      </w:hyperlink>
    </w:p>
    <w:p w14:paraId="414AB965" w14:textId="02739CA0"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59" w:history="1">
        <w:r w:rsidRPr="00B5636B">
          <w:rPr>
            <w:rStyle w:val="Hipersaite"/>
            <w:bCs/>
            <w:noProof/>
          </w:rPr>
          <w:t>2.</w:t>
        </w:r>
        <w:r>
          <w:rPr>
            <w:rFonts w:asciiTheme="minorHAnsi" w:eastAsiaTheme="minorEastAsia" w:hAnsiTheme="minorHAnsi" w:cstheme="minorBidi"/>
            <w:noProof/>
            <w:kern w:val="2"/>
            <w:sz w:val="24"/>
            <w:szCs w:val="24"/>
            <w14:ligatures w14:val="standardContextual"/>
          </w:rPr>
          <w:tab/>
        </w:r>
        <w:r w:rsidRPr="00B5636B">
          <w:rPr>
            <w:rStyle w:val="Hipersaite"/>
            <w:noProof/>
          </w:rPr>
          <w:t>INFORMĀCIJA PAR IEPIRKUMA PRIEKŠMETU</w:t>
        </w:r>
        <w:r>
          <w:rPr>
            <w:noProof/>
            <w:webHidden/>
          </w:rPr>
          <w:tab/>
        </w:r>
        <w:r>
          <w:rPr>
            <w:noProof/>
            <w:webHidden/>
          </w:rPr>
          <w:fldChar w:fldCharType="begin"/>
        </w:r>
        <w:r>
          <w:rPr>
            <w:noProof/>
            <w:webHidden/>
          </w:rPr>
          <w:instrText xml:space="preserve"> PAGEREF _Toc179794759 \h </w:instrText>
        </w:r>
        <w:r>
          <w:rPr>
            <w:noProof/>
            <w:webHidden/>
          </w:rPr>
        </w:r>
        <w:r>
          <w:rPr>
            <w:noProof/>
            <w:webHidden/>
          </w:rPr>
          <w:fldChar w:fldCharType="separate"/>
        </w:r>
        <w:r w:rsidR="002345FC">
          <w:rPr>
            <w:noProof/>
            <w:webHidden/>
          </w:rPr>
          <w:t>3</w:t>
        </w:r>
        <w:r>
          <w:rPr>
            <w:noProof/>
            <w:webHidden/>
          </w:rPr>
          <w:fldChar w:fldCharType="end"/>
        </w:r>
      </w:hyperlink>
    </w:p>
    <w:p w14:paraId="6AB74143" w14:textId="75997E30"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0" w:history="1">
        <w:r w:rsidRPr="00B5636B">
          <w:rPr>
            <w:rStyle w:val="Hipersaite"/>
            <w:noProof/>
          </w:rPr>
          <w:t>3.</w:t>
        </w:r>
        <w:r>
          <w:rPr>
            <w:rFonts w:asciiTheme="minorHAnsi" w:eastAsiaTheme="minorEastAsia" w:hAnsiTheme="minorHAnsi" w:cstheme="minorBidi"/>
            <w:noProof/>
            <w:kern w:val="2"/>
            <w:sz w:val="24"/>
            <w:szCs w:val="24"/>
            <w14:ligatures w14:val="standardContextual"/>
          </w:rPr>
          <w:tab/>
        </w:r>
        <w:r w:rsidRPr="00B5636B">
          <w:rPr>
            <w:rStyle w:val="Hipersaite"/>
            <w:noProof/>
          </w:rPr>
          <w:t>IEPIRKUMA PROCEDŪRAS DOKUMENTI</w:t>
        </w:r>
        <w:r>
          <w:rPr>
            <w:noProof/>
            <w:webHidden/>
          </w:rPr>
          <w:tab/>
        </w:r>
        <w:r>
          <w:rPr>
            <w:noProof/>
            <w:webHidden/>
          </w:rPr>
          <w:fldChar w:fldCharType="begin"/>
        </w:r>
        <w:r>
          <w:rPr>
            <w:noProof/>
            <w:webHidden/>
          </w:rPr>
          <w:instrText xml:space="preserve"> PAGEREF _Toc179794760 \h </w:instrText>
        </w:r>
        <w:r>
          <w:rPr>
            <w:noProof/>
            <w:webHidden/>
          </w:rPr>
        </w:r>
        <w:r>
          <w:rPr>
            <w:noProof/>
            <w:webHidden/>
          </w:rPr>
          <w:fldChar w:fldCharType="separate"/>
        </w:r>
        <w:r w:rsidR="002345FC">
          <w:rPr>
            <w:noProof/>
            <w:webHidden/>
          </w:rPr>
          <w:t>4</w:t>
        </w:r>
        <w:r>
          <w:rPr>
            <w:noProof/>
            <w:webHidden/>
          </w:rPr>
          <w:fldChar w:fldCharType="end"/>
        </w:r>
      </w:hyperlink>
    </w:p>
    <w:p w14:paraId="134FA4EC" w14:textId="7818A59E"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1" w:history="1">
        <w:r w:rsidRPr="00B5636B">
          <w:rPr>
            <w:rStyle w:val="Hipersaite"/>
            <w:noProof/>
          </w:rPr>
          <w:t>4.</w:t>
        </w:r>
        <w:r>
          <w:rPr>
            <w:rFonts w:asciiTheme="minorHAnsi" w:eastAsiaTheme="minorEastAsia" w:hAnsiTheme="minorHAnsi" w:cstheme="minorBidi"/>
            <w:noProof/>
            <w:kern w:val="2"/>
            <w:sz w:val="24"/>
            <w:szCs w:val="24"/>
            <w14:ligatures w14:val="standardContextual"/>
          </w:rPr>
          <w:tab/>
        </w:r>
        <w:r w:rsidRPr="00B5636B">
          <w:rPr>
            <w:rStyle w:val="Hipersaite"/>
            <w:noProof/>
          </w:rPr>
          <w:t>DALĪBAS NOSACĪJUMI IEPIRKUMA PROCEDŪRĀ</w:t>
        </w:r>
        <w:r>
          <w:rPr>
            <w:noProof/>
            <w:webHidden/>
          </w:rPr>
          <w:tab/>
        </w:r>
        <w:r>
          <w:rPr>
            <w:noProof/>
            <w:webHidden/>
          </w:rPr>
          <w:fldChar w:fldCharType="begin"/>
        </w:r>
        <w:r>
          <w:rPr>
            <w:noProof/>
            <w:webHidden/>
          </w:rPr>
          <w:instrText xml:space="preserve"> PAGEREF _Toc179794761 \h </w:instrText>
        </w:r>
        <w:r>
          <w:rPr>
            <w:noProof/>
            <w:webHidden/>
          </w:rPr>
        </w:r>
        <w:r>
          <w:rPr>
            <w:noProof/>
            <w:webHidden/>
          </w:rPr>
          <w:fldChar w:fldCharType="separate"/>
        </w:r>
        <w:r w:rsidR="002345FC">
          <w:rPr>
            <w:noProof/>
            <w:webHidden/>
          </w:rPr>
          <w:t>5</w:t>
        </w:r>
        <w:r>
          <w:rPr>
            <w:noProof/>
            <w:webHidden/>
          </w:rPr>
          <w:fldChar w:fldCharType="end"/>
        </w:r>
      </w:hyperlink>
    </w:p>
    <w:p w14:paraId="7176B5B1" w14:textId="59D1EFA4"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2" w:history="1">
        <w:r w:rsidRPr="00B5636B">
          <w:rPr>
            <w:rStyle w:val="Hipersaite"/>
            <w:noProof/>
          </w:rPr>
          <w:t>5.</w:t>
        </w:r>
        <w:r>
          <w:rPr>
            <w:rFonts w:asciiTheme="minorHAnsi" w:eastAsiaTheme="minorEastAsia" w:hAnsiTheme="minorHAnsi" w:cstheme="minorBidi"/>
            <w:noProof/>
            <w:kern w:val="2"/>
            <w:sz w:val="24"/>
            <w:szCs w:val="24"/>
            <w14:ligatures w14:val="standardContextual"/>
          </w:rPr>
          <w:tab/>
        </w:r>
        <w:r w:rsidRPr="00B5636B">
          <w:rPr>
            <w:rStyle w:val="Hipersaite"/>
            <w:noProof/>
          </w:rPr>
          <w:t>KVALIFIKĀCIJAS PRASĪBAS</w:t>
        </w:r>
        <w:r>
          <w:rPr>
            <w:noProof/>
            <w:webHidden/>
          </w:rPr>
          <w:tab/>
        </w:r>
        <w:r>
          <w:rPr>
            <w:noProof/>
            <w:webHidden/>
          </w:rPr>
          <w:fldChar w:fldCharType="begin"/>
        </w:r>
        <w:r>
          <w:rPr>
            <w:noProof/>
            <w:webHidden/>
          </w:rPr>
          <w:instrText xml:space="preserve"> PAGEREF _Toc179794762 \h </w:instrText>
        </w:r>
        <w:r>
          <w:rPr>
            <w:noProof/>
            <w:webHidden/>
          </w:rPr>
        </w:r>
        <w:r>
          <w:rPr>
            <w:noProof/>
            <w:webHidden/>
          </w:rPr>
          <w:fldChar w:fldCharType="separate"/>
        </w:r>
        <w:r w:rsidR="002345FC">
          <w:rPr>
            <w:noProof/>
            <w:webHidden/>
          </w:rPr>
          <w:t>7</w:t>
        </w:r>
        <w:r>
          <w:rPr>
            <w:noProof/>
            <w:webHidden/>
          </w:rPr>
          <w:fldChar w:fldCharType="end"/>
        </w:r>
      </w:hyperlink>
    </w:p>
    <w:p w14:paraId="72253DD6" w14:textId="22561009"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3" w:history="1">
        <w:r w:rsidRPr="00B5636B">
          <w:rPr>
            <w:rStyle w:val="Hipersaite"/>
            <w:noProof/>
          </w:rPr>
          <w:t>6.</w:t>
        </w:r>
        <w:r>
          <w:rPr>
            <w:rFonts w:asciiTheme="minorHAnsi" w:eastAsiaTheme="minorEastAsia" w:hAnsiTheme="minorHAnsi" w:cstheme="minorBidi"/>
            <w:noProof/>
            <w:kern w:val="2"/>
            <w:sz w:val="24"/>
            <w:szCs w:val="24"/>
            <w14:ligatures w14:val="standardContextual"/>
          </w:rPr>
          <w:tab/>
        </w:r>
        <w:r w:rsidRPr="00B5636B">
          <w:rPr>
            <w:rStyle w:val="Hipersaite"/>
            <w:noProof/>
          </w:rPr>
          <w:t>PĀRĒJĀS PRASĪBAS UN PASŪTĪTĀJA NOSACĪJUMI</w:t>
        </w:r>
        <w:r>
          <w:rPr>
            <w:noProof/>
            <w:webHidden/>
          </w:rPr>
          <w:tab/>
        </w:r>
        <w:r>
          <w:rPr>
            <w:noProof/>
            <w:webHidden/>
          </w:rPr>
          <w:fldChar w:fldCharType="begin"/>
        </w:r>
        <w:r>
          <w:rPr>
            <w:noProof/>
            <w:webHidden/>
          </w:rPr>
          <w:instrText xml:space="preserve"> PAGEREF _Toc179794763 \h </w:instrText>
        </w:r>
        <w:r>
          <w:rPr>
            <w:noProof/>
            <w:webHidden/>
          </w:rPr>
        </w:r>
        <w:r>
          <w:rPr>
            <w:noProof/>
            <w:webHidden/>
          </w:rPr>
          <w:fldChar w:fldCharType="separate"/>
        </w:r>
        <w:r w:rsidR="002345FC">
          <w:rPr>
            <w:noProof/>
            <w:webHidden/>
          </w:rPr>
          <w:t>8</w:t>
        </w:r>
        <w:r>
          <w:rPr>
            <w:noProof/>
            <w:webHidden/>
          </w:rPr>
          <w:fldChar w:fldCharType="end"/>
        </w:r>
      </w:hyperlink>
    </w:p>
    <w:p w14:paraId="19C2225F" w14:textId="2314EE43"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4" w:history="1">
        <w:r w:rsidRPr="00B5636B">
          <w:rPr>
            <w:rStyle w:val="Hipersaite"/>
            <w:noProof/>
          </w:rPr>
          <w:t>7.</w:t>
        </w:r>
        <w:r>
          <w:rPr>
            <w:rFonts w:asciiTheme="minorHAnsi" w:eastAsiaTheme="minorEastAsia" w:hAnsiTheme="minorHAnsi" w:cstheme="minorBidi"/>
            <w:noProof/>
            <w:kern w:val="2"/>
            <w:sz w:val="24"/>
            <w:szCs w:val="24"/>
            <w14:ligatures w14:val="standardContextual"/>
          </w:rPr>
          <w:tab/>
        </w:r>
        <w:r w:rsidRPr="00B5636B">
          <w:rPr>
            <w:rStyle w:val="Hipersaite"/>
            <w:noProof/>
          </w:rPr>
          <w:t>IESNIEDZAMIE DOKUMENTI</w:t>
        </w:r>
        <w:r>
          <w:rPr>
            <w:noProof/>
            <w:webHidden/>
          </w:rPr>
          <w:tab/>
        </w:r>
        <w:r>
          <w:rPr>
            <w:noProof/>
            <w:webHidden/>
          </w:rPr>
          <w:fldChar w:fldCharType="begin"/>
        </w:r>
        <w:r>
          <w:rPr>
            <w:noProof/>
            <w:webHidden/>
          </w:rPr>
          <w:instrText xml:space="preserve"> PAGEREF _Toc179794764 \h </w:instrText>
        </w:r>
        <w:r>
          <w:rPr>
            <w:noProof/>
            <w:webHidden/>
          </w:rPr>
        </w:r>
        <w:r>
          <w:rPr>
            <w:noProof/>
            <w:webHidden/>
          </w:rPr>
          <w:fldChar w:fldCharType="separate"/>
        </w:r>
        <w:r w:rsidR="002345FC">
          <w:rPr>
            <w:noProof/>
            <w:webHidden/>
          </w:rPr>
          <w:t>9</w:t>
        </w:r>
        <w:r>
          <w:rPr>
            <w:noProof/>
            <w:webHidden/>
          </w:rPr>
          <w:fldChar w:fldCharType="end"/>
        </w:r>
      </w:hyperlink>
    </w:p>
    <w:p w14:paraId="47AD5214" w14:textId="4FA136DE"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5" w:history="1">
        <w:r w:rsidRPr="00B5636B">
          <w:rPr>
            <w:rStyle w:val="Hipersaite"/>
            <w:noProof/>
          </w:rPr>
          <w:t>8.</w:t>
        </w:r>
        <w:r>
          <w:rPr>
            <w:rFonts w:asciiTheme="minorHAnsi" w:eastAsiaTheme="minorEastAsia" w:hAnsiTheme="minorHAnsi" w:cstheme="minorBidi"/>
            <w:noProof/>
            <w:kern w:val="2"/>
            <w:sz w:val="24"/>
            <w:szCs w:val="24"/>
            <w14:ligatures w14:val="standardContextual"/>
          </w:rPr>
          <w:tab/>
        </w:r>
        <w:r w:rsidRPr="00B5636B">
          <w:rPr>
            <w:rStyle w:val="Hipersaite"/>
            <w:noProof/>
          </w:rPr>
          <w:t>PRETENDENTU ATLASES DOKUMENTI</w:t>
        </w:r>
        <w:r>
          <w:rPr>
            <w:noProof/>
            <w:webHidden/>
          </w:rPr>
          <w:tab/>
        </w:r>
        <w:r>
          <w:rPr>
            <w:noProof/>
            <w:webHidden/>
          </w:rPr>
          <w:fldChar w:fldCharType="begin"/>
        </w:r>
        <w:r>
          <w:rPr>
            <w:noProof/>
            <w:webHidden/>
          </w:rPr>
          <w:instrText xml:space="preserve"> PAGEREF _Toc179794765 \h </w:instrText>
        </w:r>
        <w:r>
          <w:rPr>
            <w:noProof/>
            <w:webHidden/>
          </w:rPr>
        </w:r>
        <w:r>
          <w:rPr>
            <w:noProof/>
            <w:webHidden/>
          </w:rPr>
          <w:fldChar w:fldCharType="separate"/>
        </w:r>
        <w:r w:rsidR="002345FC">
          <w:rPr>
            <w:noProof/>
            <w:webHidden/>
          </w:rPr>
          <w:t>9</w:t>
        </w:r>
        <w:r>
          <w:rPr>
            <w:noProof/>
            <w:webHidden/>
          </w:rPr>
          <w:fldChar w:fldCharType="end"/>
        </w:r>
      </w:hyperlink>
    </w:p>
    <w:p w14:paraId="5F32B29D" w14:textId="7E5CC9AB"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6" w:history="1">
        <w:r w:rsidRPr="00B5636B">
          <w:rPr>
            <w:rStyle w:val="Hipersaite"/>
            <w:noProof/>
          </w:rPr>
          <w:t>9.</w:t>
        </w:r>
        <w:r>
          <w:rPr>
            <w:rFonts w:asciiTheme="minorHAnsi" w:eastAsiaTheme="minorEastAsia" w:hAnsiTheme="minorHAnsi" w:cstheme="minorBidi"/>
            <w:noProof/>
            <w:kern w:val="2"/>
            <w:sz w:val="24"/>
            <w:szCs w:val="24"/>
            <w14:ligatures w14:val="standardContextual"/>
          </w:rPr>
          <w:tab/>
        </w:r>
        <w:r w:rsidRPr="00B5636B">
          <w:rPr>
            <w:rStyle w:val="Hipersaite"/>
            <w:noProof/>
          </w:rPr>
          <w:t>TEHNISKAIS UN FINANŠU PIEDĀVĀJUMS</w:t>
        </w:r>
        <w:r>
          <w:rPr>
            <w:noProof/>
            <w:webHidden/>
          </w:rPr>
          <w:tab/>
        </w:r>
        <w:r>
          <w:rPr>
            <w:noProof/>
            <w:webHidden/>
          </w:rPr>
          <w:fldChar w:fldCharType="begin"/>
        </w:r>
        <w:r>
          <w:rPr>
            <w:noProof/>
            <w:webHidden/>
          </w:rPr>
          <w:instrText xml:space="preserve"> PAGEREF _Toc179794766 \h </w:instrText>
        </w:r>
        <w:r>
          <w:rPr>
            <w:noProof/>
            <w:webHidden/>
          </w:rPr>
        </w:r>
        <w:r>
          <w:rPr>
            <w:noProof/>
            <w:webHidden/>
          </w:rPr>
          <w:fldChar w:fldCharType="separate"/>
        </w:r>
        <w:r w:rsidR="002345FC">
          <w:rPr>
            <w:noProof/>
            <w:webHidden/>
          </w:rPr>
          <w:t>11</w:t>
        </w:r>
        <w:r>
          <w:rPr>
            <w:noProof/>
            <w:webHidden/>
          </w:rPr>
          <w:fldChar w:fldCharType="end"/>
        </w:r>
      </w:hyperlink>
    </w:p>
    <w:p w14:paraId="36FB19B6" w14:textId="38342171"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7" w:history="1">
        <w:r w:rsidRPr="00B5636B">
          <w:rPr>
            <w:rStyle w:val="Hipersaite"/>
            <w:noProof/>
          </w:rPr>
          <w:t>10.</w:t>
        </w:r>
        <w:r>
          <w:rPr>
            <w:rFonts w:asciiTheme="minorHAnsi" w:eastAsiaTheme="minorEastAsia" w:hAnsiTheme="minorHAnsi" w:cstheme="minorBidi"/>
            <w:noProof/>
            <w:kern w:val="2"/>
            <w:sz w:val="24"/>
            <w:szCs w:val="24"/>
            <w14:ligatures w14:val="standardContextual"/>
          </w:rPr>
          <w:tab/>
        </w:r>
        <w:r w:rsidRPr="00B5636B">
          <w:rPr>
            <w:rStyle w:val="Hipersaite"/>
            <w:noProof/>
          </w:rPr>
          <w:t>PIEDĀVĀJUMA SAGATAVOŠANA UN NOFORMĒŠANA</w:t>
        </w:r>
        <w:r>
          <w:rPr>
            <w:noProof/>
            <w:webHidden/>
          </w:rPr>
          <w:tab/>
        </w:r>
        <w:r>
          <w:rPr>
            <w:noProof/>
            <w:webHidden/>
          </w:rPr>
          <w:fldChar w:fldCharType="begin"/>
        </w:r>
        <w:r>
          <w:rPr>
            <w:noProof/>
            <w:webHidden/>
          </w:rPr>
          <w:instrText xml:space="preserve"> PAGEREF _Toc179794767 \h </w:instrText>
        </w:r>
        <w:r>
          <w:rPr>
            <w:noProof/>
            <w:webHidden/>
          </w:rPr>
        </w:r>
        <w:r>
          <w:rPr>
            <w:noProof/>
            <w:webHidden/>
          </w:rPr>
          <w:fldChar w:fldCharType="separate"/>
        </w:r>
        <w:r w:rsidR="002345FC">
          <w:rPr>
            <w:noProof/>
            <w:webHidden/>
          </w:rPr>
          <w:t>12</w:t>
        </w:r>
        <w:r>
          <w:rPr>
            <w:noProof/>
            <w:webHidden/>
          </w:rPr>
          <w:fldChar w:fldCharType="end"/>
        </w:r>
      </w:hyperlink>
    </w:p>
    <w:p w14:paraId="5A162B70" w14:textId="0EED2CD6"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8" w:history="1">
        <w:r w:rsidRPr="00B5636B">
          <w:rPr>
            <w:rStyle w:val="Hipersaite"/>
            <w:noProof/>
          </w:rPr>
          <w:t>11.</w:t>
        </w:r>
        <w:r>
          <w:rPr>
            <w:rFonts w:asciiTheme="minorHAnsi" w:eastAsiaTheme="minorEastAsia" w:hAnsiTheme="minorHAnsi" w:cstheme="minorBidi"/>
            <w:noProof/>
            <w:kern w:val="2"/>
            <w:sz w:val="24"/>
            <w:szCs w:val="24"/>
            <w14:ligatures w14:val="standardContextual"/>
          </w:rPr>
          <w:tab/>
        </w:r>
        <w:r w:rsidRPr="00B5636B">
          <w:rPr>
            <w:rStyle w:val="Hipersaite"/>
            <w:noProof/>
          </w:rPr>
          <w:t>PIEDĀVĀJUMA IESNIEGŠANA UN ATVĒRŠANA</w:t>
        </w:r>
        <w:r>
          <w:rPr>
            <w:noProof/>
            <w:webHidden/>
          </w:rPr>
          <w:tab/>
        </w:r>
        <w:r>
          <w:rPr>
            <w:noProof/>
            <w:webHidden/>
          </w:rPr>
          <w:fldChar w:fldCharType="begin"/>
        </w:r>
        <w:r>
          <w:rPr>
            <w:noProof/>
            <w:webHidden/>
          </w:rPr>
          <w:instrText xml:space="preserve"> PAGEREF _Toc179794768 \h </w:instrText>
        </w:r>
        <w:r>
          <w:rPr>
            <w:noProof/>
            <w:webHidden/>
          </w:rPr>
        </w:r>
        <w:r>
          <w:rPr>
            <w:noProof/>
            <w:webHidden/>
          </w:rPr>
          <w:fldChar w:fldCharType="separate"/>
        </w:r>
        <w:r w:rsidR="002345FC">
          <w:rPr>
            <w:noProof/>
            <w:webHidden/>
          </w:rPr>
          <w:t>13</w:t>
        </w:r>
        <w:r>
          <w:rPr>
            <w:noProof/>
            <w:webHidden/>
          </w:rPr>
          <w:fldChar w:fldCharType="end"/>
        </w:r>
      </w:hyperlink>
    </w:p>
    <w:p w14:paraId="1F8D5D1A" w14:textId="72D126F2"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69" w:history="1">
        <w:r w:rsidRPr="00B5636B">
          <w:rPr>
            <w:rStyle w:val="Hipersaite"/>
            <w:noProof/>
          </w:rPr>
          <w:t>12.</w:t>
        </w:r>
        <w:r>
          <w:rPr>
            <w:rFonts w:asciiTheme="minorHAnsi" w:eastAsiaTheme="minorEastAsia" w:hAnsiTheme="minorHAnsi" w:cstheme="minorBidi"/>
            <w:noProof/>
            <w:kern w:val="2"/>
            <w:sz w:val="24"/>
            <w:szCs w:val="24"/>
            <w14:ligatures w14:val="standardContextual"/>
          </w:rPr>
          <w:tab/>
        </w:r>
        <w:r w:rsidRPr="00B5636B">
          <w:rPr>
            <w:rStyle w:val="Hipersaite"/>
            <w:noProof/>
          </w:rPr>
          <w:t>CITI NOTEIKUMI</w:t>
        </w:r>
        <w:r>
          <w:rPr>
            <w:noProof/>
            <w:webHidden/>
          </w:rPr>
          <w:tab/>
        </w:r>
        <w:r>
          <w:rPr>
            <w:noProof/>
            <w:webHidden/>
          </w:rPr>
          <w:fldChar w:fldCharType="begin"/>
        </w:r>
        <w:r>
          <w:rPr>
            <w:noProof/>
            <w:webHidden/>
          </w:rPr>
          <w:instrText xml:space="preserve"> PAGEREF _Toc179794769 \h </w:instrText>
        </w:r>
        <w:r>
          <w:rPr>
            <w:noProof/>
            <w:webHidden/>
          </w:rPr>
        </w:r>
        <w:r>
          <w:rPr>
            <w:noProof/>
            <w:webHidden/>
          </w:rPr>
          <w:fldChar w:fldCharType="separate"/>
        </w:r>
        <w:r w:rsidR="002345FC">
          <w:rPr>
            <w:noProof/>
            <w:webHidden/>
          </w:rPr>
          <w:t>14</w:t>
        </w:r>
        <w:r>
          <w:rPr>
            <w:noProof/>
            <w:webHidden/>
          </w:rPr>
          <w:fldChar w:fldCharType="end"/>
        </w:r>
      </w:hyperlink>
    </w:p>
    <w:p w14:paraId="0D397A20" w14:textId="2D153C2C" w:rsidR="00AF6AAE" w:rsidRDefault="00AF6AAE">
      <w:pPr>
        <w:pStyle w:val="Saturs1"/>
        <w:rPr>
          <w:rFonts w:asciiTheme="minorHAnsi" w:eastAsiaTheme="minorEastAsia" w:hAnsiTheme="minorHAnsi" w:cstheme="minorBidi"/>
          <w:noProof/>
          <w:kern w:val="2"/>
          <w:sz w:val="24"/>
          <w:szCs w:val="24"/>
          <w14:ligatures w14:val="standardContextual"/>
        </w:rPr>
      </w:pPr>
      <w:hyperlink w:anchor="_Toc179794770" w:history="1">
        <w:r w:rsidRPr="00B5636B">
          <w:rPr>
            <w:rStyle w:val="Hipersaite"/>
            <w:noProof/>
          </w:rPr>
          <w:t>13.</w:t>
        </w:r>
        <w:r>
          <w:rPr>
            <w:rFonts w:asciiTheme="minorHAnsi" w:eastAsiaTheme="minorEastAsia" w:hAnsiTheme="minorHAnsi" w:cstheme="minorBidi"/>
            <w:noProof/>
            <w:kern w:val="2"/>
            <w:sz w:val="24"/>
            <w:szCs w:val="24"/>
            <w14:ligatures w14:val="standardContextual"/>
          </w:rPr>
          <w:tab/>
        </w:r>
        <w:r w:rsidRPr="00B5636B">
          <w:rPr>
            <w:rStyle w:val="Hipersaite"/>
            <w:noProof/>
          </w:rPr>
          <w:t>IEPIRKUMA LĪGUMA SLĒGŠANA</w:t>
        </w:r>
        <w:r>
          <w:rPr>
            <w:noProof/>
            <w:webHidden/>
          </w:rPr>
          <w:tab/>
        </w:r>
        <w:r>
          <w:rPr>
            <w:noProof/>
            <w:webHidden/>
          </w:rPr>
          <w:fldChar w:fldCharType="begin"/>
        </w:r>
        <w:r>
          <w:rPr>
            <w:noProof/>
            <w:webHidden/>
          </w:rPr>
          <w:instrText xml:space="preserve"> PAGEREF _Toc179794770 \h </w:instrText>
        </w:r>
        <w:r>
          <w:rPr>
            <w:noProof/>
            <w:webHidden/>
          </w:rPr>
        </w:r>
        <w:r>
          <w:rPr>
            <w:noProof/>
            <w:webHidden/>
          </w:rPr>
          <w:fldChar w:fldCharType="separate"/>
        </w:r>
        <w:r w:rsidR="002345FC">
          <w:rPr>
            <w:noProof/>
            <w:webHidden/>
          </w:rPr>
          <w:t>17</w:t>
        </w:r>
        <w:r>
          <w:rPr>
            <w:noProof/>
            <w:webHidden/>
          </w:rPr>
          <w:fldChar w:fldCharType="end"/>
        </w:r>
      </w:hyperlink>
    </w:p>
    <w:p w14:paraId="733C7A85" w14:textId="710EE2A2"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676492">
      <w:pPr>
        <w:pStyle w:val="Virsraksts1"/>
        <w:numPr>
          <w:ilvl w:val="0"/>
          <w:numId w:val="1"/>
        </w:numPr>
      </w:pPr>
      <w:bookmarkStart w:id="2" w:name="_Toc179794758"/>
      <w:r w:rsidRPr="00CE20BD">
        <w:lastRenderedPageBreak/>
        <w:t>VISPĀRĪGA INFORMĀCIJA</w:t>
      </w:r>
      <w:bookmarkEnd w:id="2"/>
    </w:p>
    <w:p w14:paraId="6A90D6E4" w14:textId="75D3C4D3"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932D6A">
        <w:rPr>
          <w:rFonts w:ascii="Times New Roman" w:hAnsi="Times New Roman" w:cs="Times New Roman"/>
          <w:sz w:val="24"/>
          <w:szCs w:val="24"/>
        </w:rPr>
        <w:t>4</w:t>
      </w:r>
      <w:r w:rsidRPr="00CE20BD">
        <w:rPr>
          <w:rFonts w:ascii="Times New Roman" w:hAnsi="Times New Roman" w:cs="Times New Roman"/>
          <w:sz w:val="24"/>
          <w:szCs w:val="24"/>
        </w:rPr>
        <w:t>/</w:t>
      </w:r>
      <w:r w:rsidR="00C6549C" w:rsidRPr="00CE20BD">
        <w:rPr>
          <w:rFonts w:ascii="Times New Roman" w:hAnsi="Times New Roman" w:cs="Times New Roman"/>
          <w:sz w:val="24"/>
          <w:szCs w:val="24"/>
        </w:rPr>
        <w:t>7</w:t>
      </w:r>
      <w:r w:rsidR="00757395">
        <w:rPr>
          <w:rFonts w:ascii="Times New Roman" w:hAnsi="Times New Roman" w:cs="Times New Roman"/>
          <w:sz w:val="24"/>
          <w:szCs w:val="24"/>
        </w:rPr>
        <w:t>9</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Pr="00CE20BD">
                <w:rPr>
                  <w:rStyle w:val="Hipersaite"/>
                  <w:rFonts w:ascii="Times New Roman" w:hAnsi="Times New Roman" w:cs="Times New Roman"/>
                  <w:sz w:val="24"/>
                  <w:szCs w:val="24"/>
                </w:rPr>
                <w:t>iepirkumi@vbp.lv</w:t>
              </w:r>
            </w:hyperlink>
            <w:r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076C68CD" w14:textId="351012C4" w:rsidR="00425951" w:rsidRPr="00CE20BD" w:rsidRDefault="00DE4D74" w:rsidP="008F1D1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Viktorija Bursakovska</w:t>
            </w:r>
            <w:r w:rsidR="00425951" w:rsidRPr="00CE20BD">
              <w:rPr>
                <w:rFonts w:ascii="Times New Roman" w:eastAsia="Times New Roman" w:hAnsi="Times New Roman" w:cs="Times New Roman"/>
                <w:sz w:val="24"/>
                <w:szCs w:val="24"/>
                <w:lang w:eastAsia="lv-LV"/>
              </w:rPr>
              <w:t xml:space="preserve">, tālr. numurs </w:t>
            </w:r>
            <w:r>
              <w:rPr>
                <w:rFonts w:ascii="Times New Roman" w:eastAsia="Times New Roman" w:hAnsi="Times New Roman" w:cs="Times New Roman"/>
                <w:sz w:val="24"/>
                <w:szCs w:val="24"/>
                <w:lang w:eastAsia="lv-LV"/>
              </w:rPr>
              <w:t>29215980</w:t>
            </w:r>
            <w:r w:rsidR="00425951" w:rsidRPr="00CE20BD">
              <w:rPr>
                <w:rFonts w:ascii="Times New Roman" w:eastAsia="Times New Roman" w:hAnsi="Times New Roman" w:cs="Times New Roman"/>
                <w:sz w:val="24"/>
                <w:szCs w:val="24"/>
                <w:lang w:eastAsia="lv-LV"/>
              </w:rPr>
              <w:t xml:space="preserve">, </w:t>
            </w:r>
          </w:p>
          <w:p w14:paraId="5ED4D543" w14:textId="1F3F7547" w:rsidR="00E75D9B" w:rsidRPr="00CE20BD" w:rsidRDefault="00425951" w:rsidP="008F1D18">
            <w:pPr>
              <w:spacing w:after="0" w:line="240" w:lineRule="auto"/>
              <w:rPr>
                <w:rFonts w:ascii="Times New Roman" w:hAnsi="Times New Roman" w:cs="Times New Roman"/>
                <w:sz w:val="24"/>
                <w:szCs w:val="24"/>
              </w:rPr>
            </w:pPr>
            <w:r w:rsidRPr="00CE20BD">
              <w:rPr>
                <w:rFonts w:ascii="Times New Roman" w:eastAsia="Times New Roman" w:hAnsi="Times New Roman" w:cs="Times New Roman"/>
                <w:sz w:val="24"/>
                <w:szCs w:val="24"/>
                <w:lang w:eastAsia="lv-LV"/>
              </w:rPr>
              <w:t>e-pasta adrese</w:t>
            </w:r>
            <w:r w:rsidR="000C66A3">
              <w:rPr>
                <w:rFonts w:ascii="Times New Roman" w:eastAsia="Times New Roman" w:hAnsi="Times New Roman" w:cs="Times New Roman"/>
                <w:sz w:val="24"/>
                <w:szCs w:val="24"/>
                <w:lang w:eastAsia="lv-LV"/>
              </w:rPr>
              <w:t>:</w:t>
            </w:r>
            <w:r w:rsidRPr="00CE20BD">
              <w:rPr>
                <w:rFonts w:ascii="Times New Roman" w:eastAsia="Times New Roman" w:hAnsi="Times New Roman" w:cs="Times New Roman"/>
                <w:sz w:val="24"/>
                <w:szCs w:val="24"/>
                <w:lang w:eastAsia="lv-LV"/>
              </w:rPr>
              <w:t xml:space="preserve"> </w:t>
            </w:r>
            <w:r w:rsidR="00DE4D74">
              <w:rPr>
                <w:rFonts w:ascii="Times New Roman" w:eastAsia="Times New Roman" w:hAnsi="Times New Roman" w:cs="Times New Roman"/>
                <w:sz w:val="24"/>
                <w:szCs w:val="24"/>
                <w:lang w:eastAsia="lv-LV"/>
              </w:rPr>
              <w:t>viktorija</w:t>
            </w:r>
            <w:r w:rsidRPr="00CE20BD">
              <w:rPr>
                <w:rFonts w:ascii="Times New Roman" w:eastAsia="Times New Roman" w:hAnsi="Times New Roman" w:cs="Times New Roman"/>
                <w:sz w:val="24"/>
                <w:szCs w:val="24"/>
                <w:lang w:eastAsia="lv-LV"/>
              </w:rPr>
              <w:t>@vbp.lv</w:t>
            </w:r>
            <w:r w:rsidRPr="00CE20BD">
              <w:rPr>
                <w:rFonts w:ascii="Times New Roman" w:hAnsi="Times New Roman" w:cs="Times New Roman"/>
                <w:sz w:val="24"/>
                <w:szCs w:val="24"/>
              </w:rPr>
              <w:t xml:space="preserve"> </w:t>
            </w:r>
            <w:r w:rsidR="00F444EC" w:rsidRPr="00CE20BD">
              <w:rPr>
                <w:rFonts w:ascii="Times New Roman" w:hAnsi="Times New Roman" w:cs="Times New Roman"/>
                <w:sz w:val="24"/>
                <w:szCs w:val="24"/>
              </w:rPr>
              <w:t xml:space="preserve">vai </w:t>
            </w:r>
            <w:hyperlink r:id="rId9" w:history="1">
              <w:r w:rsidR="00F444EC" w:rsidRPr="00CE20BD">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„Luminor Bank”,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677112C0" w:rsidR="00E75D9B" w:rsidRPr="00BB2435"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w:t>
      </w:r>
      <w:r w:rsidR="000E3D8C" w:rsidRPr="00CE20BD">
        <w:rPr>
          <w:rFonts w:ascii="Times New Roman" w:eastAsia="Times New Roman" w:hAnsi="Times New Roman" w:cs="Times New Roman"/>
          <w:sz w:val="24"/>
          <w:szCs w:val="24"/>
        </w:rPr>
        <w:t xml:space="preserve">veicamo būvdarbu vai </w:t>
      </w:r>
      <w:r w:rsidRPr="00CE20BD">
        <w:rPr>
          <w:rFonts w:ascii="Times New Roman" w:eastAsia="Times New Roman" w:hAnsi="Times New Roman" w:cs="Times New Roman"/>
          <w:sz w:val="24"/>
          <w:szCs w:val="24"/>
        </w:rPr>
        <w:t xml:space="preserve">noteikto pakalpojumu un kas ir iesniegusi piedāvājumu šajā nolikumā noteiktajā </w:t>
      </w:r>
      <w:r w:rsidRPr="00BB2435">
        <w:rPr>
          <w:rFonts w:ascii="Times New Roman" w:eastAsia="Times New Roman" w:hAnsi="Times New Roman" w:cs="Times New Roman"/>
          <w:sz w:val="24"/>
          <w:szCs w:val="24"/>
        </w:rPr>
        <w:t>kārtībā.</w:t>
      </w:r>
    </w:p>
    <w:p w14:paraId="0646EA3F" w14:textId="77777777" w:rsidR="00E75D9B" w:rsidRPr="00BB2435" w:rsidRDefault="00E75D9B" w:rsidP="00676492">
      <w:pPr>
        <w:pStyle w:val="Virsraksts1"/>
        <w:numPr>
          <w:ilvl w:val="0"/>
          <w:numId w:val="2"/>
        </w:numPr>
      </w:pPr>
      <w:bookmarkStart w:id="3" w:name="_Toc179794759"/>
      <w:r w:rsidRPr="00BB2435">
        <w:t>INFORMĀCIJA PAR IEPIRKUMA PRIEKŠMETU</w:t>
      </w:r>
      <w:bookmarkEnd w:id="3"/>
    </w:p>
    <w:p w14:paraId="340AD013" w14:textId="5F13C188" w:rsidR="00E67BED" w:rsidRPr="00BB2435"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BB2435">
        <w:rPr>
          <w:rFonts w:ascii="Times New Roman" w:eastAsia="Calibri" w:hAnsi="Times New Roman" w:cs="Times New Roman"/>
          <w:b/>
          <w:sz w:val="24"/>
          <w:szCs w:val="24"/>
        </w:rPr>
        <w:t>Iepirkuma priekšmets:</w:t>
      </w:r>
      <w:r w:rsidRPr="00BB2435">
        <w:rPr>
          <w:rFonts w:ascii="Times New Roman" w:eastAsia="Calibri" w:hAnsi="Times New Roman" w:cs="Times New Roman"/>
          <w:sz w:val="24"/>
          <w:szCs w:val="24"/>
        </w:rPr>
        <w:t xml:space="preserve"> </w:t>
      </w:r>
      <w:r w:rsidR="00E50D8F" w:rsidRPr="00BB2435">
        <w:rPr>
          <w:rFonts w:ascii="Times New Roman" w:hAnsi="Times New Roman" w:cs="Times New Roman"/>
          <w:sz w:val="24"/>
          <w:szCs w:val="24"/>
        </w:rPr>
        <w:t xml:space="preserve">Krasta ugunszīmes uzstādīšana </w:t>
      </w:r>
      <w:r w:rsidR="00BB2435" w:rsidRPr="00BB2435">
        <w:rPr>
          <w:rFonts w:ascii="Times New Roman" w:hAnsi="Times New Roman" w:cs="Times New Roman"/>
          <w:sz w:val="24"/>
          <w:szCs w:val="24"/>
        </w:rPr>
        <w:t xml:space="preserve">K.Valdemāra ielā 24, Ventspilī pie </w:t>
      </w:r>
      <w:r w:rsidR="00E50D8F" w:rsidRPr="00BB2435">
        <w:rPr>
          <w:rFonts w:ascii="Times New Roman" w:hAnsi="Times New Roman" w:cs="Times New Roman"/>
          <w:sz w:val="24"/>
          <w:szCs w:val="24"/>
        </w:rPr>
        <w:t>Jaunās zvejas ostas vārtiem</w:t>
      </w:r>
      <w:r w:rsidR="00DE4D74" w:rsidRPr="00BB2435">
        <w:rPr>
          <w:rFonts w:ascii="Times New Roman" w:eastAsia="Calibri" w:hAnsi="Times New Roman" w:cs="Times New Roman"/>
          <w:sz w:val="24"/>
          <w:szCs w:val="24"/>
        </w:rPr>
        <w:t xml:space="preserve"> </w:t>
      </w:r>
      <w:r w:rsidR="006F3663" w:rsidRPr="00BB2435">
        <w:rPr>
          <w:rFonts w:ascii="Times New Roman" w:hAnsi="Times New Roman" w:cs="Times New Roman"/>
          <w:sz w:val="24"/>
          <w:szCs w:val="24"/>
        </w:rPr>
        <w:t>saskaņā ar šī iepirkuma procedūras dokumentu un normatīvo aktu prasībām</w:t>
      </w:r>
      <w:r w:rsidR="00F444EC" w:rsidRPr="00BB2435">
        <w:rPr>
          <w:rFonts w:ascii="Times New Roman" w:eastAsia="Calibri" w:hAnsi="Times New Roman" w:cs="Times New Roman"/>
          <w:sz w:val="24"/>
          <w:szCs w:val="24"/>
        </w:rPr>
        <w:t>.</w:t>
      </w:r>
    </w:p>
    <w:p w14:paraId="046BF588" w14:textId="77777777" w:rsidR="00E67BED" w:rsidRPr="00BB2435"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BB2435">
        <w:rPr>
          <w:rFonts w:ascii="Times New Roman" w:hAnsi="Times New Roman" w:cs="Times New Roman"/>
          <w:b/>
          <w:sz w:val="24"/>
          <w:szCs w:val="24"/>
        </w:rPr>
        <w:t>CPV kods:</w:t>
      </w:r>
      <w:r w:rsidRPr="00BB2435">
        <w:rPr>
          <w:rFonts w:ascii="Times New Roman" w:hAnsi="Times New Roman" w:cs="Times New Roman"/>
          <w:sz w:val="24"/>
          <w:szCs w:val="24"/>
        </w:rPr>
        <w:t xml:space="preserve"> </w:t>
      </w:r>
      <w:r w:rsidR="006F3663" w:rsidRPr="00BB2435">
        <w:rPr>
          <w:rFonts w:ascii="Times New Roman" w:hAnsi="Times New Roman" w:cs="Times New Roman"/>
          <w:sz w:val="24"/>
          <w:szCs w:val="24"/>
        </w:rPr>
        <w:t>45000000-7 (Celtniecības darbi)</w:t>
      </w:r>
      <w:r w:rsidR="00425951" w:rsidRPr="00BB2435">
        <w:rPr>
          <w:rFonts w:ascii="Times New Roman" w:hAnsi="Times New Roman" w:cs="Times New Roman"/>
          <w:sz w:val="24"/>
          <w:szCs w:val="24"/>
        </w:rPr>
        <w:t>.</w:t>
      </w:r>
      <w:bookmarkStart w:id="4" w:name="_Hlk60914505"/>
    </w:p>
    <w:p w14:paraId="63875D01" w14:textId="47E788C7" w:rsidR="00754932" w:rsidRPr="00BB2435" w:rsidRDefault="006F3663"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BB2435">
        <w:rPr>
          <w:rFonts w:ascii="Times New Roman" w:hAnsi="Times New Roman" w:cs="Times New Roman"/>
          <w:sz w:val="24"/>
          <w:szCs w:val="24"/>
        </w:rPr>
        <w:t xml:space="preserve">Iepirkumā paredzētie un izpildāmie būvdarbu veidi un apjomi norādīti šī nolikuma </w:t>
      </w:r>
      <w:r w:rsidR="000E3D8C" w:rsidRPr="00BB2435">
        <w:rPr>
          <w:rFonts w:ascii="Times New Roman" w:hAnsi="Times New Roman" w:cs="Times New Roman"/>
          <w:sz w:val="24"/>
          <w:szCs w:val="24"/>
        </w:rPr>
        <w:t>3</w:t>
      </w:r>
      <w:r w:rsidRPr="00BB2435">
        <w:rPr>
          <w:rFonts w:ascii="Times New Roman" w:hAnsi="Times New Roman" w:cs="Times New Roman"/>
          <w:sz w:val="24"/>
          <w:szCs w:val="24"/>
        </w:rPr>
        <w:t xml:space="preserve">.pielikumā, kas kopā ar </w:t>
      </w:r>
      <w:r w:rsidR="00D3587F" w:rsidRPr="00BB2435">
        <w:rPr>
          <w:rFonts w:ascii="Times New Roman" w:hAnsi="Times New Roman" w:cs="Times New Roman"/>
          <w:sz w:val="24"/>
          <w:szCs w:val="24"/>
        </w:rPr>
        <w:t>tehnisko specifikāciju</w:t>
      </w:r>
      <w:r w:rsidR="002B794C" w:rsidRPr="00BB2435">
        <w:rPr>
          <w:rFonts w:ascii="Times New Roman" w:hAnsi="Times New Roman" w:cs="Times New Roman"/>
          <w:sz w:val="24"/>
          <w:szCs w:val="24"/>
        </w:rPr>
        <w:t xml:space="preserve"> </w:t>
      </w:r>
      <w:r w:rsidRPr="00BB2435">
        <w:rPr>
          <w:rFonts w:ascii="Times New Roman" w:hAnsi="Times New Roman" w:cs="Times New Roman"/>
          <w:sz w:val="24"/>
          <w:szCs w:val="24"/>
        </w:rPr>
        <w:t xml:space="preserve">(šī nolikuma </w:t>
      </w:r>
      <w:r w:rsidR="005F6A40" w:rsidRPr="00BB2435">
        <w:rPr>
          <w:rFonts w:ascii="Times New Roman" w:hAnsi="Times New Roman" w:cs="Times New Roman"/>
          <w:sz w:val="24"/>
          <w:szCs w:val="24"/>
        </w:rPr>
        <w:t>1</w:t>
      </w:r>
      <w:r w:rsidRPr="00BB2435">
        <w:rPr>
          <w:rFonts w:ascii="Times New Roman" w:hAnsi="Times New Roman" w:cs="Times New Roman"/>
          <w:sz w:val="24"/>
          <w:szCs w:val="24"/>
        </w:rPr>
        <w:t>.pielikums) un Pasūtītāja prasībām ir pamats piedāvājuma sagatavošanai un būvdarbu izpildei</w:t>
      </w:r>
      <w:bookmarkEnd w:id="4"/>
      <w:r w:rsidRPr="00BB2435">
        <w:rPr>
          <w:rFonts w:ascii="Times New Roman" w:hAnsi="Times New Roman" w:cs="Times New Roman"/>
          <w:sz w:val="24"/>
          <w:szCs w:val="24"/>
        </w:rPr>
        <w:t>.</w:t>
      </w:r>
      <w:bookmarkStart w:id="5" w:name="_Hlk60914588"/>
    </w:p>
    <w:p w14:paraId="4A9298D8" w14:textId="78D2893D" w:rsidR="006F3663" w:rsidRPr="00BB2435" w:rsidRDefault="006F3663"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BB2435">
        <w:rPr>
          <w:rFonts w:ascii="Times New Roman" w:hAnsi="Times New Roman" w:cs="Times New Roman"/>
          <w:b/>
          <w:sz w:val="24"/>
          <w:szCs w:val="24"/>
        </w:rPr>
        <w:t>Būvdarbu izpildes vieta:</w:t>
      </w:r>
      <w:r w:rsidRPr="00BB2435">
        <w:rPr>
          <w:rFonts w:ascii="Times New Roman" w:hAnsi="Times New Roman" w:cs="Times New Roman"/>
          <w:sz w:val="24"/>
          <w:szCs w:val="24"/>
        </w:rPr>
        <w:t xml:space="preserve"> </w:t>
      </w:r>
      <w:bookmarkEnd w:id="5"/>
      <w:r w:rsidR="001C46AD" w:rsidRPr="00BB2435">
        <w:rPr>
          <w:rFonts w:ascii="Times New Roman" w:hAnsi="Times New Roman" w:cs="Times New Roman"/>
          <w:sz w:val="24"/>
          <w:szCs w:val="24"/>
        </w:rPr>
        <w:t xml:space="preserve">K.Valdemāra </w:t>
      </w:r>
      <w:r w:rsidR="00EC1907" w:rsidRPr="00BB2435">
        <w:rPr>
          <w:rFonts w:ascii="Times New Roman" w:hAnsi="Times New Roman" w:cs="Times New Roman"/>
          <w:sz w:val="24"/>
          <w:szCs w:val="24"/>
        </w:rPr>
        <w:t>iela 2</w:t>
      </w:r>
      <w:r w:rsidR="007477DE" w:rsidRPr="00BB2435">
        <w:rPr>
          <w:rFonts w:ascii="Times New Roman" w:hAnsi="Times New Roman" w:cs="Times New Roman"/>
          <w:sz w:val="24"/>
          <w:szCs w:val="24"/>
        </w:rPr>
        <w:t>4</w:t>
      </w:r>
      <w:r w:rsidR="001842C4" w:rsidRPr="00BB2435">
        <w:rPr>
          <w:rFonts w:ascii="Times New Roman" w:hAnsi="Times New Roman" w:cs="Times New Roman"/>
          <w:sz w:val="24"/>
          <w:szCs w:val="24"/>
        </w:rPr>
        <w:t xml:space="preserve"> (piestātne Nr.40)</w:t>
      </w:r>
      <w:r w:rsidR="00EC1907" w:rsidRPr="00BB2435">
        <w:rPr>
          <w:rFonts w:ascii="Times New Roman" w:hAnsi="Times New Roman" w:cs="Times New Roman"/>
          <w:sz w:val="24"/>
          <w:szCs w:val="24"/>
        </w:rPr>
        <w:t>, Ventspils</w:t>
      </w:r>
      <w:r w:rsidRPr="00BB2435">
        <w:rPr>
          <w:rFonts w:ascii="Times New Roman" w:hAnsi="Times New Roman" w:cs="Times New Roman"/>
          <w:sz w:val="24"/>
          <w:szCs w:val="24"/>
        </w:rPr>
        <w:t xml:space="preserve">. </w:t>
      </w:r>
    </w:p>
    <w:p w14:paraId="67A1E1B5" w14:textId="28A23BAC" w:rsidR="00A94991" w:rsidRPr="00611FC1" w:rsidRDefault="00A94991" w:rsidP="00A94991">
      <w:pPr>
        <w:pStyle w:val="Sarakstarindkopa"/>
        <w:spacing w:after="0"/>
        <w:ind w:left="851"/>
        <w:jc w:val="both"/>
        <w:rPr>
          <w:rFonts w:ascii="Times New Roman" w:eastAsia="Calibri" w:hAnsi="Times New Roman" w:cs="Times New Roman"/>
          <w:bCs/>
          <w:sz w:val="24"/>
          <w:szCs w:val="24"/>
          <w:u w:val="single"/>
        </w:rPr>
      </w:pPr>
      <w:r w:rsidRPr="00BB2435">
        <w:rPr>
          <w:rFonts w:ascii="Times New Roman" w:hAnsi="Times New Roman" w:cs="Times New Roman"/>
          <w:bCs/>
          <w:sz w:val="24"/>
          <w:szCs w:val="24"/>
        </w:rPr>
        <w:t xml:space="preserve">Darbu izpildes </w:t>
      </w:r>
      <w:r w:rsidR="00BF3FCD" w:rsidRPr="00BB2435">
        <w:rPr>
          <w:rFonts w:ascii="Times New Roman" w:hAnsi="Times New Roman" w:cs="Times New Roman"/>
          <w:bCs/>
          <w:sz w:val="24"/>
          <w:szCs w:val="24"/>
        </w:rPr>
        <w:t xml:space="preserve">vieta nav pieejama </w:t>
      </w:r>
      <w:r w:rsidR="00611FC1" w:rsidRPr="00BB2435">
        <w:rPr>
          <w:rFonts w:ascii="Times New Roman" w:hAnsi="Times New Roman" w:cs="Times New Roman"/>
          <w:bCs/>
          <w:sz w:val="24"/>
          <w:szCs w:val="24"/>
        </w:rPr>
        <w:t>brīvai</w:t>
      </w:r>
      <w:r w:rsidR="00BF3FCD" w:rsidRPr="00BB2435">
        <w:rPr>
          <w:rFonts w:ascii="Times New Roman" w:hAnsi="Times New Roman" w:cs="Times New Roman"/>
          <w:bCs/>
          <w:sz w:val="24"/>
          <w:szCs w:val="24"/>
        </w:rPr>
        <w:t xml:space="preserve"> apskatei.</w:t>
      </w:r>
      <w:r w:rsidR="000031E5" w:rsidRPr="00BB2435">
        <w:rPr>
          <w:rFonts w:ascii="Times New Roman" w:hAnsi="Times New Roman" w:cs="Times New Roman"/>
          <w:bCs/>
          <w:sz w:val="24"/>
          <w:szCs w:val="24"/>
        </w:rPr>
        <w:t xml:space="preserve"> </w:t>
      </w:r>
      <w:r w:rsidR="00BF3FCD" w:rsidRPr="00BB2435">
        <w:rPr>
          <w:rFonts w:ascii="Times New Roman" w:hAnsi="Times New Roman" w:cs="Times New Roman"/>
          <w:bCs/>
          <w:sz w:val="24"/>
          <w:szCs w:val="24"/>
        </w:rPr>
        <w:t>Vie</w:t>
      </w:r>
      <w:r w:rsidR="00C052E0" w:rsidRPr="00BB2435">
        <w:rPr>
          <w:rFonts w:ascii="Times New Roman" w:hAnsi="Times New Roman" w:cs="Times New Roman"/>
          <w:bCs/>
          <w:sz w:val="24"/>
          <w:szCs w:val="24"/>
        </w:rPr>
        <w:t>tas apskate j</w:t>
      </w:r>
      <w:r w:rsidR="00FD7707" w:rsidRPr="00BB2435">
        <w:rPr>
          <w:rFonts w:ascii="Times New Roman" w:hAnsi="Times New Roman" w:cs="Times New Roman"/>
          <w:bCs/>
          <w:sz w:val="24"/>
          <w:szCs w:val="24"/>
        </w:rPr>
        <w:t xml:space="preserve">āsaskaņo ar </w:t>
      </w:r>
      <w:r w:rsidR="00B84DB2" w:rsidRPr="00BB2435">
        <w:rPr>
          <w:rFonts w:ascii="Times New Roman" w:hAnsi="Times New Roman" w:cs="Times New Roman"/>
          <w:bCs/>
          <w:sz w:val="24"/>
          <w:szCs w:val="24"/>
        </w:rPr>
        <w:t xml:space="preserve">Ventspils </w:t>
      </w:r>
      <w:r w:rsidR="00611FC1" w:rsidRPr="00BB2435">
        <w:rPr>
          <w:rFonts w:ascii="Times New Roman" w:hAnsi="Times New Roman" w:cs="Times New Roman"/>
          <w:bCs/>
          <w:sz w:val="24"/>
          <w:szCs w:val="24"/>
        </w:rPr>
        <w:t>brīvostas</w:t>
      </w:r>
      <w:r w:rsidR="00B84DB2" w:rsidRPr="00BB2435">
        <w:rPr>
          <w:rFonts w:ascii="Times New Roman" w:hAnsi="Times New Roman" w:cs="Times New Roman"/>
          <w:bCs/>
          <w:sz w:val="24"/>
          <w:szCs w:val="24"/>
        </w:rPr>
        <w:t xml:space="preserve"> p</w:t>
      </w:r>
      <w:r w:rsidR="00611FC1" w:rsidRPr="00BB2435">
        <w:rPr>
          <w:rFonts w:ascii="Times New Roman" w:hAnsi="Times New Roman" w:cs="Times New Roman"/>
          <w:bCs/>
          <w:sz w:val="24"/>
          <w:szCs w:val="24"/>
        </w:rPr>
        <w:t xml:space="preserve">ārvaldes </w:t>
      </w:r>
      <w:r w:rsidR="00B84DB2" w:rsidRPr="00BB2435">
        <w:rPr>
          <w:rFonts w:ascii="Times New Roman" w:hAnsi="Times New Roman" w:cs="Times New Roman"/>
          <w:bCs/>
          <w:sz w:val="24"/>
          <w:szCs w:val="24"/>
        </w:rPr>
        <w:t>kontaktp</w:t>
      </w:r>
      <w:r w:rsidR="000031E5" w:rsidRPr="00BB2435">
        <w:rPr>
          <w:rFonts w:ascii="Times New Roman" w:hAnsi="Times New Roman" w:cs="Times New Roman"/>
          <w:bCs/>
          <w:sz w:val="24"/>
          <w:szCs w:val="24"/>
        </w:rPr>
        <w:t xml:space="preserve">ersonu: </w:t>
      </w:r>
      <w:r w:rsidR="00116225" w:rsidRPr="00BB2435">
        <w:rPr>
          <w:rFonts w:ascii="Times New Roman" w:hAnsi="Times New Roman" w:cs="Times New Roman"/>
          <w:bCs/>
          <w:sz w:val="24"/>
          <w:szCs w:val="24"/>
        </w:rPr>
        <w:t xml:space="preserve">Aprīkojuma uzturēšanas grupas tehniskais speciālists </w:t>
      </w:r>
      <w:r w:rsidR="000031E5" w:rsidRPr="00BB2435">
        <w:rPr>
          <w:rFonts w:ascii="Times New Roman" w:hAnsi="Times New Roman" w:cs="Times New Roman"/>
          <w:bCs/>
          <w:sz w:val="24"/>
          <w:szCs w:val="24"/>
        </w:rPr>
        <w:t>Dainis Briedis (mob.t.27128850</w:t>
      </w:r>
      <w:r w:rsidR="000031E5" w:rsidRPr="00611FC1">
        <w:rPr>
          <w:rFonts w:ascii="Times New Roman" w:hAnsi="Times New Roman" w:cs="Times New Roman"/>
          <w:bCs/>
          <w:sz w:val="24"/>
          <w:szCs w:val="24"/>
        </w:rPr>
        <w:t>)</w:t>
      </w:r>
      <w:r w:rsidR="00611FC1">
        <w:rPr>
          <w:rFonts w:ascii="Times New Roman" w:hAnsi="Times New Roman" w:cs="Times New Roman"/>
          <w:bCs/>
          <w:sz w:val="24"/>
          <w:szCs w:val="24"/>
        </w:rPr>
        <w:t>.</w:t>
      </w:r>
    </w:p>
    <w:p w14:paraId="3A2DF743" w14:textId="6B703448" w:rsidR="0086033A" w:rsidRPr="00CE20BD" w:rsidRDefault="00A114B5" w:rsidP="00754932">
      <w:pPr>
        <w:pStyle w:val="Tekstabloks"/>
        <w:numPr>
          <w:ilvl w:val="1"/>
          <w:numId w:val="2"/>
        </w:numPr>
        <w:ind w:left="851" w:right="-57" w:hanging="567"/>
        <w:jc w:val="both"/>
        <w:rPr>
          <w:szCs w:val="24"/>
        </w:rPr>
      </w:pPr>
      <w:r w:rsidRPr="00CE20BD">
        <w:rPr>
          <w:rFonts w:eastAsia="Calibri"/>
          <w:szCs w:val="24"/>
        </w:rPr>
        <w:t>Iepirkuma priekšmets nav sadalīts daļās. Pretendentam piedāvājums jāsagatavo par visu iepirkuma priekšmetu kopumu vienā variantā.</w:t>
      </w:r>
    </w:p>
    <w:p w14:paraId="3E45AF3F" w14:textId="4E58D855" w:rsidR="006F3663" w:rsidRPr="00ED5107" w:rsidRDefault="006F3663" w:rsidP="00754932">
      <w:pPr>
        <w:pStyle w:val="Tekstabloks"/>
        <w:numPr>
          <w:ilvl w:val="1"/>
          <w:numId w:val="2"/>
        </w:numPr>
        <w:ind w:left="851" w:right="-57" w:hanging="567"/>
        <w:jc w:val="both"/>
        <w:rPr>
          <w:b/>
          <w:szCs w:val="24"/>
        </w:rPr>
      </w:pPr>
      <w:bookmarkStart w:id="6" w:name="_Hlk37943189"/>
      <w:r w:rsidRPr="00CE20BD">
        <w:rPr>
          <w:b/>
          <w:szCs w:val="24"/>
        </w:rPr>
        <w:lastRenderedPageBreak/>
        <w:t xml:space="preserve">Iepirkuma </w:t>
      </w:r>
      <w:r w:rsidRPr="00BB2435">
        <w:rPr>
          <w:b/>
          <w:szCs w:val="24"/>
        </w:rPr>
        <w:t>izpildes termiņš:</w:t>
      </w:r>
      <w:r w:rsidR="005F6A40" w:rsidRPr="00BB2435">
        <w:rPr>
          <w:b/>
          <w:szCs w:val="24"/>
        </w:rPr>
        <w:t xml:space="preserve"> </w:t>
      </w:r>
      <w:r w:rsidR="00F9075D" w:rsidRPr="00BB2435">
        <w:rPr>
          <w:b/>
          <w:szCs w:val="24"/>
        </w:rPr>
        <w:t>9</w:t>
      </w:r>
      <w:r w:rsidR="005F6A40" w:rsidRPr="00BB2435">
        <w:rPr>
          <w:b/>
          <w:szCs w:val="24"/>
        </w:rPr>
        <w:t>0 (</w:t>
      </w:r>
      <w:r w:rsidR="00F9075D" w:rsidRPr="00BB2435">
        <w:rPr>
          <w:b/>
          <w:szCs w:val="24"/>
        </w:rPr>
        <w:t>dev</w:t>
      </w:r>
      <w:r w:rsidR="003C2EDF" w:rsidRPr="00BB2435">
        <w:rPr>
          <w:b/>
          <w:szCs w:val="24"/>
        </w:rPr>
        <w:t>iņ</w:t>
      </w:r>
      <w:r w:rsidR="005F6A40" w:rsidRPr="00BB2435">
        <w:rPr>
          <w:b/>
          <w:szCs w:val="24"/>
        </w:rPr>
        <w:t xml:space="preserve">desmit) </w:t>
      </w:r>
      <w:r w:rsidR="005F6A40" w:rsidRPr="00BB2435">
        <w:rPr>
          <w:bCs/>
          <w:szCs w:val="24"/>
        </w:rPr>
        <w:t>kalendārās</w:t>
      </w:r>
      <w:r w:rsidR="005F6A40" w:rsidRPr="00ED5107">
        <w:rPr>
          <w:bCs/>
          <w:szCs w:val="24"/>
        </w:rPr>
        <w:t xml:space="preserve"> dienas no līguma noslēgšanas dienas.</w:t>
      </w:r>
    </w:p>
    <w:bookmarkEnd w:id="6"/>
    <w:p w14:paraId="6A27A5B6" w14:textId="77777777" w:rsidR="003F4EC7" w:rsidRPr="00CE20BD" w:rsidRDefault="00474D53" w:rsidP="00754932">
      <w:pPr>
        <w:pStyle w:val="Tekstabloks"/>
        <w:numPr>
          <w:ilvl w:val="1"/>
          <w:numId w:val="2"/>
        </w:numPr>
        <w:ind w:left="851" w:right="-57" w:hanging="567"/>
        <w:jc w:val="both"/>
        <w:rPr>
          <w:b/>
          <w:bCs/>
          <w:szCs w:val="24"/>
        </w:rPr>
      </w:pPr>
      <w:r w:rsidRPr="00CE20BD">
        <w:rPr>
          <w:b/>
          <w:bCs/>
          <w:szCs w:val="24"/>
        </w:rPr>
        <w:t>Avansa apmērs nedrīkst pārsniegt 20% (divdesmit procenti) no piedāvātās līgumcenas.</w:t>
      </w:r>
    </w:p>
    <w:p w14:paraId="296226DB" w14:textId="559A583E" w:rsidR="00474D53" w:rsidRPr="00CE20BD" w:rsidRDefault="00474D53" w:rsidP="00754932">
      <w:pPr>
        <w:pStyle w:val="Tekstabloks"/>
        <w:numPr>
          <w:ilvl w:val="1"/>
          <w:numId w:val="2"/>
        </w:numPr>
        <w:spacing w:after="120"/>
        <w:ind w:left="851" w:right="-57" w:hanging="567"/>
        <w:jc w:val="both"/>
        <w:rPr>
          <w:b/>
          <w:bCs/>
          <w:szCs w:val="24"/>
        </w:rPr>
      </w:pPr>
      <w:r w:rsidRPr="00CE20BD">
        <w:rPr>
          <w:b/>
          <w:bCs/>
          <w:szCs w:val="24"/>
          <w:lang w:eastAsia="x-none"/>
        </w:rPr>
        <w:t>Garantijas termiņš:</w:t>
      </w:r>
      <w:r w:rsidR="003F4EC7" w:rsidRPr="00CE20BD">
        <w:rPr>
          <w:b/>
          <w:bCs/>
          <w:szCs w:val="24"/>
          <w:lang w:eastAsia="x-none"/>
        </w:rPr>
        <w:t xml:space="preserve"> </w:t>
      </w:r>
      <w:r w:rsidR="002854FA">
        <w:rPr>
          <w:szCs w:val="24"/>
          <w:lang w:eastAsia="x-none"/>
        </w:rPr>
        <w:t>6</w:t>
      </w:r>
      <w:r w:rsidR="006D17C2">
        <w:rPr>
          <w:szCs w:val="24"/>
          <w:lang w:eastAsia="x-none"/>
        </w:rPr>
        <w:t>0</w:t>
      </w:r>
      <w:r w:rsidR="003F4EC7" w:rsidRPr="00CE20BD">
        <w:rPr>
          <w:szCs w:val="24"/>
          <w:lang w:eastAsia="x-none"/>
        </w:rPr>
        <w:t xml:space="preserve"> (</w:t>
      </w:r>
      <w:r w:rsidR="00235217">
        <w:rPr>
          <w:szCs w:val="24"/>
          <w:lang w:eastAsia="x-none"/>
        </w:rPr>
        <w:t>seš</w:t>
      </w:r>
      <w:r w:rsidR="006D17C2">
        <w:rPr>
          <w:szCs w:val="24"/>
          <w:lang w:eastAsia="x-none"/>
        </w:rPr>
        <w:t>desmit mēneši</w:t>
      </w:r>
      <w:r w:rsidR="003F4EC7" w:rsidRPr="00CE20BD">
        <w:rPr>
          <w:szCs w:val="24"/>
          <w:lang w:eastAsia="x-none"/>
        </w:rPr>
        <w:t xml:space="preserve">) mēneši </w:t>
      </w:r>
      <w:r w:rsidR="00D06009" w:rsidRPr="00CE20BD">
        <w:rPr>
          <w:szCs w:val="24"/>
          <w:lang w:eastAsia="x-none"/>
        </w:rPr>
        <w:t xml:space="preserve">no </w:t>
      </w:r>
      <w:r w:rsidR="00D45E04" w:rsidRPr="00CE20BD">
        <w:rPr>
          <w:szCs w:val="24"/>
          <w:lang w:eastAsia="x-none"/>
        </w:rPr>
        <w:t xml:space="preserve">darbu </w:t>
      </w:r>
      <w:r w:rsidR="00D06009" w:rsidRPr="00CE20BD">
        <w:rPr>
          <w:szCs w:val="24"/>
          <w:lang w:eastAsia="x-none"/>
        </w:rPr>
        <w:t>pabeigšanas akta parakstīšanas dienas</w:t>
      </w:r>
      <w:r w:rsidR="003F4EC7" w:rsidRPr="00CE20BD">
        <w:rPr>
          <w:szCs w:val="24"/>
          <w:lang w:eastAsia="x-none"/>
        </w:rPr>
        <w:t>.</w:t>
      </w:r>
    </w:p>
    <w:p w14:paraId="10738AE1" w14:textId="108A402F" w:rsidR="00E75D9B" w:rsidRPr="00CE20BD" w:rsidRDefault="00E75D9B" w:rsidP="00676492">
      <w:pPr>
        <w:pStyle w:val="Virsraksts1"/>
        <w:numPr>
          <w:ilvl w:val="0"/>
          <w:numId w:val="4"/>
        </w:numPr>
      </w:pPr>
      <w:bookmarkStart w:id="7" w:name="_Toc179794760"/>
      <w:r w:rsidRPr="00CE20BD">
        <w:t>IEPIRKUMA PROCEDŪRAS DOKUMENTI</w:t>
      </w:r>
      <w:bookmarkEnd w:id="7"/>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3636B9AA" w14:textId="13552D11" w:rsidR="006F3663" w:rsidRDefault="008437D7" w:rsidP="00C6549C">
      <w:pPr>
        <w:pStyle w:val="Tekstabloks"/>
        <w:numPr>
          <w:ilvl w:val="2"/>
          <w:numId w:val="5"/>
        </w:numPr>
        <w:ind w:left="1418" w:right="-57" w:hanging="568"/>
        <w:jc w:val="both"/>
        <w:rPr>
          <w:szCs w:val="24"/>
        </w:rPr>
      </w:pPr>
      <w:r w:rsidRPr="008437D7">
        <w:rPr>
          <w:szCs w:val="24"/>
        </w:rPr>
        <w:t xml:space="preserve">Tehniskā specifikācija </w:t>
      </w:r>
      <w:r w:rsidR="006F3663" w:rsidRPr="00CE20BD">
        <w:rPr>
          <w:szCs w:val="24"/>
        </w:rPr>
        <w:t>(</w:t>
      </w:r>
      <w:r w:rsidR="006F3663" w:rsidRPr="00CE20BD">
        <w:rPr>
          <w:b/>
          <w:szCs w:val="24"/>
        </w:rPr>
        <w:t>1.pielikums</w:t>
      </w:r>
      <w:r w:rsidR="006F3663" w:rsidRPr="00CE20BD">
        <w:rPr>
          <w:szCs w:val="24"/>
        </w:rPr>
        <w:t>).</w:t>
      </w:r>
    </w:p>
    <w:p w14:paraId="6C7D897E" w14:textId="77777777" w:rsidR="006F3663" w:rsidRPr="00CE20BD" w:rsidRDefault="006F3663" w:rsidP="00C6549C">
      <w:pPr>
        <w:pStyle w:val="Tekstabloks"/>
        <w:numPr>
          <w:ilvl w:val="2"/>
          <w:numId w:val="5"/>
        </w:numPr>
        <w:ind w:left="1418" w:right="-57" w:hanging="568"/>
        <w:jc w:val="both"/>
        <w:rPr>
          <w:szCs w:val="24"/>
        </w:rPr>
      </w:pPr>
      <w:r w:rsidRPr="00CE20BD">
        <w:rPr>
          <w:szCs w:val="24"/>
        </w:rPr>
        <w:t>Pretendenta pieteikuma veidlapa (</w:t>
      </w:r>
      <w:r w:rsidRPr="00CE20BD">
        <w:rPr>
          <w:b/>
          <w:szCs w:val="24"/>
        </w:rPr>
        <w:t>2.pielikums</w:t>
      </w:r>
      <w:r w:rsidRPr="00CE20BD">
        <w:rPr>
          <w:szCs w:val="24"/>
        </w:rPr>
        <w:t>).</w:t>
      </w:r>
    </w:p>
    <w:p w14:paraId="4038D796" w14:textId="197A1A01" w:rsidR="00C6549C" w:rsidRDefault="00C6549C" w:rsidP="00C6549C">
      <w:pPr>
        <w:pStyle w:val="Tekstabloks"/>
        <w:numPr>
          <w:ilvl w:val="2"/>
          <w:numId w:val="5"/>
        </w:numPr>
        <w:ind w:left="1418" w:right="-57" w:hanging="568"/>
        <w:jc w:val="both"/>
        <w:rPr>
          <w:szCs w:val="24"/>
        </w:rPr>
      </w:pPr>
      <w:r w:rsidRPr="00CE20BD">
        <w:rPr>
          <w:szCs w:val="24"/>
        </w:rPr>
        <w:t>Veicamo darbu tāme (</w:t>
      </w:r>
      <w:r w:rsidRPr="00CE20BD">
        <w:rPr>
          <w:b/>
          <w:szCs w:val="24"/>
        </w:rPr>
        <w:t>3.pielikums</w:t>
      </w:r>
      <w:r w:rsidRPr="00CE20BD">
        <w:rPr>
          <w:szCs w:val="24"/>
        </w:rPr>
        <w:t>).</w:t>
      </w:r>
    </w:p>
    <w:p w14:paraId="01A8F8E9" w14:textId="2410DE3D" w:rsidR="003673F4" w:rsidRPr="00CE20BD" w:rsidRDefault="003673F4" w:rsidP="00C6549C">
      <w:pPr>
        <w:pStyle w:val="Tekstabloks"/>
        <w:numPr>
          <w:ilvl w:val="2"/>
          <w:numId w:val="5"/>
        </w:numPr>
        <w:ind w:left="1418" w:right="-57" w:hanging="568"/>
        <w:jc w:val="both"/>
        <w:rPr>
          <w:szCs w:val="24"/>
        </w:rPr>
      </w:pPr>
      <w:r>
        <w:rPr>
          <w:szCs w:val="24"/>
        </w:rPr>
        <w:t>Speciālista pieejamības apliecinājuma veidlapa (</w:t>
      </w:r>
      <w:r w:rsidRPr="003673F4">
        <w:rPr>
          <w:b/>
          <w:bCs/>
          <w:szCs w:val="24"/>
        </w:rPr>
        <w:t>4.pielikums</w:t>
      </w:r>
      <w:r>
        <w:rPr>
          <w:szCs w:val="24"/>
        </w:rPr>
        <w:t>).</w:t>
      </w:r>
    </w:p>
    <w:p w14:paraId="187D4ED2" w14:textId="18A9964D" w:rsidR="006F3663" w:rsidRPr="00CE20BD" w:rsidRDefault="006F3663" w:rsidP="00C6549C">
      <w:pPr>
        <w:pStyle w:val="Tekstabloks"/>
        <w:numPr>
          <w:ilvl w:val="2"/>
          <w:numId w:val="5"/>
        </w:numPr>
        <w:ind w:left="1418" w:right="-57" w:hanging="568"/>
        <w:jc w:val="both"/>
        <w:rPr>
          <w:szCs w:val="24"/>
        </w:rPr>
      </w:pPr>
      <w:r w:rsidRPr="00CE20BD">
        <w:rPr>
          <w:szCs w:val="24"/>
        </w:rPr>
        <w:t>Apakšuzņēmēju saraksta un apakšuzņēmēja apliecinājuma veidlapas (</w:t>
      </w:r>
      <w:r w:rsidR="003673F4">
        <w:rPr>
          <w:b/>
          <w:bCs/>
          <w:szCs w:val="24"/>
        </w:rPr>
        <w:t>5</w:t>
      </w:r>
      <w:r w:rsidRPr="00CE20BD">
        <w:rPr>
          <w:b/>
          <w:szCs w:val="24"/>
        </w:rPr>
        <w:t>.pielikums</w:t>
      </w:r>
      <w:r w:rsidRPr="00CE20BD">
        <w:rPr>
          <w:szCs w:val="24"/>
        </w:rPr>
        <w:t>).</w:t>
      </w:r>
    </w:p>
    <w:p w14:paraId="1A458A02" w14:textId="090CA35D" w:rsidR="006F3663" w:rsidRPr="00CE20BD" w:rsidRDefault="006F3663" w:rsidP="00C6549C">
      <w:pPr>
        <w:pStyle w:val="Tekstabloks"/>
        <w:numPr>
          <w:ilvl w:val="2"/>
          <w:numId w:val="5"/>
        </w:numPr>
        <w:ind w:left="1418" w:right="-57" w:hanging="568"/>
        <w:jc w:val="both"/>
        <w:rPr>
          <w:szCs w:val="24"/>
        </w:rPr>
      </w:pPr>
      <w:r w:rsidRPr="00CE20BD">
        <w:rPr>
          <w:szCs w:val="24"/>
        </w:rPr>
        <w:t>Iepirkuma līguma projekts (</w:t>
      </w:r>
      <w:r w:rsidR="003673F4">
        <w:rPr>
          <w:b/>
          <w:bCs/>
          <w:szCs w:val="24"/>
        </w:rPr>
        <w:t>6</w:t>
      </w:r>
      <w:r w:rsidRPr="00CE20BD">
        <w:rPr>
          <w:b/>
          <w:szCs w:val="24"/>
        </w:rPr>
        <w:t>.pielikums</w:t>
      </w:r>
      <w:r w:rsidRPr="00CE20BD">
        <w:rPr>
          <w:szCs w:val="24"/>
        </w:rPr>
        <w:t>).</w:t>
      </w:r>
    </w:p>
    <w:p w14:paraId="13ED1296" w14:textId="7513842E" w:rsidR="00CB59D9" w:rsidRDefault="006F3663" w:rsidP="00C6549C">
      <w:pPr>
        <w:pStyle w:val="Tekstabloks"/>
        <w:numPr>
          <w:ilvl w:val="2"/>
          <w:numId w:val="5"/>
        </w:numPr>
        <w:ind w:left="1418" w:right="-57" w:hanging="568"/>
        <w:jc w:val="both"/>
        <w:rPr>
          <w:szCs w:val="24"/>
        </w:rPr>
      </w:pPr>
      <w:r w:rsidRPr="00CE20BD">
        <w:rPr>
          <w:szCs w:val="24"/>
        </w:rPr>
        <w:t>Eiropas vienotā iepirkuma procedūras dokumenta veidlapa (</w:t>
      </w:r>
      <w:r w:rsidR="003673F4">
        <w:rPr>
          <w:b/>
          <w:bCs/>
          <w:szCs w:val="24"/>
        </w:rPr>
        <w:t>7</w:t>
      </w:r>
      <w:r w:rsidRPr="00CE20BD">
        <w:rPr>
          <w:b/>
          <w:szCs w:val="24"/>
        </w:rPr>
        <w:t>.pielikums</w:t>
      </w:r>
      <w:r w:rsidRPr="00CE20BD">
        <w:rPr>
          <w:bCs/>
          <w:szCs w:val="24"/>
        </w:rPr>
        <w:t>)</w:t>
      </w:r>
      <w:r w:rsidR="00F444EC" w:rsidRPr="00CE20BD">
        <w:rPr>
          <w:szCs w:val="24"/>
        </w:rPr>
        <w:t>.</w:t>
      </w:r>
    </w:p>
    <w:p w14:paraId="516C526E" w14:textId="3EB1CC9B" w:rsidR="00EE17D4" w:rsidRPr="00CE20BD" w:rsidRDefault="007601E0" w:rsidP="00C6549C">
      <w:pPr>
        <w:pStyle w:val="Tekstabloks"/>
        <w:numPr>
          <w:ilvl w:val="2"/>
          <w:numId w:val="5"/>
        </w:numPr>
        <w:ind w:left="1418" w:right="-57" w:hanging="568"/>
        <w:jc w:val="both"/>
        <w:rPr>
          <w:szCs w:val="24"/>
        </w:rPr>
      </w:pPr>
      <w:r>
        <w:rPr>
          <w:szCs w:val="24"/>
        </w:rPr>
        <w:t>Būvprojekts “</w:t>
      </w:r>
      <w:r w:rsidRPr="007601E0">
        <w:rPr>
          <w:szCs w:val="24"/>
        </w:rPr>
        <w:t>Krasta ugunszīmes uzstādīšana pie Jaunās zvejas ostas vārtiem</w:t>
      </w:r>
      <w:r>
        <w:rPr>
          <w:szCs w:val="24"/>
        </w:rPr>
        <w:t>”</w:t>
      </w:r>
      <w:r w:rsidR="00EE17D4">
        <w:rPr>
          <w:szCs w:val="24"/>
        </w:rPr>
        <w:t xml:space="preserve"> (</w:t>
      </w:r>
      <w:r w:rsidR="00EE17D4" w:rsidRPr="00EE17D4">
        <w:rPr>
          <w:b/>
          <w:bCs/>
          <w:szCs w:val="24"/>
        </w:rPr>
        <w:t>8.pielikums</w:t>
      </w:r>
      <w:r w:rsidR="00EE17D4">
        <w:rPr>
          <w:szCs w:val="24"/>
        </w:rPr>
        <w:t>).</w:t>
      </w:r>
    </w:p>
    <w:p w14:paraId="6E684071" w14:textId="6FE08F6E"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2"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w:t>
      </w:r>
      <w:r w:rsidRPr="00ED5107">
        <w:rPr>
          <w:rFonts w:ascii="Times New Roman" w:eastAsia="Times New Roman" w:hAnsi="Times New Roman" w:cs="Times New Roman"/>
          <w:sz w:val="24"/>
          <w:szCs w:val="24"/>
        </w:rPr>
        <w:t xml:space="preserve">bez maksas Ventspils brīvostas pārvaldē Jāņa ielā 19, Ventspilī, 202.kabinetā </w:t>
      </w:r>
      <w:r w:rsidRPr="00ED5107">
        <w:rPr>
          <w:rFonts w:ascii="Times New Roman" w:eastAsia="Times New Roman" w:hAnsi="Times New Roman" w:cs="Times New Roman"/>
          <w:b/>
          <w:sz w:val="24"/>
          <w:szCs w:val="24"/>
        </w:rPr>
        <w:t xml:space="preserve">līdz </w:t>
      </w:r>
      <w:r w:rsidRPr="00ED5107">
        <w:rPr>
          <w:rFonts w:ascii="Times New Roman" w:eastAsia="Times New Roman" w:hAnsi="Times New Roman" w:cs="Times New Roman"/>
          <w:b/>
          <w:bCs/>
          <w:sz w:val="24"/>
          <w:szCs w:val="24"/>
        </w:rPr>
        <w:t>202</w:t>
      </w:r>
      <w:r w:rsidR="00740666" w:rsidRPr="00ED5107">
        <w:rPr>
          <w:rFonts w:ascii="Times New Roman" w:eastAsia="Times New Roman" w:hAnsi="Times New Roman" w:cs="Times New Roman"/>
          <w:b/>
          <w:bCs/>
          <w:sz w:val="24"/>
          <w:szCs w:val="24"/>
        </w:rPr>
        <w:t>4</w:t>
      </w:r>
      <w:r w:rsidRPr="00ED5107">
        <w:rPr>
          <w:rFonts w:ascii="Times New Roman" w:eastAsia="Times New Roman" w:hAnsi="Times New Roman" w:cs="Times New Roman"/>
          <w:b/>
          <w:bCs/>
          <w:sz w:val="24"/>
          <w:szCs w:val="24"/>
        </w:rPr>
        <w:t xml:space="preserve">.gada </w:t>
      </w:r>
      <w:r w:rsidR="004977F8">
        <w:rPr>
          <w:rFonts w:ascii="Times New Roman" w:eastAsia="Times New Roman" w:hAnsi="Times New Roman" w:cs="Times New Roman"/>
          <w:b/>
          <w:bCs/>
          <w:sz w:val="24"/>
          <w:szCs w:val="24"/>
        </w:rPr>
        <w:t>5.novembrim</w:t>
      </w:r>
      <w:r w:rsidR="00ED5107" w:rsidRPr="00ED5107">
        <w:rPr>
          <w:rFonts w:ascii="Times New Roman" w:eastAsia="Times New Roman" w:hAnsi="Times New Roman" w:cs="Times New Roman"/>
          <w:b/>
          <w:bCs/>
          <w:sz w:val="24"/>
          <w:szCs w:val="24"/>
        </w:rPr>
        <w:t xml:space="preserve"> </w:t>
      </w:r>
      <w:r w:rsidRPr="00ED5107">
        <w:rPr>
          <w:rFonts w:ascii="Times New Roman" w:eastAsia="Times New Roman" w:hAnsi="Times New Roman" w:cs="Times New Roman"/>
          <w:b/>
          <w:sz w:val="24"/>
          <w:szCs w:val="24"/>
        </w:rPr>
        <w:t>plkst.1</w:t>
      </w:r>
      <w:r w:rsidR="0060361B" w:rsidRPr="00ED5107">
        <w:rPr>
          <w:rFonts w:ascii="Times New Roman" w:eastAsia="Times New Roman" w:hAnsi="Times New Roman" w:cs="Times New Roman"/>
          <w:b/>
          <w:sz w:val="24"/>
          <w:szCs w:val="24"/>
        </w:rPr>
        <w:t>0</w:t>
      </w:r>
      <w:r w:rsidRPr="00ED5107">
        <w:rPr>
          <w:rFonts w:ascii="Times New Roman" w:eastAsia="Times New Roman" w:hAnsi="Times New Roman" w:cs="Times New Roman"/>
          <w:b/>
          <w:sz w:val="24"/>
          <w:szCs w:val="24"/>
          <w:vertAlign w:val="superscript"/>
        </w:rPr>
        <w:t>00</w:t>
      </w:r>
      <w:r w:rsidRPr="00ED5107">
        <w:rPr>
          <w:rFonts w:ascii="Times New Roman" w:eastAsia="Times New Roman" w:hAnsi="Times New Roman" w:cs="Times New Roman"/>
          <w:sz w:val="24"/>
          <w:szCs w:val="24"/>
        </w:rPr>
        <w:t xml:space="preserve">, darba dienās no </w:t>
      </w:r>
      <w:r w:rsidRPr="00ED5107">
        <w:rPr>
          <w:rFonts w:ascii="Times New Roman" w:eastAsia="Times New Roman" w:hAnsi="Times New Roman" w:cs="Times New Roman"/>
          <w:color w:val="000000"/>
          <w:sz w:val="24"/>
          <w:szCs w:val="24"/>
        </w:rPr>
        <w:t>plkst. 8</w:t>
      </w:r>
      <w:r w:rsidRPr="00ED5107">
        <w:rPr>
          <w:rFonts w:ascii="Times New Roman" w:eastAsia="Times New Roman" w:hAnsi="Times New Roman" w:cs="Times New Roman"/>
          <w:color w:val="000000"/>
          <w:sz w:val="24"/>
          <w:szCs w:val="24"/>
          <w:vertAlign w:val="superscript"/>
        </w:rPr>
        <w:t>00</w:t>
      </w:r>
      <w:r w:rsidRPr="00ED5107">
        <w:rPr>
          <w:rFonts w:ascii="Times New Roman" w:eastAsia="Times New Roman" w:hAnsi="Times New Roman" w:cs="Times New Roman"/>
          <w:color w:val="000000"/>
          <w:sz w:val="24"/>
          <w:szCs w:val="24"/>
        </w:rPr>
        <w:t xml:space="preserve"> līdz 12</w:t>
      </w:r>
      <w:r w:rsidRPr="00ED5107">
        <w:rPr>
          <w:rFonts w:ascii="Times New Roman" w:eastAsia="Times New Roman" w:hAnsi="Times New Roman" w:cs="Times New Roman"/>
          <w:color w:val="000000"/>
          <w:sz w:val="24"/>
          <w:szCs w:val="24"/>
          <w:vertAlign w:val="superscript"/>
        </w:rPr>
        <w:t>00</w:t>
      </w:r>
      <w:r w:rsidRPr="00ED5107">
        <w:rPr>
          <w:rFonts w:ascii="Times New Roman" w:eastAsia="Times New Roman" w:hAnsi="Times New Roman" w:cs="Times New Roman"/>
          <w:color w:val="000000"/>
          <w:sz w:val="24"/>
          <w:szCs w:val="24"/>
        </w:rPr>
        <w:t xml:space="preserve"> un no 13</w:t>
      </w:r>
      <w:r w:rsidRPr="00ED51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1149D8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3"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EE0CDF3"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590ACA0D"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71D091DF"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7A00E5" w:rsidRPr="00CE20BD">
        <w:rPr>
          <w:rFonts w:ascii="Times New Roman" w:eastAsia="Times New Roman" w:hAnsi="Times New Roman" w:cs="Times New Roman"/>
          <w:b/>
          <w:bCs/>
          <w:sz w:val="24"/>
          <w:szCs w:val="24"/>
        </w:rPr>
        <w:t>4</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7A00E5" w:rsidRPr="00CE20BD">
        <w:rPr>
          <w:rFonts w:ascii="Times New Roman" w:eastAsia="Times New Roman" w:hAnsi="Times New Roman" w:cs="Times New Roman"/>
          <w:b/>
          <w:sz w:val="24"/>
          <w:szCs w:val="24"/>
        </w:rPr>
        <w:t>četrus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676492">
      <w:pPr>
        <w:pStyle w:val="Virsraksts1"/>
      </w:pPr>
      <w:bookmarkStart w:id="8" w:name="_Toc179794761"/>
      <w:bookmarkStart w:id="9" w:name="_Toc380415501"/>
      <w:r w:rsidRPr="00CE20BD">
        <w:t>DALĪBAS NOSACĪJUMI IEPIRKUMA PROCEDŪRĀ</w:t>
      </w:r>
      <w:bookmarkEnd w:id="8"/>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Sarakstarindkopa"/>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r w:rsidR="003F4BC0" w:rsidRPr="00CE20BD">
        <w:rPr>
          <w:rStyle w:val="cf11"/>
          <w:rFonts w:ascii="Times New Roman" w:hAnsi="Times New Roman" w:cs="Times New Roman"/>
          <w:sz w:val="24"/>
          <w:szCs w:val="24"/>
        </w:rPr>
        <w:t>euro</w:t>
      </w:r>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lastRenderedPageBreak/>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4"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0C11C2D9" w:rsidR="004B664F" w:rsidRPr="008A10C2"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8A10C2">
        <w:rPr>
          <w:shd w:val="clear" w:color="auto" w:fill="FFFFFF"/>
        </w:rPr>
        <w:t>;</w:t>
      </w:r>
    </w:p>
    <w:p w14:paraId="032CC775" w14:textId="4A59A893" w:rsidR="008A10C2" w:rsidRPr="008A10C2" w:rsidRDefault="008A10C2" w:rsidP="00B11E80">
      <w:pPr>
        <w:pStyle w:val="tv213"/>
        <w:numPr>
          <w:ilvl w:val="2"/>
          <w:numId w:val="5"/>
        </w:numPr>
        <w:tabs>
          <w:tab w:val="left" w:pos="709"/>
        </w:tabs>
        <w:spacing w:before="0" w:beforeAutospacing="0" w:after="0" w:afterAutospacing="0"/>
        <w:jc w:val="both"/>
      </w:pPr>
      <w:r>
        <w:t xml:space="preserve">ja </w:t>
      </w:r>
      <w:r w:rsidRPr="00236081">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0D3C3F1A" w14:textId="77777777" w:rsidR="008A10C2" w:rsidRPr="008A10C2" w:rsidRDefault="008A10C2" w:rsidP="008A10C2">
      <w:pPr>
        <w:pStyle w:val="tv213"/>
        <w:tabs>
          <w:tab w:val="left" w:pos="709"/>
        </w:tabs>
        <w:spacing w:before="0" w:beforeAutospacing="0" w:after="0" w:afterAutospacing="0"/>
        <w:ind w:left="1571"/>
        <w:jc w:val="both"/>
        <w:rPr>
          <w:i/>
          <w:iCs/>
        </w:rPr>
      </w:pPr>
      <w:r w:rsidRPr="008A10C2">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25CB5F9A" w14:textId="27D537EF" w:rsidR="008A10C2" w:rsidRPr="008A10C2" w:rsidRDefault="008A10C2" w:rsidP="008A10C2">
      <w:pPr>
        <w:pStyle w:val="tv213"/>
        <w:tabs>
          <w:tab w:val="left" w:pos="709"/>
        </w:tabs>
        <w:spacing w:before="0" w:beforeAutospacing="0" w:after="0" w:afterAutospacing="0"/>
        <w:ind w:left="1571"/>
        <w:jc w:val="both"/>
        <w:rPr>
          <w:i/>
          <w:iCs/>
        </w:rPr>
      </w:pPr>
      <w:r w:rsidRPr="008A10C2">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r w:rsidRPr="00CE20BD">
        <w:rPr>
          <w:rFonts w:ascii="Times New Roman" w:hAnsi="Times New Roman" w:cs="Times New Roman"/>
          <w:i/>
          <w:iCs/>
          <w:sz w:val="24"/>
          <w:szCs w:val="24"/>
          <w:shd w:val="clear" w:color="auto" w:fill="FFFFFF"/>
        </w:rPr>
        <w:t>euro</w:t>
      </w:r>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w:t>
      </w:r>
      <w:r w:rsidRPr="00CE20BD">
        <w:rPr>
          <w:rFonts w:ascii="Times New Roman" w:hAnsi="Times New Roman" w:cs="Times New Roman"/>
          <w:sz w:val="24"/>
          <w:szCs w:val="24"/>
          <w:shd w:val="clear" w:color="auto" w:fill="FFFFFF"/>
        </w:rPr>
        <w:lastRenderedPageBreak/>
        <w:t xml:space="preserve">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676492">
      <w:pPr>
        <w:pStyle w:val="Virsraksts1"/>
      </w:pPr>
      <w:bookmarkStart w:id="10" w:name="_Toc108533792"/>
      <w:bookmarkStart w:id="11" w:name="_Toc179794762"/>
      <w:r w:rsidRPr="00CE20BD">
        <w:t>KVALIFIKĀCIJAS PRASĪBAS</w:t>
      </w:r>
      <w:bookmarkEnd w:id="10"/>
      <w:bookmarkEnd w:id="11"/>
    </w:p>
    <w:p w14:paraId="1135D819" w14:textId="77777777" w:rsidR="004301A7" w:rsidRPr="00CE20BD" w:rsidRDefault="00F444EC" w:rsidP="00D3587F">
      <w:pPr>
        <w:pStyle w:val="Tekstabloks"/>
        <w:numPr>
          <w:ilvl w:val="1"/>
          <w:numId w:val="5"/>
        </w:numPr>
        <w:ind w:left="851" w:right="-57" w:hanging="567"/>
        <w:jc w:val="both"/>
        <w:rPr>
          <w:szCs w:val="24"/>
        </w:rPr>
      </w:pPr>
      <w:bookmarkStart w:id="12"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2567F6" w:rsidRDefault="005C72CF" w:rsidP="00D3587F">
      <w:pPr>
        <w:pStyle w:val="Tekstabloks"/>
        <w:numPr>
          <w:ilvl w:val="1"/>
          <w:numId w:val="5"/>
        </w:numPr>
        <w:ind w:left="851" w:right="-57" w:hanging="567"/>
        <w:jc w:val="both"/>
        <w:rPr>
          <w:sz w:val="28"/>
          <w:szCs w:val="28"/>
        </w:rPr>
      </w:pPr>
      <w:r w:rsidRPr="00CE20BD">
        <w:rPr>
          <w:szCs w:val="24"/>
        </w:rPr>
        <w:t xml:space="preserve">Līdz iepirkuma līguma noslēgšanai </w:t>
      </w:r>
      <w:r w:rsidRPr="00CE20BD">
        <w:t xml:space="preserve">Pretendentam jābūt reģistrētam Latvijas Republikas Būvkomersantu reģistrā. Ārvalstu piegādātājam un personu </w:t>
      </w:r>
      <w:r w:rsidRPr="002567F6">
        <w:t>apvienībai līdz līguma noslēgšanai jāreģistrējas Latvijas Republikas Būvkomersantu reģistrā Latvijas Republikas normatīvajos aktos noteiktajā kārtībā</w:t>
      </w:r>
      <w:r w:rsidRPr="002567F6">
        <w:rPr>
          <w:szCs w:val="24"/>
        </w:rPr>
        <w:t>.</w:t>
      </w:r>
    </w:p>
    <w:p w14:paraId="628EFB1A" w14:textId="13F92516" w:rsidR="004373BE" w:rsidRPr="00FA138C" w:rsidRDefault="004373BE" w:rsidP="00D3587F">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color w:val="000000"/>
          <w:sz w:val="24"/>
          <w:szCs w:val="24"/>
        </w:rPr>
      </w:pPr>
      <w:bookmarkStart w:id="13" w:name="_Hlk140649592"/>
      <w:bookmarkStart w:id="14" w:name="_Hlk141183280"/>
      <w:r w:rsidRPr="00FA138C">
        <w:rPr>
          <w:rFonts w:ascii="Times New Roman" w:hAnsi="Times New Roman" w:cs="Times New Roman"/>
          <w:sz w:val="24"/>
          <w:szCs w:val="24"/>
        </w:rPr>
        <w:t xml:space="preserve">Pretendenta rīcībā jābūt sertificētam speciālistam </w:t>
      </w:r>
      <w:bookmarkStart w:id="15" w:name="_Hlk167288943"/>
      <w:bookmarkStart w:id="16" w:name="_Hlk36123515"/>
      <w:r w:rsidRPr="00FA138C">
        <w:rPr>
          <w:rFonts w:ascii="Times New Roman" w:hAnsi="Times New Roman" w:cs="Times New Roman"/>
          <w:color w:val="000000"/>
          <w:sz w:val="24"/>
          <w:szCs w:val="24"/>
        </w:rPr>
        <w:t>ar profesionālo kvalifikāciju šajā iepirkumā paredzēto darbu veikšanai</w:t>
      </w:r>
      <w:bookmarkEnd w:id="15"/>
      <w:r w:rsidRPr="00FA138C">
        <w:rPr>
          <w:rFonts w:ascii="Times New Roman" w:hAnsi="Times New Roman" w:cs="Times New Roman"/>
          <w:color w:val="000000"/>
          <w:sz w:val="24"/>
          <w:szCs w:val="24"/>
        </w:rPr>
        <w:t xml:space="preserve"> šād</w:t>
      </w:r>
      <w:r w:rsidR="00483B4D" w:rsidRPr="00FA138C">
        <w:rPr>
          <w:rFonts w:ascii="Times New Roman" w:hAnsi="Times New Roman" w:cs="Times New Roman"/>
          <w:color w:val="000000"/>
          <w:sz w:val="24"/>
          <w:szCs w:val="24"/>
        </w:rPr>
        <w:t>ā</w:t>
      </w:r>
      <w:r w:rsidRPr="00FA138C">
        <w:rPr>
          <w:rFonts w:ascii="Times New Roman" w:hAnsi="Times New Roman" w:cs="Times New Roman"/>
          <w:color w:val="000000"/>
          <w:sz w:val="24"/>
          <w:szCs w:val="24"/>
        </w:rPr>
        <w:t xml:space="preserve"> sertificējamā būvdarbu sfēr</w:t>
      </w:r>
      <w:bookmarkStart w:id="17" w:name="_Hlk112758751"/>
      <w:bookmarkEnd w:id="16"/>
      <w:r w:rsidR="00483B4D" w:rsidRPr="00FA138C">
        <w:rPr>
          <w:rFonts w:ascii="Times New Roman" w:hAnsi="Times New Roman" w:cs="Times New Roman"/>
          <w:color w:val="000000"/>
          <w:sz w:val="24"/>
          <w:szCs w:val="24"/>
        </w:rPr>
        <w:t>ā</w:t>
      </w:r>
      <w:r w:rsidRPr="00FA138C">
        <w:rPr>
          <w:rFonts w:ascii="Times New Roman" w:hAnsi="Times New Roman" w:cs="Times New Roman"/>
          <w:color w:val="000000"/>
          <w:sz w:val="24"/>
          <w:szCs w:val="24"/>
        </w:rPr>
        <w:t>:</w:t>
      </w:r>
      <w:r w:rsidR="00045CC9" w:rsidRPr="00FA138C">
        <w:rPr>
          <w:rFonts w:ascii="Times New Roman" w:hAnsi="Times New Roman" w:cs="Times New Roman"/>
          <w:color w:val="000000"/>
          <w:sz w:val="24"/>
          <w:szCs w:val="24"/>
        </w:rPr>
        <w:t xml:space="preserve"> </w:t>
      </w:r>
      <w:r w:rsidRPr="00FA138C">
        <w:rPr>
          <w:rFonts w:ascii="Times New Roman" w:hAnsi="Times New Roman" w:cs="Times New Roman"/>
          <w:color w:val="000000"/>
          <w:sz w:val="24"/>
          <w:szCs w:val="24"/>
        </w:rPr>
        <w:t>Ostu un jūras hidrotehnisko būvju būvdarbu vadīšana</w:t>
      </w:r>
      <w:r w:rsidR="00FA138C" w:rsidRPr="00FA138C">
        <w:rPr>
          <w:rFonts w:ascii="Times New Roman" w:hAnsi="Times New Roman" w:cs="Times New Roman"/>
          <w:color w:val="000000"/>
          <w:sz w:val="24"/>
          <w:szCs w:val="24"/>
        </w:rPr>
        <w:t>.</w:t>
      </w:r>
    </w:p>
    <w:bookmarkEnd w:id="13"/>
    <w:bookmarkEnd w:id="17"/>
    <w:p w14:paraId="2FC8C231" w14:textId="33131F4B" w:rsidR="005C72CF" w:rsidRPr="002567F6" w:rsidRDefault="005768F6" w:rsidP="00D3587F">
      <w:pPr>
        <w:pStyle w:val="Sarakstarindkopa"/>
        <w:spacing w:after="0" w:line="240" w:lineRule="auto"/>
        <w:ind w:left="851"/>
        <w:contextualSpacing w:val="0"/>
        <w:jc w:val="both"/>
        <w:rPr>
          <w:rFonts w:ascii="Times New Roman" w:hAnsi="Times New Roman" w:cs="Times New Roman"/>
          <w:sz w:val="24"/>
          <w:szCs w:val="24"/>
        </w:rPr>
      </w:pPr>
      <w:r w:rsidRPr="005768F6">
        <w:rPr>
          <w:rFonts w:ascii="Times New Roman" w:hAnsi="Times New Roman" w:cs="Times New Roman"/>
          <w:sz w:val="24"/>
          <w:szCs w:val="24"/>
        </w:rPr>
        <w:t>Sertificētam speciālistam</w:t>
      </w:r>
      <w:r w:rsidR="005C72CF" w:rsidRPr="002567F6">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14"/>
    <w:p w14:paraId="4A974D4E" w14:textId="77777777" w:rsidR="00483B4D" w:rsidRPr="00483B4D" w:rsidRDefault="00483B4D" w:rsidP="00D3587F">
      <w:pPr>
        <w:pStyle w:val="Sarakstarindkopa"/>
        <w:numPr>
          <w:ilvl w:val="1"/>
          <w:numId w:val="5"/>
        </w:numPr>
        <w:tabs>
          <w:tab w:val="left" w:pos="900"/>
        </w:tabs>
        <w:spacing w:after="0" w:line="240" w:lineRule="auto"/>
        <w:ind w:left="851" w:hanging="567"/>
        <w:jc w:val="both"/>
        <w:rPr>
          <w:rFonts w:ascii="Times New Roman" w:eastAsia="Times New Roman" w:hAnsi="Times New Roman" w:cs="Times New Roman"/>
          <w:iCs/>
          <w:sz w:val="24"/>
          <w:szCs w:val="24"/>
          <w:lang w:eastAsia="lv-LV"/>
        </w:rPr>
      </w:pPr>
      <w:r w:rsidRPr="00483B4D">
        <w:rPr>
          <w:rFonts w:ascii="Times New Roman" w:eastAsia="Times New Roman" w:hAnsi="Times New Roman" w:cs="Times New Roman"/>
          <w:iCs/>
          <w:sz w:val="24"/>
          <w:szCs w:val="24"/>
          <w:lang w:eastAsia="lv-LV"/>
        </w:rPr>
        <w:t xml:space="preserve">Pretendenta rīcībā jābūt darba aizsardzības koordinatoram, kurš atbilst Ministru kabineta 2003.gada 25.februāra noteikumu Nr. 92 “Darba aizsardzības prasības, veicot būvdarbus”  8. un 8.1 punkta prasībām. </w:t>
      </w:r>
    </w:p>
    <w:p w14:paraId="297D7803" w14:textId="77777777" w:rsidR="00483B4D" w:rsidRPr="00483B4D" w:rsidRDefault="00483B4D" w:rsidP="00D3587F">
      <w:pPr>
        <w:pStyle w:val="Sarakstarindkopa"/>
        <w:tabs>
          <w:tab w:val="left" w:pos="900"/>
        </w:tabs>
        <w:spacing w:after="0" w:line="240" w:lineRule="auto"/>
        <w:ind w:left="851"/>
        <w:jc w:val="both"/>
        <w:rPr>
          <w:rFonts w:ascii="Times New Roman" w:eastAsia="Times New Roman" w:hAnsi="Times New Roman" w:cs="Times New Roman"/>
          <w:iCs/>
          <w:sz w:val="24"/>
          <w:szCs w:val="24"/>
          <w:lang w:eastAsia="lv-LV"/>
        </w:rPr>
      </w:pPr>
      <w:r w:rsidRPr="00483B4D">
        <w:rPr>
          <w:rFonts w:ascii="Times New Roman" w:eastAsia="Times New Roman" w:hAnsi="Times New Roman" w:cs="Times New Roman"/>
          <w:iCs/>
          <w:sz w:val="24"/>
          <w:szCs w:val="24"/>
          <w:lang w:eastAsia="lv-LV"/>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19D118B5" w14:textId="74F51EBC" w:rsidR="00A06EC1" w:rsidRPr="00CE20BD" w:rsidRDefault="00F444EC" w:rsidP="00D3587F">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567F6">
        <w:rPr>
          <w:rFonts w:ascii="Times New Roman" w:hAnsi="Times New Roman" w:cs="Times New Roman"/>
          <w:sz w:val="24"/>
          <w:szCs w:val="24"/>
        </w:rPr>
        <w:t>Pretendenta rīcībā jābūt pietiekamiem vai jābūt pieejamiem pietiekamiem tehniskiem un darbaspēka resursiem</w:t>
      </w:r>
      <w:r w:rsidR="004301A7" w:rsidRPr="002567F6">
        <w:rPr>
          <w:rFonts w:ascii="Times New Roman" w:hAnsi="Times New Roman" w:cs="Times New Roman"/>
          <w:sz w:val="24"/>
          <w:szCs w:val="24"/>
        </w:rPr>
        <w:t xml:space="preserve">, </w:t>
      </w:r>
      <w:r w:rsidRPr="002567F6">
        <w:rPr>
          <w:rFonts w:ascii="Times New Roman" w:hAnsi="Times New Roman" w:cs="Times New Roman"/>
          <w:sz w:val="24"/>
          <w:szCs w:val="24"/>
        </w:rPr>
        <w:t>lai nodrošinātu šajā iepirkumā</w:t>
      </w:r>
      <w:r w:rsidRPr="00CE20BD">
        <w:rPr>
          <w:rFonts w:ascii="Times New Roman" w:hAnsi="Times New Roman" w:cs="Times New Roman"/>
          <w:sz w:val="24"/>
          <w:szCs w:val="24"/>
        </w:rPr>
        <w:t xml:space="preserve"> paredzēto Darbu izpildi pieprasītajā apjomā, kvalitātē un termiņā</w:t>
      </w:r>
      <w:r w:rsidR="0029405D" w:rsidRPr="00CE20BD">
        <w:rPr>
          <w:rFonts w:ascii="Times New Roman" w:hAnsi="Times New Roman" w:cs="Times New Roman"/>
          <w:sz w:val="24"/>
          <w:szCs w:val="24"/>
        </w:rPr>
        <w:t>.</w:t>
      </w:r>
    </w:p>
    <w:p w14:paraId="6BDAAEC7" w14:textId="4AEAE351" w:rsidR="00F444EC" w:rsidRPr="00CE20BD" w:rsidRDefault="00F444EC" w:rsidP="00D3587F">
      <w:pPr>
        <w:pStyle w:val="Tekstabloks"/>
        <w:numPr>
          <w:ilvl w:val="1"/>
          <w:numId w:val="5"/>
        </w:numPr>
        <w:ind w:left="851" w:right="-57" w:hanging="567"/>
        <w:jc w:val="both"/>
        <w:rPr>
          <w:szCs w:val="24"/>
        </w:rPr>
      </w:pPr>
      <w:bookmarkStart w:id="18"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8"/>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475937D0" w14:textId="7CC3EF6C" w:rsidR="009F202F" w:rsidRPr="00CE20BD" w:rsidRDefault="009F202F" w:rsidP="00D3587F">
      <w:pPr>
        <w:pStyle w:val="Tekstabloks"/>
        <w:numPr>
          <w:ilvl w:val="1"/>
          <w:numId w:val="5"/>
        </w:numPr>
        <w:ind w:left="851" w:right="-57" w:hanging="567"/>
        <w:jc w:val="both"/>
        <w:rPr>
          <w:szCs w:val="24"/>
        </w:rPr>
      </w:pPr>
      <w:bookmarkStart w:id="19" w:name="_Toc496711281"/>
      <w:r w:rsidRPr="00CE20BD">
        <w:t xml:space="preserve">Pretendents ir tiesīgs iesniegt Eiropas vienoto iepirkuma procedūras dokumentu (turpmāk – EVIPD) atbilstoši šī nolikuma </w:t>
      </w:r>
      <w:r w:rsidR="00CC41C1">
        <w:rPr>
          <w:b/>
          <w:bCs/>
        </w:rPr>
        <w:t>7</w:t>
      </w:r>
      <w:r w:rsidRPr="00CE20BD">
        <w:rPr>
          <w:b/>
          <w:bCs/>
        </w:rPr>
        <w:t>.pielikumam</w:t>
      </w:r>
      <w:r w:rsidRPr="00CE20BD">
        <w:t xml:space="preserve">, kā sākotnējo pierādījumu atbilstībai paziņojumā par līgumu vai iepirkuma procedūras dokumentos noteiktajām Pretendentu atlases prasībām. Iepirkuma dokumentācijai pievienoto EVIPD veidlapas xml datni Pretendents var aizpildīt izmantojot EIS </w:t>
      </w:r>
      <w:r w:rsidRPr="00CE20BD">
        <w:lastRenderedPageBreak/>
        <w:t xml:space="preserve">izveidoto rīku (xml datni augšuplādējot tīmekļa vietnē </w:t>
      </w:r>
      <w:hyperlink r:id="rId15" w:history="1">
        <w:r w:rsidRPr="00CE20BD">
          <w:rPr>
            <w:rStyle w:val="Hipersaite"/>
            <w:color w:val="auto"/>
          </w:rPr>
          <w:t>http://espd.eis.gov.lv/</w:t>
        </w:r>
      </w:hyperlink>
      <w:r w:rsidRPr="00CE20BD">
        <w:rPr>
          <w:lang w:eastAsia="lv-LV"/>
        </w:rPr>
        <w:t>), saglabāt elektroniski un pievienot piedāvājumam.</w:t>
      </w:r>
    </w:p>
    <w:p w14:paraId="63AD6B31" w14:textId="77777777" w:rsidR="005768F6" w:rsidRDefault="009F202F" w:rsidP="00D3587F">
      <w:pPr>
        <w:pStyle w:val="Tekstabloks"/>
        <w:ind w:right="-57"/>
        <w:jc w:val="both"/>
      </w:pPr>
      <w:r w:rsidRPr="00CE20BD">
        <w:t xml:space="preserve">Pretendentam jāaizpilda visas EVIPD norādītās sadaļas. </w:t>
      </w:r>
    </w:p>
    <w:p w14:paraId="2E9D2A1F" w14:textId="77777777" w:rsidR="005768F6" w:rsidRDefault="005768F6" w:rsidP="00D3587F">
      <w:pPr>
        <w:pStyle w:val="Tekstabloks"/>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4BEF8E9" w14:textId="5E65C390" w:rsidR="009F202F" w:rsidRPr="00CE20BD" w:rsidRDefault="005768F6" w:rsidP="00D3587F">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t xml:space="preserve"> (nav norādīta </w:t>
      </w:r>
      <w:r w:rsidRPr="00236081">
        <w:t>pretendenta pieredze</w:t>
      </w:r>
      <w:r>
        <w:t xml:space="preserve"> </w:t>
      </w:r>
      <w:r w:rsidRPr="00236081">
        <w:t>(</w:t>
      </w:r>
      <w:r>
        <w:t xml:space="preserve">nav </w:t>
      </w:r>
      <w:r w:rsidRPr="00236081">
        <w:t>norādīti objekti)</w:t>
      </w:r>
      <w:r>
        <w:t xml:space="preserve"> vai </w:t>
      </w:r>
      <w:r w:rsidRPr="00236081">
        <w:t xml:space="preserve"> speciālisti</w:t>
      </w:r>
      <w:r>
        <w:t xml:space="preserve"> </w:t>
      </w:r>
      <w:r w:rsidRPr="00236081">
        <w:t>(</w:t>
      </w:r>
      <w:r>
        <w:t xml:space="preserve">nav </w:t>
      </w:r>
      <w:r w:rsidRPr="00236081">
        <w:t xml:space="preserve">norādīti speciālisti, kas tiks piesaistīti līguma izpildē), </w:t>
      </w:r>
      <w:r>
        <w:t xml:space="preserve">vai </w:t>
      </w:r>
      <w:r w:rsidRPr="00236081">
        <w:t>speciālistu pieredze (</w:t>
      </w:r>
      <w:r>
        <w:t xml:space="preserve">nav </w:t>
      </w:r>
      <w:r w:rsidRPr="00236081">
        <w:t>norādīti objekti)</w:t>
      </w:r>
      <w:r>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CE20BD">
        <w:t xml:space="preserve">. </w:t>
      </w:r>
    </w:p>
    <w:p w14:paraId="6D5FCE05" w14:textId="77777777" w:rsidR="009F202F" w:rsidRPr="00CE20BD" w:rsidRDefault="009F202F" w:rsidP="00D3587F">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D3587F">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D3587F">
      <w:pPr>
        <w:pStyle w:val="Tekstabloks"/>
        <w:ind w:right="-57"/>
        <w:jc w:val="both"/>
      </w:pPr>
      <w:bookmarkStart w:id="20"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CE20BD" w:rsidRDefault="009F202F" w:rsidP="00D3587F">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20"/>
    </w:p>
    <w:p w14:paraId="4D645BC2" w14:textId="77777777" w:rsidR="003C0667" w:rsidRPr="00CE20BD" w:rsidRDefault="003C0667" w:rsidP="003C0667">
      <w:pPr>
        <w:pStyle w:val="Virsraksts1"/>
      </w:pPr>
      <w:bookmarkStart w:id="21" w:name="_Toc133246160"/>
      <w:bookmarkStart w:id="22" w:name="_Toc179794763"/>
      <w:r w:rsidRPr="00CE20BD">
        <w:t>PĀRĒJĀS PRASĪBAS UN PASŪTĪTĀJA NOSACĪJUMI</w:t>
      </w:r>
      <w:bookmarkEnd w:id="21"/>
      <w:bookmarkEnd w:id="22"/>
    </w:p>
    <w:p w14:paraId="1E20F600" w14:textId="77777777" w:rsidR="003C0667" w:rsidRPr="00CE20BD" w:rsidRDefault="003C0667" w:rsidP="003C0667">
      <w:pPr>
        <w:pStyle w:val="Tekstabloks"/>
        <w:numPr>
          <w:ilvl w:val="1"/>
          <w:numId w:val="5"/>
        </w:numPr>
        <w:ind w:left="851" w:right="-57" w:hanging="567"/>
        <w:jc w:val="both"/>
        <w:rPr>
          <w:sz w:val="28"/>
          <w:szCs w:val="28"/>
        </w:rPr>
      </w:pPr>
      <w:r w:rsidRPr="00CE20BD">
        <w:rPr>
          <w:szCs w:val="24"/>
        </w:rPr>
        <w:t>Pretendentam, slēdzot līgumu, jānodrošina:</w:t>
      </w:r>
    </w:p>
    <w:p w14:paraId="718A0D47" w14:textId="77777777" w:rsidR="003C0667" w:rsidRPr="00CE20BD" w:rsidRDefault="003C0667" w:rsidP="003C0667">
      <w:pPr>
        <w:pStyle w:val="Tekstabloks"/>
        <w:numPr>
          <w:ilvl w:val="2"/>
          <w:numId w:val="5"/>
        </w:numPr>
        <w:ind w:left="1560" w:right="-57" w:hanging="709"/>
        <w:jc w:val="both"/>
        <w:rPr>
          <w:szCs w:val="24"/>
        </w:rPr>
      </w:pPr>
      <w:r w:rsidRPr="00CE20BD">
        <w:rPr>
          <w:szCs w:val="24"/>
        </w:rPr>
        <w:t xml:space="preserve">Būvdarbu veicēja un būvspeciālistu civiltiesiskās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Pr="00CE20BD">
        <w:rPr>
          <w:i/>
          <w:szCs w:val="24"/>
        </w:rPr>
        <w:t>euro</w:t>
      </w:r>
      <w:r w:rsidRPr="00CE20BD">
        <w:rPr>
          <w:szCs w:val="24"/>
        </w:rPr>
        <w:t>).</w:t>
      </w:r>
    </w:p>
    <w:p w14:paraId="582C4E3C" w14:textId="77777777" w:rsidR="003C0667" w:rsidRPr="00CE20BD" w:rsidRDefault="003C0667" w:rsidP="003C0667">
      <w:pPr>
        <w:pStyle w:val="Tekstabloks"/>
        <w:numPr>
          <w:ilvl w:val="2"/>
          <w:numId w:val="5"/>
        </w:numPr>
        <w:ind w:left="1560" w:right="-57" w:hanging="709"/>
        <w:jc w:val="both"/>
        <w:rPr>
          <w:szCs w:val="24"/>
        </w:rPr>
      </w:pPr>
      <w:r w:rsidRPr="00CE20BD">
        <w:rPr>
          <w:szCs w:val="24"/>
        </w:rPr>
        <w:t>Ja būvdarbus 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75452836" w14:textId="51C2F27F" w:rsidR="003C0667" w:rsidRPr="003C0667" w:rsidRDefault="003C0667" w:rsidP="003C0667">
      <w:pPr>
        <w:pStyle w:val="Tekstabloks"/>
        <w:numPr>
          <w:ilvl w:val="2"/>
          <w:numId w:val="5"/>
        </w:numPr>
        <w:ind w:left="1560" w:right="-57" w:hanging="709"/>
        <w:jc w:val="both"/>
        <w:rPr>
          <w:szCs w:val="24"/>
        </w:rPr>
      </w:pPr>
      <w:r w:rsidRPr="00CE20BD">
        <w:rPr>
          <w:szCs w:val="24"/>
        </w:rPr>
        <w:lastRenderedPageBreak/>
        <w:t>Darbu objektā nedrīkst veikt bez līguma slēgšanas brīdī spēkā esošajos normatīvajos aktos noteiktās civiltiesiskās atbildības obligātās apdrošināšanas.</w:t>
      </w:r>
    </w:p>
    <w:p w14:paraId="5D1530EE" w14:textId="7760B3C1" w:rsidR="003C0667" w:rsidRDefault="002D6B24" w:rsidP="003C0667">
      <w:pPr>
        <w:pStyle w:val="Tekstabloks"/>
        <w:numPr>
          <w:ilvl w:val="1"/>
          <w:numId w:val="5"/>
        </w:numPr>
        <w:ind w:left="851" w:right="-57" w:hanging="567"/>
        <w:jc w:val="both"/>
        <w:rPr>
          <w:szCs w:val="24"/>
        </w:rPr>
      </w:pPr>
      <w:r>
        <w:rPr>
          <w:szCs w:val="24"/>
        </w:rPr>
        <w:t xml:space="preserve">Visas </w:t>
      </w:r>
      <w:r w:rsidRPr="002D6B24">
        <w:rPr>
          <w:szCs w:val="24"/>
        </w:rPr>
        <w:t>garantijas un apdrošināšanas polises izsniedz vai nu kredītiestāde, kurai saskaņā ar Kredītiestāžu likumu ir tiesības veikt kredītiestādes darbību Latvijas Republikā, vai apdrošināšanas sabiedrība, kas darbojas atbilstoši Apdrošināšanas un pārapdrošināšanas likuma noteikumiem</w:t>
      </w:r>
      <w:r w:rsidR="007D1B09">
        <w:rPr>
          <w:szCs w:val="24"/>
        </w:rPr>
        <w:t>.</w:t>
      </w:r>
    </w:p>
    <w:p w14:paraId="5269175E" w14:textId="3EDDC682" w:rsidR="003C0667" w:rsidRPr="00CE20BD" w:rsidRDefault="003C0667" w:rsidP="003C0667">
      <w:pPr>
        <w:pStyle w:val="Tekstabloks"/>
        <w:numPr>
          <w:ilvl w:val="1"/>
          <w:numId w:val="5"/>
        </w:numPr>
        <w:ind w:left="851" w:right="-57" w:hanging="567"/>
        <w:jc w:val="both"/>
        <w:rPr>
          <w:szCs w:val="24"/>
        </w:rPr>
      </w:pPr>
      <w:r w:rsidRPr="00CE20BD">
        <w:rPr>
          <w:szCs w:val="24"/>
        </w:rPr>
        <w:t xml:space="preserve">Iepirkuma līguma izpildes laikā Pasūtītājs nepieciešamības gadījumos Latvijas Republikas normatīvajos aktos noteiktajā kārtībā var izmantot Pasūtītāja rezervi, nepārsniedzot 15% (piecpadsmit procentus) no Pretendenta norādītās līguma cenas, šādiem būvdarbiem: </w:t>
      </w:r>
    </w:p>
    <w:p w14:paraId="24B2606B" w14:textId="53DCF14B" w:rsidR="003C0667" w:rsidRPr="0003165B" w:rsidRDefault="003C0667" w:rsidP="003C0667">
      <w:pPr>
        <w:pStyle w:val="Tekstabloks"/>
        <w:numPr>
          <w:ilvl w:val="2"/>
          <w:numId w:val="5"/>
        </w:numPr>
        <w:ind w:left="1560" w:right="-57" w:hanging="709"/>
        <w:jc w:val="both"/>
        <w:rPr>
          <w:szCs w:val="24"/>
        </w:rPr>
      </w:pPr>
      <w:r w:rsidRPr="00CE20BD">
        <w:rPr>
          <w:szCs w:val="24"/>
        </w:rPr>
        <w:t>Tādu papildu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6A29B898" w14:textId="77777777" w:rsidR="003C0667" w:rsidRPr="00CE20BD" w:rsidRDefault="003C0667" w:rsidP="003C0667">
      <w:pPr>
        <w:pStyle w:val="Tekstabloks"/>
        <w:numPr>
          <w:ilvl w:val="2"/>
          <w:numId w:val="5"/>
        </w:numPr>
        <w:ind w:left="1560" w:right="-57" w:hanging="709"/>
        <w:jc w:val="both"/>
        <w:rPr>
          <w:szCs w:val="24"/>
        </w:rPr>
      </w:pPr>
      <w:r w:rsidRPr="00CE20BD">
        <w:rPr>
          <w:szCs w:val="24"/>
        </w:rPr>
        <w:t xml:space="preserve">Neparedzēto darbu izmaksu segšanai, kas sākotnēji netika iekļauti iepirkuma procedūras dokumentos un nebija norādīti to apjomi, par kuriem nebija rīkota iepirkuma procedūra, jo nebija iespējams konstatēt vai iepriekš paredzēt šo darbu nepieciešamību, par pamatu tiks ņemtas Izpildītāja piedāvātas pieskaitāmās izmaksas un uz neparedzēto darbu konstatācijas brīdi atbilstošas tirgus cenas darbiem, materiāliem, mehānismiem, darba laika normas. Ja Izpildītājs ar nodomu vai neuzmanības dēļ būs kļūdījies darbu, darbaspēka vai citu izmaksu aprēķinos, papildus izdevumi netiks apmaksāti. </w:t>
      </w:r>
    </w:p>
    <w:p w14:paraId="5D9B833F" w14:textId="77777777" w:rsidR="003C0667" w:rsidRPr="00CE20BD" w:rsidRDefault="003C0667" w:rsidP="003C0667">
      <w:pPr>
        <w:pStyle w:val="Tekstabloks"/>
        <w:numPr>
          <w:ilvl w:val="1"/>
          <w:numId w:val="5"/>
        </w:numPr>
        <w:spacing w:after="120"/>
        <w:ind w:left="851" w:right="-57" w:hanging="567"/>
        <w:jc w:val="both"/>
        <w:rPr>
          <w:szCs w:val="24"/>
        </w:rPr>
      </w:pPr>
      <w:r w:rsidRPr="00CE20BD">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6BB76AA3" w14:textId="3A4808DF" w:rsidR="00F444EC" w:rsidRPr="00CE20BD" w:rsidRDefault="00F444EC" w:rsidP="00676492">
      <w:pPr>
        <w:pStyle w:val="Virsraksts1"/>
      </w:pPr>
      <w:bookmarkStart w:id="23" w:name="_Toc179794764"/>
      <w:r w:rsidRPr="00CE20BD">
        <w:t>IESNIEDZAMIE DOKUMENTI</w:t>
      </w:r>
      <w:bookmarkEnd w:id="23"/>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52166D80" w14:textId="2644F6FA" w:rsidR="00F444EC" w:rsidRPr="00CE20BD" w:rsidRDefault="00F444EC" w:rsidP="00676492">
      <w:pPr>
        <w:pStyle w:val="Virsraksts1"/>
      </w:pPr>
      <w:bookmarkStart w:id="24" w:name="_Toc312767050"/>
      <w:bookmarkStart w:id="25" w:name="_Toc496711283"/>
      <w:bookmarkStart w:id="26" w:name="_Toc108533794"/>
      <w:bookmarkStart w:id="27" w:name="_Toc179794765"/>
      <w:bookmarkStart w:id="28" w:name="_Hlk61000617"/>
      <w:bookmarkEnd w:id="12"/>
      <w:bookmarkEnd w:id="19"/>
      <w:r w:rsidRPr="00CE20BD">
        <w:t>PRETENDENTU ATLASES DOKUMENTI</w:t>
      </w:r>
      <w:bookmarkEnd w:id="24"/>
      <w:bookmarkEnd w:id="25"/>
      <w:bookmarkEnd w:id="26"/>
      <w:bookmarkEnd w:id="27"/>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1580FFBE"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euro, </w:t>
      </w:r>
      <w:r w:rsidRPr="00CE20BD">
        <w:rPr>
          <w:b/>
          <w:szCs w:val="24"/>
        </w:rPr>
        <w:t>apliecinājums</w:t>
      </w:r>
      <w:r w:rsidRPr="00CE20BD">
        <w:rPr>
          <w:bCs/>
          <w:szCs w:val="24"/>
        </w:rPr>
        <w:t xml:space="preserve">, ka </w:t>
      </w:r>
      <w:r w:rsidRPr="00CE20BD">
        <w:rPr>
          <w:bCs/>
          <w:szCs w:val="24"/>
        </w:rPr>
        <w:lastRenderedPageBreak/>
        <w:t>tas atbilst visām šo noteikumu 4.1.punkta dalības nosacījumu prasībām (ja attiecināms).</w:t>
      </w:r>
    </w:p>
    <w:p w14:paraId="54C4A8E4" w14:textId="5D63B322" w:rsidR="002252FF" w:rsidRPr="002252FF" w:rsidRDefault="0003165B" w:rsidP="002252FF">
      <w:pPr>
        <w:pStyle w:val="Tekstabloks"/>
        <w:numPr>
          <w:ilvl w:val="2"/>
          <w:numId w:val="5"/>
        </w:numPr>
        <w:ind w:right="-57"/>
        <w:jc w:val="both"/>
        <w:rPr>
          <w:bCs/>
          <w:szCs w:val="24"/>
        </w:rPr>
      </w:pPr>
      <w:r w:rsidRPr="00177F00">
        <w:rPr>
          <w:bCs/>
          <w:szCs w:val="24"/>
        </w:rPr>
        <w:t xml:space="preserve">Pretendenta piesaistītā speciālista parakstīts </w:t>
      </w:r>
      <w:r w:rsidRPr="00177F00">
        <w:rPr>
          <w:b/>
          <w:szCs w:val="24"/>
        </w:rPr>
        <w:t>pieejamības apliecinājums</w:t>
      </w:r>
      <w:r w:rsidRPr="00177F00">
        <w:rPr>
          <w:bCs/>
          <w:szCs w:val="24"/>
        </w:rPr>
        <w:t xml:space="preserve"> saskaņā ar šī nolikuma </w:t>
      </w:r>
      <w:r w:rsidR="005A3EB1" w:rsidRPr="00177F00">
        <w:rPr>
          <w:b/>
          <w:szCs w:val="24"/>
        </w:rPr>
        <w:t>4</w:t>
      </w:r>
      <w:r w:rsidRPr="00177F00">
        <w:rPr>
          <w:b/>
          <w:szCs w:val="24"/>
        </w:rPr>
        <w:t>.pielikumu</w:t>
      </w:r>
      <w:r w:rsidRPr="00177F00">
        <w:rPr>
          <w:bCs/>
          <w:szCs w:val="24"/>
        </w:rPr>
        <w:t>.</w:t>
      </w:r>
    </w:p>
    <w:p w14:paraId="1790167C" w14:textId="62DD8C68" w:rsidR="002252FF" w:rsidRPr="00855D97" w:rsidRDefault="002252FF" w:rsidP="002252FF">
      <w:pPr>
        <w:pStyle w:val="Tekstabloks"/>
        <w:numPr>
          <w:ilvl w:val="2"/>
          <w:numId w:val="5"/>
        </w:numPr>
        <w:ind w:right="-57"/>
        <w:jc w:val="both"/>
        <w:rPr>
          <w:bCs/>
          <w:szCs w:val="24"/>
        </w:rPr>
      </w:pPr>
      <w:r w:rsidRPr="0003739F">
        <w:rPr>
          <w:b/>
          <w:szCs w:val="24"/>
        </w:rPr>
        <w:t>Apliecinājums</w:t>
      </w:r>
      <w:r w:rsidR="0003739F" w:rsidRPr="0003739F">
        <w:rPr>
          <w:b/>
          <w:szCs w:val="24"/>
        </w:rPr>
        <w:t>,</w:t>
      </w:r>
      <w:r w:rsidRPr="00855D97">
        <w:rPr>
          <w:bCs/>
          <w:szCs w:val="24"/>
        </w:rPr>
        <w:t xml:space="preserve"> ka Pretendents iepirkuma izpildei piesaistīs darba aizsardzības atbildīgo personu – koordinatoru, kurš atbilst Ministru kabineta 2003.gada 25.februāra noteikumu Nr.92 “Darba aizsardzības prasības, veicot būvdarbus” 8. un 8.1 punkta prasībām. </w:t>
      </w:r>
    </w:p>
    <w:p w14:paraId="0DBB5CDB" w14:textId="77777777" w:rsidR="002252FF" w:rsidRPr="00855D97" w:rsidRDefault="002252FF" w:rsidP="002252FF">
      <w:pPr>
        <w:pStyle w:val="Tekstabloks"/>
        <w:ind w:left="1560" w:right="-57"/>
        <w:jc w:val="both"/>
        <w:rPr>
          <w:bCs/>
          <w:szCs w:val="24"/>
        </w:rPr>
      </w:pPr>
      <w:r w:rsidRPr="00855D97">
        <w:rPr>
          <w:bCs/>
          <w:szCs w:val="24"/>
        </w:rPr>
        <w:t>Apliecinājumam jāpievieno informācija par piedāvāto darba aizsardzības koordinatoru un dokumentu kopijas, kas apstiprina piedāvātā darba aizsardzības koordinatora atbilstību Ministru kabineta 2003.gada 25.februāra noteikumu Nr.92 “Darba aizsardzības prasības, veicot būvdarbus” 8. un 8.1 punkta prasībām.</w:t>
      </w:r>
    </w:p>
    <w:p w14:paraId="67E5EDCF" w14:textId="77777777" w:rsidR="002252FF" w:rsidRPr="00855D97" w:rsidRDefault="002252FF" w:rsidP="002252FF">
      <w:pPr>
        <w:pStyle w:val="Tekstabloks"/>
        <w:ind w:left="1560" w:right="-57"/>
        <w:jc w:val="both"/>
        <w:rPr>
          <w:bCs/>
          <w:szCs w:val="24"/>
        </w:rPr>
      </w:pPr>
      <w:r w:rsidRPr="00855D97">
        <w:rPr>
          <w:bCs/>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1E7D2D7E" w14:textId="1366407D" w:rsidR="00AC0A22" w:rsidRPr="00CE20BD" w:rsidRDefault="00F444EC" w:rsidP="0079264F">
      <w:pPr>
        <w:pStyle w:val="Tekstabloks"/>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CE20BD" w:rsidRDefault="0079264F" w:rsidP="0079264F">
      <w:pPr>
        <w:pStyle w:val="Tekstabloks"/>
        <w:numPr>
          <w:ilvl w:val="2"/>
          <w:numId w:val="5"/>
        </w:numPr>
        <w:ind w:right="-57"/>
        <w:jc w:val="both"/>
        <w:rPr>
          <w:b/>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līdz iepirkuma līguma noslēgšanai tiks reģistrēta Būvkomersantu reģistrā. </w:t>
      </w:r>
      <w:r w:rsidRPr="00CE20BD">
        <w:rPr>
          <w:b/>
          <w:i/>
          <w:iCs/>
          <w:szCs w:val="24"/>
        </w:rPr>
        <w:t>Apliecinājums nav jāiesniedz, ja Personu apvienība jau ir reģistrēta Būvkomersantu reģistrā.</w:t>
      </w:r>
    </w:p>
    <w:p w14:paraId="69DB37F3" w14:textId="77777777" w:rsidR="0079264F" w:rsidRPr="00CE20BD" w:rsidRDefault="0079264F" w:rsidP="0079264F">
      <w:pPr>
        <w:pStyle w:val="Tekstabloks"/>
        <w:ind w:left="1560" w:right="-57"/>
        <w:jc w:val="both"/>
        <w:rPr>
          <w:szCs w:val="24"/>
        </w:rPr>
      </w:pPr>
      <w:r w:rsidRPr="00CE20BD">
        <w:t xml:space="preserve">Personu apvienības dalībniekam (sabiedrības līguma biedram) un apakšuzņēmējiem, uz kura iespējām Pretendents </w:t>
      </w:r>
      <w:r w:rsidRPr="00CE20BD">
        <w:rPr>
          <w:u w:val="single"/>
        </w:rPr>
        <w:t>nebalstās</w:t>
      </w:r>
      <w:r w:rsidRPr="00CE20BD">
        <w:t xml:space="preserve">, lai apliecinātu atbilstību Pretendenta kvalifikācijas prasībām, jābūt reģistrētiem vai </w:t>
      </w:r>
      <w:r w:rsidRPr="00CE20BD">
        <w:rPr>
          <w:szCs w:val="24"/>
        </w:rPr>
        <w:t>jāreģistrējas līdz iepirkuma līguma noslēgšanai Latvijas Republikas Būvkomersantu reģistrā, ja tiem nepieciešama šāda reģistrācija saskaņā ar Latvijas Republikas normatīvajos aktos noteikto.</w:t>
      </w:r>
    </w:p>
    <w:p w14:paraId="19FE444A" w14:textId="5BEF4FB7" w:rsidR="0079264F" w:rsidRPr="00CE20BD" w:rsidRDefault="0079264F" w:rsidP="002D6B24">
      <w:pPr>
        <w:pStyle w:val="Tekstabloks"/>
        <w:numPr>
          <w:ilvl w:val="2"/>
          <w:numId w:val="5"/>
        </w:numPr>
        <w:ind w:right="-57"/>
        <w:jc w:val="both"/>
        <w:rPr>
          <w:b/>
          <w:szCs w:val="24"/>
        </w:rPr>
      </w:pPr>
      <w:r w:rsidRPr="00CE20BD">
        <w:rPr>
          <w:szCs w:val="24"/>
        </w:rPr>
        <w:t>Ārvalstu uzņēmējiem atbilstība Iepirkuma dokumentu prasībām jāpierāda iesniedzot:</w:t>
      </w:r>
    </w:p>
    <w:p w14:paraId="647F907A" w14:textId="77777777" w:rsidR="005F1C6F" w:rsidRPr="00CE20BD" w:rsidRDefault="0079264F" w:rsidP="005F1C6F">
      <w:pPr>
        <w:pStyle w:val="Tekstabloks"/>
        <w:numPr>
          <w:ilvl w:val="3"/>
          <w:numId w:val="5"/>
        </w:numPr>
        <w:ind w:left="2410" w:right="-57" w:hanging="850"/>
        <w:jc w:val="both"/>
        <w:rPr>
          <w:szCs w:val="24"/>
        </w:rPr>
      </w:pPr>
      <w:r w:rsidRPr="00CE20BD">
        <w:rPr>
          <w:szCs w:val="24"/>
        </w:rPr>
        <w:t xml:space="preserve">Attiecīgās valsts normatīvajos aktos paredzētajā kārtībā izsniegtu dokumentu, kas apliecina uzņēmuma reģistrācijas faktu attiecīgās </w:t>
      </w:r>
      <w:r w:rsidRPr="00CE20BD">
        <w:rPr>
          <w:szCs w:val="24"/>
        </w:rPr>
        <w:lastRenderedPageBreak/>
        <w:t>valsts profesionālajā reģistrā, ja tāda reģistrācija ir paredzēta attiecīgās valsts normatīvajos aktos, vai citus pierādījumus profesionālās darbības veikšanai.</w:t>
      </w:r>
    </w:p>
    <w:p w14:paraId="5969CBE2" w14:textId="24DD9A92" w:rsidR="0079264F" w:rsidRPr="00CE20BD" w:rsidRDefault="0079264F" w:rsidP="005F1C6F">
      <w:pPr>
        <w:pStyle w:val="Tekstabloks"/>
        <w:numPr>
          <w:ilvl w:val="3"/>
          <w:numId w:val="5"/>
        </w:numPr>
        <w:ind w:left="2410" w:right="-57" w:hanging="850"/>
        <w:jc w:val="both"/>
        <w:rPr>
          <w:szCs w:val="24"/>
        </w:rPr>
      </w:pPr>
      <w:r w:rsidRPr="00CE20BD">
        <w:rPr>
          <w:szCs w:val="24"/>
        </w:rPr>
        <w:t xml:space="preserve">Apliecinājumu, ka uzņēmējs līdz līguma noslēgšanai reģistrēsies Latvijas Republikas Būvkomersantu reģistrā. </w:t>
      </w:r>
    </w:p>
    <w:p w14:paraId="74A360C0" w14:textId="6FC013AC"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CE20BD">
        <w:rPr>
          <w:b/>
          <w:szCs w:val="24"/>
        </w:rPr>
        <w:t>apakšuzņēmēju saraksts un apakšuzņēmēja apliecinājums</w:t>
      </w:r>
      <w:r w:rsidRPr="00CE20BD">
        <w:rPr>
          <w:szCs w:val="24"/>
        </w:rPr>
        <w:t xml:space="preserve"> (saskaņā ar šī nolikuma </w:t>
      </w:r>
      <w:r w:rsidR="005A3EB1">
        <w:rPr>
          <w:b/>
          <w:szCs w:val="24"/>
        </w:rPr>
        <w:t>5</w:t>
      </w:r>
      <w:r w:rsidRPr="00CE20BD">
        <w:rPr>
          <w:b/>
          <w:szCs w:val="24"/>
        </w:rPr>
        <w:t>.pielikumu</w:t>
      </w:r>
      <w:r w:rsidRPr="00CE20BD">
        <w:rPr>
          <w:szCs w:val="24"/>
        </w:rPr>
        <w:t xml:space="preserve">). Sarakstā jānorāda arī apakšuzņēmēju apakšuzņēmēji, ja to </w:t>
      </w:r>
      <w:r w:rsidR="000E3D8C" w:rsidRPr="00CE20BD">
        <w:rPr>
          <w:szCs w:val="24"/>
          <w:shd w:val="clear" w:color="auto" w:fill="FFFFFF"/>
        </w:rPr>
        <w:t xml:space="preserve">veicamo būvdarbu vai sniedzamo pakalpojumu </w:t>
      </w:r>
      <w:r w:rsidRPr="00CE20BD">
        <w:rPr>
          <w:szCs w:val="24"/>
        </w:rPr>
        <w:t xml:space="preserve">vērtība ir </w:t>
      </w:r>
      <w:r w:rsidR="005B58DB" w:rsidRPr="00CE20BD">
        <w:rPr>
          <w:szCs w:val="24"/>
        </w:rPr>
        <w:t>vismaz 10 000 euro</w:t>
      </w:r>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06D1FA99"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519BA346" w14:textId="046A0F8C" w:rsidR="006E6AD1" w:rsidRPr="00CE20BD" w:rsidRDefault="00F444EC" w:rsidP="00676492">
      <w:pPr>
        <w:pStyle w:val="Virsraksts1"/>
      </w:pPr>
      <w:bookmarkStart w:id="29" w:name="_Toc179794766"/>
      <w:bookmarkStart w:id="30" w:name="_Toc312767052"/>
      <w:bookmarkStart w:id="31" w:name="_Toc496711285"/>
      <w:bookmarkStart w:id="32" w:name="_Toc108533795"/>
      <w:bookmarkStart w:id="33" w:name="_Hlk61002686"/>
      <w:bookmarkEnd w:id="9"/>
      <w:bookmarkEnd w:id="28"/>
      <w:r w:rsidRPr="00CE20BD">
        <w:t xml:space="preserve">TEHNISKAIS </w:t>
      </w:r>
      <w:r w:rsidR="00A55FD0" w:rsidRPr="00CE20BD">
        <w:t xml:space="preserve">UN FINANŠU </w:t>
      </w:r>
      <w:r w:rsidR="006E6AD1" w:rsidRPr="00CE20BD">
        <w:t>PIEDĀVĀJUMS</w:t>
      </w:r>
      <w:bookmarkEnd w:id="29"/>
    </w:p>
    <w:p w14:paraId="5230A030" w14:textId="77777777" w:rsidR="00C86530" w:rsidRDefault="006E6AD1" w:rsidP="00C86530">
      <w:pPr>
        <w:pStyle w:val="Tekstabloks"/>
        <w:numPr>
          <w:ilvl w:val="1"/>
          <w:numId w:val="5"/>
        </w:numPr>
        <w:ind w:left="851" w:right="-57" w:hanging="567"/>
        <w:jc w:val="both"/>
        <w:rPr>
          <w:szCs w:val="24"/>
        </w:rPr>
      </w:pPr>
      <w:bookmarkStart w:id="34" w:name="_Toc133327694"/>
      <w:bookmarkStart w:id="35" w:name="_Toc133571120"/>
      <w:bookmarkStart w:id="36" w:name="_Toc133327695"/>
      <w:bookmarkStart w:id="37" w:name="_Toc133571121"/>
      <w:bookmarkStart w:id="38" w:name="_Toc133327696"/>
      <w:bookmarkStart w:id="39" w:name="_Toc133571122"/>
      <w:bookmarkStart w:id="40" w:name="_Toc133327697"/>
      <w:bookmarkStart w:id="41" w:name="_Toc133571123"/>
      <w:bookmarkEnd w:id="30"/>
      <w:bookmarkEnd w:id="31"/>
      <w:bookmarkEnd w:id="32"/>
      <w:bookmarkEnd w:id="33"/>
      <w:bookmarkEnd w:id="34"/>
      <w:bookmarkEnd w:id="35"/>
      <w:bookmarkEnd w:id="36"/>
      <w:bookmarkEnd w:id="37"/>
      <w:bookmarkEnd w:id="38"/>
      <w:bookmarkEnd w:id="39"/>
      <w:bookmarkEnd w:id="40"/>
      <w:bookmarkEnd w:id="41"/>
      <w:r w:rsidRPr="00CE20BD">
        <w:rPr>
          <w:szCs w:val="24"/>
        </w:rPr>
        <w:t xml:space="preserve">Pretendentam jāiesniedz </w:t>
      </w:r>
      <w:r w:rsidRPr="00CE20BD">
        <w:rPr>
          <w:b/>
          <w:szCs w:val="24"/>
        </w:rPr>
        <w:t>Pretendenta pieteikums</w:t>
      </w:r>
      <w:r w:rsidRPr="00CE20BD">
        <w:rPr>
          <w:szCs w:val="24"/>
        </w:rPr>
        <w:t xml:space="preserve"> dalībai iepirkuma procedūrā atbilstoši nolikuma </w:t>
      </w:r>
      <w:r w:rsidRPr="00CE20BD">
        <w:rPr>
          <w:b/>
          <w:bCs/>
          <w:szCs w:val="24"/>
        </w:rPr>
        <w:t>2.pielikumā</w:t>
      </w:r>
      <w:r w:rsidRPr="00CE20BD">
        <w:rPr>
          <w:szCs w:val="24"/>
        </w:rPr>
        <w:t xml:space="preserve"> pievienotajai veidnei.</w:t>
      </w:r>
      <w:bookmarkStart w:id="42" w:name="_Ref239063019"/>
      <w:bookmarkStart w:id="43" w:name="_Ref239315878"/>
    </w:p>
    <w:p w14:paraId="632E9ACF" w14:textId="42B2CB10" w:rsidR="00C86530" w:rsidRDefault="00C86530" w:rsidP="00C86530">
      <w:pPr>
        <w:pStyle w:val="Tekstabloks"/>
        <w:numPr>
          <w:ilvl w:val="1"/>
          <w:numId w:val="5"/>
        </w:numPr>
        <w:ind w:left="851" w:right="-57" w:hanging="567"/>
        <w:jc w:val="both"/>
        <w:rPr>
          <w:szCs w:val="24"/>
        </w:rPr>
      </w:pPr>
      <w:r w:rsidRPr="00C86530">
        <w:rPr>
          <w:bCs/>
          <w:szCs w:val="24"/>
        </w:rPr>
        <w:t>Pretendentam jāiesniedz</w:t>
      </w:r>
      <w:r>
        <w:rPr>
          <w:b/>
          <w:szCs w:val="24"/>
        </w:rPr>
        <w:t xml:space="preserve"> b</w:t>
      </w:r>
      <w:r w:rsidR="006E6AD1" w:rsidRPr="00C86530">
        <w:rPr>
          <w:b/>
          <w:szCs w:val="24"/>
        </w:rPr>
        <w:t>ūvdarbu tāme</w:t>
      </w:r>
      <w:r w:rsidR="006E6AD1" w:rsidRPr="00C86530">
        <w:rPr>
          <w:szCs w:val="24"/>
        </w:rPr>
        <w:t xml:space="preserve">, kas sagatavota ņemot vērā šī nolikuma </w:t>
      </w:r>
      <w:r w:rsidR="00B41611" w:rsidRPr="00C86530">
        <w:rPr>
          <w:b/>
          <w:bCs/>
          <w:szCs w:val="24"/>
        </w:rPr>
        <w:t>3</w:t>
      </w:r>
      <w:r w:rsidR="006E6AD1" w:rsidRPr="00C86530">
        <w:rPr>
          <w:b/>
          <w:bCs/>
          <w:szCs w:val="24"/>
        </w:rPr>
        <w:t>.pielikumā</w:t>
      </w:r>
      <w:r w:rsidR="006E6AD1" w:rsidRPr="00C86530">
        <w:rPr>
          <w:szCs w:val="24"/>
        </w:rPr>
        <w:t xml:space="preserve"> pievienot</w:t>
      </w:r>
      <w:r>
        <w:rPr>
          <w:szCs w:val="24"/>
        </w:rPr>
        <w:t>o</w:t>
      </w:r>
      <w:r w:rsidR="006E6AD1" w:rsidRPr="00C86530">
        <w:rPr>
          <w:szCs w:val="24"/>
        </w:rPr>
        <w:t xml:space="preserve"> veidni, kā arī ņemot vērā pārējos Iepirkuma dokumentus. </w:t>
      </w:r>
      <w:bookmarkEnd w:id="42"/>
      <w:bookmarkEnd w:id="43"/>
      <w:r w:rsidR="006E6AD1" w:rsidRPr="00C86530">
        <w:rPr>
          <w:szCs w:val="24"/>
        </w:rPr>
        <w:t xml:space="preserve">Būvdarbu tāme jāpievieno piedāvājumam </w:t>
      </w:r>
      <w:r w:rsidR="006E6AD1" w:rsidRPr="00C86530">
        <w:rPr>
          <w:b/>
          <w:szCs w:val="24"/>
          <w:u w:val="single"/>
        </w:rPr>
        <w:t>arī Excel failu formātā</w:t>
      </w:r>
      <w:r w:rsidR="006E6AD1" w:rsidRPr="00C86530">
        <w:rPr>
          <w:szCs w:val="24"/>
        </w:rPr>
        <w:t>.</w:t>
      </w:r>
    </w:p>
    <w:p w14:paraId="07F51487" w14:textId="3301B2A1" w:rsidR="006E6AD1" w:rsidRDefault="006E6AD1" w:rsidP="00C86530">
      <w:pPr>
        <w:pStyle w:val="Tekstabloks"/>
        <w:ind w:right="-57"/>
        <w:jc w:val="both"/>
        <w:rPr>
          <w:szCs w:val="24"/>
        </w:rPr>
      </w:pPr>
      <w:r w:rsidRPr="00C86530">
        <w:rPr>
          <w:szCs w:val="24"/>
        </w:rPr>
        <w:lastRenderedPageBreak/>
        <w:t>Sastādot darbu tāmes un kopsavilkuma formu, Pretendents var izmantot dažādas aprēķinu funkcijas (SUM; ROUND, utt.), bet ne vairāk kā 2 (divi) cipari aiz komata.</w:t>
      </w:r>
    </w:p>
    <w:p w14:paraId="2E830EB7" w14:textId="77777777" w:rsidR="00C86530" w:rsidRPr="00C86530" w:rsidRDefault="00C86530" w:rsidP="00C86530">
      <w:pPr>
        <w:pStyle w:val="Tekstabloks"/>
        <w:ind w:right="-57"/>
        <w:jc w:val="both"/>
        <w:rPr>
          <w:szCs w:val="24"/>
        </w:rPr>
      </w:pPr>
    </w:p>
    <w:p w14:paraId="03C0774B" w14:textId="6FA48D43" w:rsidR="00E75D9B" w:rsidRPr="00CE20BD" w:rsidRDefault="00E75D9B" w:rsidP="00676492">
      <w:pPr>
        <w:pStyle w:val="Virsraksts1"/>
      </w:pPr>
      <w:bookmarkStart w:id="44" w:name="_Toc179794767"/>
      <w:r w:rsidRPr="00CE20BD">
        <w:t>PIEDĀVĀJUMA SAGATAVOŠANA UN NOFORMĒŠANA</w:t>
      </w:r>
      <w:bookmarkEnd w:id="44"/>
    </w:p>
    <w:p w14:paraId="2EBD920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w:t>
      </w:r>
      <w:r w:rsidRPr="003F0EB1">
        <w:rPr>
          <w:rFonts w:ascii="Times New Roman" w:hAnsi="Times New Roman" w:cs="Times New Roman"/>
          <w:sz w:val="24"/>
          <w:szCs w:val="24"/>
          <w:lang w:eastAsia="x-none"/>
        </w:rPr>
        <w:lastRenderedPageBreak/>
        <w:t>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676492">
      <w:pPr>
        <w:pStyle w:val="Virsraksts1"/>
      </w:pPr>
      <w:bookmarkStart w:id="45" w:name="_Toc179794768"/>
      <w:r w:rsidRPr="00CE20BD">
        <w:t>PIEDĀVĀJUMA IESNIEGŠANA UN ATVĒRŠANA</w:t>
      </w:r>
      <w:bookmarkEnd w:id="45"/>
    </w:p>
    <w:p w14:paraId="21AC08EB" w14:textId="2760FF8C"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B15452">
        <w:rPr>
          <w:rFonts w:ascii="Times New Roman" w:hAnsi="Times New Roman" w:cs="Times New Roman"/>
          <w:b/>
          <w:bCs/>
          <w:sz w:val="24"/>
          <w:szCs w:val="24"/>
        </w:rPr>
        <w:t>līdz 202</w:t>
      </w:r>
      <w:r w:rsidR="002D6B24" w:rsidRPr="00B15452">
        <w:rPr>
          <w:rFonts w:ascii="Times New Roman" w:hAnsi="Times New Roman" w:cs="Times New Roman"/>
          <w:b/>
          <w:bCs/>
          <w:sz w:val="24"/>
          <w:szCs w:val="24"/>
        </w:rPr>
        <w:t>4</w:t>
      </w:r>
      <w:r w:rsidRPr="00B15452">
        <w:rPr>
          <w:rFonts w:ascii="Times New Roman" w:hAnsi="Times New Roman" w:cs="Times New Roman"/>
          <w:b/>
          <w:bCs/>
          <w:sz w:val="24"/>
          <w:szCs w:val="24"/>
        </w:rPr>
        <w:t xml:space="preserve">.gada </w:t>
      </w:r>
      <w:r w:rsidR="004977F8">
        <w:rPr>
          <w:rFonts w:ascii="Times New Roman" w:hAnsi="Times New Roman" w:cs="Times New Roman"/>
          <w:b/>
          <w:bCs/>
          <w:sz w:val="24"/>
          <w:szCs w:val="24"/>
        </w:rPr>
        <w:t>5.novembrim</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27348A28"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w:t>
      </w:r>
      <w:r w:rsidRPr="00B15452">
        <w:rPr>
          <w:rFonts w:ascii="Times New Roman" w:hAnsi="Times New Roman" w:cs="Times New Roman"/>
          <w:sz w:val="24"/>
          <w:szCs w:val="24"/>
        </w:rPr>
        <w:t xml:space="preserve">atvēršanas sanāksme notiks Ventspils brīvostas pārvaldē Jāņa ielā 19, Ventspilī </w:t>
      </w:r>
      <w:r w:rsidR="00532EC0" w:rsidRPr="00B15452">
        <w:rPr>
          <w:rFonts w:ascii="Times New Roman" w:hAnsi="Times New Roman" w:cs="Times New Roman"/>
          <w:b/>
          <w:sz w:val="24"/>
          <w:szCs w:val="24"/>
        </w:rPr>
        <w:t>202</w:t>
      </w:r>
      <w:r w:rsidR="00C67FFB" w:rsidRPr="00B15452">
        <w:rPr>
          <w:rFonts w:ascii="Times New Roman" w:hAnsi="Times New Roman" w:cs="Times New Roman"/>
          <w:b/>
          <w:sz w:val="24"/>
          <w:szCs w:val="24"/>
        </w:rPr>
        <w:t>4</w:t>
      </w:r>
      <w:r w:rsidR="00532EC0" w:rsidRPr="00B15452">
        <w:rPr>
          <w:rFonts w:ascii="Times New Roman" w:hAnsi="Times New Roman" w:cs="Times New Roman"/>
          <w:b/>
          <w:sz w:val="24"/>
          <w:szCs w:val="24"/>
        </w:rPr>
        <w:t xml:space="preserve">.gada </w:t>
      </w:r>
      <w:r w:rsidR="004977F8">
        <w:rPr>
          <w:rFonts w:ascii="Times New Roman" w:hAnsi="Times New Roman" w:cs="Times New Roman"/>
          <w:b/>
          <w:sz w:val="24"/>
          <w:szCs w:val="24"/>
        </w:rPr>
        <w:t>5.novembrī</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532EC0" w:rsidRPr="003F0EB1">
        <w:rPr>
          <w:rFonts w:ascii="Times New Roman" w:hAnsi="Times New Roman" w:cs="Times New Roman"/>
          <w:b/>
          <w:sz w:val="24"/>
          <w:szCs w:val="24"/>
        </w:rPr>
        <w:t>4</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5DB7006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676492">
      <w:pPr>
        <w:pStyle w:val="Virsraksts1"/>
      </w:pPr>
      <w:bookmarkStart w:id="46" w:name="_Toc179794769"/>
      <w:r w:rsidRPr="00CE20BD">
        <w:t>CITI NOTEIKUMI</w:t>
      </w:r>
      <w:bookmarkEnd w:id="46"/>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Tekstabloks"/>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1209BB25" w14:textId="00CA6ABF" w:rsidR="00D93EA1" w:rsidRDefault="00D93EA1" w:rsidP="00D93EA1">
      <w:pPr>
        <w:pStyle w:val="naisf"/>
        <w:spacing w:before="0" w:beforeAutospacing="0" w:after="0" w:afterAutospacing="0"/>
        <w:ind w:left="851"/>
        <w:rPr>
          <w:lang w:val="lv-LV"/>
        </w:rPr>
      </w:pPr>
      <w:r w:rsidRPr="00D93EA1">
        <w:rPr>
          <w:lang w:val="lv-LV"/>
        </w:rPr>
        <w:t>Pēc aritmētisko kļūdu labojuma, Komisija nosūtīs Pretendentam pieprasījumu par piekrišanu/nepiekrišanu aritmētisko kļūdu labojumam. Ja Pretendents nepiekrīt aritmētisko kļūdu labojumam, Pretendents tiks izslēgts no turpmākās dalības Iepirkumā</w:t>
      </w:r>
      <w:r>
        <w:rPr>
          <w:lang w:val="lv-LV"/>
        </w:rPr>
        <w:t>.</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7" w:name="_Hlk2760135"/>
    </w:p>
    <w:p w14:paraId="60CD9353" w14:textId="30BADA2D" w:rsidR="00D64583" w:rsidRPr="00CE20BD" w:rsidRDefault="00D64583" w:rsidP="003F0EB1">
      <w:pPr>
        <w:pStyle w:val="naisf"/>
        <w:spacing w:before="0" w:beforeAutospacing="0" w:after="0" w:afterAutospacing="0"/>
        <w:ind w:left="851"/>
        <w:rPr>
          <w:i/>
          <w:iCs/>
          <w:lang w:val="lv-LV"/>
        </w:rPr>
      </w:pPr>
      <w:r w:rsidRPr="00CE20BD">
        <w:rPr>
          <w:i/>
          <w:iCs/>
          <w:lang w:val="lv-LV"/>
        </w:rPr>
        <w:t xml:space="preserve">Ja Pasūtītājs, pirms pieņem lēmumu par iepirkuma līguma slēgšanas tiesību piešķiršanu konstatē, ka divu vai vairāku pretendentu piedāvātā līgumcena ir </w:t>
      </w:r>
      <w:r w:rsidRPr="00CE20BD">
        <w:rPr>
          <w:i/>
          <w:iCs/>
          <w:lang w:val="lv-LV"/>
        </w:rPr>
        <w:lastRenderedPageBreak/>
        <w:t xml:space="preserve">vienāda, izšķirošais piedāvājuma izvēles kritērijs ir – </w:t>
      </w:r>
      <w:r w:rsidRPr="00CE20BD">
        <w:rPr>
          <w:bCs/>
          <w:i/>
          <w:iCs/>
          <w:u w:val="single"/>
          <w:lang w:val="lv-LV"/>
        </w:rPr>
        <w:t>lielāks finanšu apgrozījums</w:t>
      </w:r>
      <w:r w:rsidR="000F6C9E" w:rsidRPr="00CE20BD">
        <w:rPr>
          <w:bCs/>
          <w:i/>
          <w:iCs/>
          <w:u w:val="single"/>
          <w:lang w:val="lv-LV"/>
        </w:rPr>
        <w:t xml:space="preserve"> būvniecībā</w:t>
      </w:r>
      <w:r w:rsidRPr="00CE20BD">
        <w:rPr>
          <w:bCs/>
          <w:i/>
          <w:iCs/>
          <w:u w:val="single"/>
          <w:lang w:val="lv-LV"/>
        </w:rPr>
        <w:t>.</w:t>
      </w:r>
      <w:r w:rsidRPr="00CE20BD">
        <w:rPr>
          <w:bCs/>
          <w:i/>
          <w:iCs/>
          <w:lang w:val="lv-LV"/>
        </w:rPr>
        <w:t xml:space="preserve"> </w:t>
      </w:r>
      <w:bookmarkEnd w:id="47"/>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r w:rsidRPr="00CE20BD">
        <w:rPr>
          <w:i/>
          <w:iCs/>
          <w:shd w:val="clear" w:color="auto" w:fill="FFFFFF"/>
          <w:lang w:val="lv-LV"/>
        </w:rPr>
        <w:t>euro</w:t>
      </w:r>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22FCF325"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CE20BD" w:rsidRDefault="00E75D9B" w:rsidP="003F0EB1">
      <w:pPr>
        <w:pStyle w:val="Tekstabloks"/>
        <w:ind w:right="-57"/>
        <w:jc w:val="both"/>
        <w:rPr>
          <w:szCs w:val="24"/>
        </w:rPr>
      </w:pPr>
      <w:r w:rsidRPr="00CE20B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euro,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lastRenderedPageBreak/>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vērtība ir vismaz 10 000 euro</w:t>
      </w:r>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3F0EB1">
        <w:rPr>
          <w:lang w:val="lv-LV" w:eastAsia="lv-LV"/>
        </w:rPr>
        <w:t xml:space="preserve"> </w:t>
      </w:r>
      <w:r w:rsidR="0052708D" w:rsidRPr="003F0EB1">
        <w:rPr>
          <w:lang w:val="lv-LV"/>
        </w:rPr>
        <w:t>un uz norādīto apakšuzņēmēju, kura sniedzamo pakalpojumu vērtība ir vismaz 10 000 euro</w:t>
      </w:r>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 xml:space="preserve">Ja pārbaudes rezultātā tiks konstatēts, ka attiecībā uz kādu no pārbaudāmām personām ir noteiktas starptautiskās vai nacionālās sankcijas vai būtiskas finanšu </w:t>
      </w:r>
      <w:r w:rsidRPr="00CE20BD">
        <w:rPr>
          <w:szCs w:val="24"/>
          <w:lang w:eastAsia="lv-LV"/>
        </w:rPr>
        <w:lastRenderedPageBreak/>
        <w:t>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676492">
      <w:pPr>
        <w:pStyle w:val="Virsraksts1"/>
      </w:pPr>
      <w:bookmarkStart w:id="48" w:name="_Toc179794770"/>
      <w:r w:rsidRPr="00CE20BD">
        <w:t>IEPIRKUMA LĪGUMA SLĒGŠANA</w:t>
      </w:r>
      <w:bookmarkEnd w:id="48"/>
    </w:p>
    <w:p w14:paraId="66F37C8F" w14:textId="6F550EB0" w:rsidR="000F6C9E" w:rsidRPr="00CE20BD" w:rsidRDefault="000A329B" w:rsidP="003F0EB1">
      <w:pPr>
        <w:pStyle w:val="Sarakstarindkopa"/>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 xml:space="preserve">Par pamatu līguma sagatavošanai un noslēgšanai tiks izmantots iepirkuma līguma projekts (saskaņā ar šī nolikuma </w:t>
      </w:r>
      <w:r w:rsidR="005A3EB1">
        <w:rPr>
          <w:rFonts w:ascii="Times New Roman" w:hAnsi="Times New Roman" w:cs="Times New Roman"/>
          <w:b/>
          <w:bCs/>
          <w:sz w:val="24"/>
          <w:szCs w:val="24"/>
        </w:rPr>
        <w:t>6</w:t>
      </w:r>
      <w:r w:rsidRPr="00CE20BD">
        <w:rPr>
          <w:rFonts w:ascii="Times New Roman" w:hAnsi="Times New Roman" w:cs="Times New Roman"/>
          <w:b/>
          <w:bCs/>
          <w:sz w:val="24"/>
          <w:szCs w:val="24"/>
        </w:rPr>
        <w:t>.pielikumu</w:t>
      </w:r>
      <w:r w:rsidRPr="00CE20BD">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187B272D" w14:textId="7223EACC" w:rsidR="00E75D9B" w:rsidRPr="00CE20BD"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t>Līgums jānoslēdz 5 (piecu) darba dienu laikā no Pasūtītāja rakstiska pieprasījuma saņemšanas.</w:t>
      </w:r>
    </w:p>
    <w:p w14:paraId="46C07F9E" w14:textId="77777777" w:rsidR="00145C01" w:rsidRPr="00D45E04" w:rsidRDefault="00145C01" w:rsidP="00145C01">
      <w:pPr>
        <w:pStyle w:val="Sarakstarindkopa"/>
        <w:spacing w:after="0" w:line="240" w:lineRule="auto"/>
        <w:ind w:left="993"/>
        <w:jc w:val="both"/>
        <w:rPr>
          <w:rFonts w:ascii="Times New Roman" w:hAnsi="Times New Roman" w:cs="Times New Roman"/>
          <w:sz w:val="24"/>
          <w:szCs w:val="24"/>
        </w:rPr>
      </w:pPr>
    </w:p>
    <w:sectPr w:rsidR="00145C01" w:rsidRPr="00D45E04" w:rsidSect="007B15DD">
      <w:footerReference w:type="default" r:id="rId16"/>
      <w:footerReference w:type="first" r:id="rId17"/>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3EE10" w14:textId="77777777" w:rsidR="00931A99" w:rsidRDefault="00931A99">
      <w:pPr>
        <w:spacing w:after="0" w:line="240" w:lineRule="auto"/>
      </w:pPr>
      <w:r>
        <w:separator/>
      </w:r>
    </w:p>
  </w:endnote>
  <w:endnote w:type="continuationSeparator" w:id="0">
    <w:p w14:paraId="5A2B8ABE" w14:textId="77777777" w:rsidR="00931A99" w:rsidRDefault="0093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60C24" w14:textId="77777777" w:rsidR="00931A99" w:rsidRDefault="00931A99">
      <w:pPr>
        <w:spacing w:after="0" w:line="240" w:lineRule="auto"/>
      </w:pPr>
      <w:r>
        <w:separator/>
      </w:r>
    </w:p>
  </w:footnote>
  <w:footnote w:type="continuationSeparator" w:id="0">
    <w:p w14:paraId="6A36BFD8" w14:textId="77777777" w:rsidR="00931A99" w:rsidRDefault="00931A99">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BA584A54"/>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3"/>
  </w:num>
  <w:num w:numId="2" w16cid:durableId="824971526">
    <w:abstractNumId w:val="9"/>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1"/>
  </w:num>
  <w:num w:numId="9" w16cid:durableId="154685143">
    <w:abstractNumId w:val="4"/>
  </w:num>
  <w:num w:numId="10" w16cid:durableId="587035779">
    <w:abstractNumId w:val="10"/>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2"/>
  </w:num>
  <w:num w:numId="16" w16cid:durableId="409500497">
    <w:abstractNumId w:val="0"/>
  </w:num>
  <w:num w:numId="17" w16cid:durableId="496657243">
    <w:abstractNumId w:val="8"/>
  </w:num>
  <w:num w:numId="18" w16cid:durableId="9688980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31E5"/>
    <w:rsid w:val="000046E5"/>
    <w:rsid w:val="000058EC"/>
    <w:rsid w:val="0000710E"/>
    <w:rsid w:val="000126FA"/>
    <w:rsid w:val="000165DD"/>
    <w:rsid w:val="00020872"/>
    <w:rsid w:val="00022CCD"/>
    <w:rsid w:val="0002681A"/>
    <w:rsid w:val="00026B82"/>
    <w:rsid w:val="0003104F"/>
    <w:rsid w:val="0003165B"/>
    <w:rsid w:val="00032DCE"/>
    <w:rsid w:val="00033321"/>
    <w:rsid w:val="00034FBD"/>
    <w:rsid w:val="00036FBE"/>
    <w:rsid w:val="0003739F"/>
    <w:rsid w:val="00037439"/>
    <w:rsid w:val="000374AD"/>
    <w:rsid w:val="00041598"/>
    <w:rsid w:val="0004359A"/>
    <w:rsid w:val="00043696"/>
    <w:rsid w:val="00044E26"/>
    <w:rsid w:val="00045442"/>
    <w:rsid w:val="000456EE"/>
    <w:rsid w:val="00045CC9"/>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66A3"/>
    <w:rsid w:val="000C7642"/>
    <w:rsid w:val="000D0503"/>
    <w:rsid w:val="000D248C"/>
    <w:rsid w:val="000D2F43"/>
    <w:rsid w:val="000D56A6"/>
    <w:rsid w:val="000D5B31"/>
    <w:rsid w:val="000D7504"/>
    <w:rsid w:val="000D7976"/>
    <w:rsid w:val="000E1C1C"/>
    <w:rsid w:val="000E3D8C"/>
    <w:rsid w:val="000E6710"/>
    <w:rsid w:val="000E69FF"/>
    <w:rsid w:val="000F0C11"/>
    <w:rsid w:val="000F0D0F"/>
    <w:rsid w:val="000F0DFB"/>
    <w:rsid w:val="000F30DF"/>
    <w:rsid w:val="000F537D"/>
    <w:rsid w:val="000F57CB"/>
    <w:rsid w:val="000F6C9E"/>
    <w:rsid w:val="0010494B"/>
    <w:rsid w:val="0010642F"/>
    <w:rsid w:val="00106955"/>
    <w:rsid w:val="00111C0D"/>
    <w:rsid w:val="0011283F"/>
    <w:rsid w:val="001128C2"/>
    <w:rsid w:val="00113DFD"/>
    <w:rsid w:val="00114A1D"/>
    <w:rsid w:val="00115BD4"/>
    <w:rsid w:val="00115D56"/>
    <w:rsid w:val="00116225"/>
    <w:rsid w:val="00122BA7"/>
    <w:rsid w:val="00123721"/>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67A51"/>
    <w:rsid w:val="001717CF"/>
    <w:rsid w:val="00172817"/>
    <w:rsid w:val="00177F00"/>
    <w:rsid w:val="00182047"/>
    <w:rsid w:val="00182D27"/>
    <w:rsid w:val="00183185"/>
    <w:rsid w:val="00183464"/>
    <w:rsid w:val="001842C4"/>
    <w:rsid w:val="00186172"/>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46AD"/>
    <w:rsid w:val="001D0CD1"/>
    <w:rsid w:val="001D2183"/>
    <w:rsid w:val="001D50F8"/>
    <w:rsid w:val="001E1697"/>
    <w:rsid w:val="001E2087"/>
    <w:rsid w:val="001E3DE4"/>
    <w:rsid w:val="001E59D4"/>
    <w:rsid w:val="001E6397"/>
    <w:rsid w:val="001E7693"/>
    <w:rsid w:val="001E7996"/>
    <w:rsid w:val="001F0BD4"/>
    <w:rsid w:val="001F193D"/>
    <w:rsid w:val="001F3C58"/>
    <w:rsid w:val="001F44AA"/>
    <w:rsid w:val="001F6028"/>
    <w:rsid w:val="00200D01"/>
    <w:rsid w:val="00201467"/>
    <w:rsid w:val="0020253C"/>
    <w:rsid w:val="00202AD0"/>
    <w:rsid w:val="002054BF"/>
    <w:rsid w:val="00207573"/>
    <w:rsid w:val="00210051"/>
    <w:rsid w:val="002115F3"/>
    <w:rsid w:val="00211BA9"/>
    <w:rsid w:val="00212EA9"/>
    <w:rsid w:val="002132B8"/>
    <w:rsid w:val="00217065"/>
    <w:rsid w:val="0021732C"/>
    <w:rsid w:val="00217C15"/>
    <w:rsid w:val="00221C9A"/>
    <w:rsid w:val="002252FF"/>
    <w:rsid w:val="00225AFB"/>
    <w:rsid w:val="002265D2"/>
    <w:rsid w:val="00230CB7"/>
    <w:rsid w:val="00231BDD"/>
    <w:rsid w:val="00231CE1"/>
    <w:rsid w:val="00232355"/>
    <w:rsid w:val="002345FC"/>
    <w:rsid w:val="00235217"/>
    <w:rsid w:val="0023559A"/>
    <w:rsid w:val="002457AC"/>
    <w:rsid w:val="002467F2"/>
    <w:rsid w:val="002468B0"/>
    <w:rsid w:val="0024750F"/>
    <w:rsid w:val="002504A1"/>
    <w:rsid w:val="00253428"/>
    <w:rsid w:val="00255511"/>
    <w:rsid w:val="002567F6"/>
    <w:rsid w:val="00256C74"/>
    <w:rsid w:val="0026273D"/>
    <w:rsid w:val="002674F0"/>
    <w:rsid w:val="0027301E"/>
    <w:rsid w:val="00275336"/>
    <w:rsid w:val="002764A1"/>
    <w:rsid w:val="00281A80"/>
    <w:rsid w:val="00284E43"/>
    <w:rsid w:val="00285180"/>
    <w:rsid w:val="0028534A"/>
    <w:rsid w:val="002854FA"/>
    <w:rsid w:val="002859C0"/>
    <w:rsid w:val="0028606B"/>
    <w:rsid w:val="00287FCA"/>
    <w:rsid w:val="00290173"/>
    <w:rsid w:val="002909EF"/>
    <w:rsid w:val="002931F7"/>
    <w:rsid w:val="0029405D"/>
    <w:rsid w:val="0029497C"/>
    <w:rsid w:val="00294BAB"/>
    <w:rsid w:val="002971AC"/>
    <w:rsid w:val="002A3262"/>
    <w:rsid w:val="002A598B"/>
    <w:rsid w:val="002B04F2"/>
    <w:rsid w:val="002B0977"/>
    <w:rsid w:val="002B1D96"/>
    <w:rsid w:val="002B208F"/>
    <w:rsid w:val="002B2F14"/>
    <w:rsid w:val="002B794C"/>
    <w:rsid w:val="002C4336"/>
    <w:rsid w:val="002C5811"/>
    <w:rsid w:val="002C7188"/>
    <w:rsid w:val="002D2561"/>
    <w:rsid w:val="002D6B24"/>
    <w:rsid w:val="002D6FCA"/>
    <w:rsid w:val="002E2C73"/>
    <w:rsid w:val="002E2C80"/>
    <w:rsid w:val="002E3657"/>
    <w:rsid w:val="002E3F5C"/>
    <w:rsid w:val="002E749B"/>
    <w:rsid w:val="002E7F4C"/>
    <w:rsid w:val="002F04A9"/>
    <w:rsid w:val="002F238A"/>
    <w:rsid w:val="002F573D"/>
    <w:rsid w:val="002F6C1C"/>
    <w:rsid w:val="00300303"/>
    <w:rsid w:val="003022D0"/>
    <w:rsid w:val="0030419C"/>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66265"/>
    <w:rsid w:val="003673F4"/>
    <w:rsid w:val="00374E29"/>
    <w:rsid w:val="00375255"/>
    <w:rsid w:val="0037608C"/>
    <w:rsid w:val="0037755E"/>
    <w:rsid w:val="00380254"/>
    <w:rsid w:val="00380B1E"/>
    <w:rsid w:val="00382195"/>
    <w:rsid w:val="00384627"/>
    <w:rsid w:val="0038654A"/>
    <w:rsid w:val="00391385"/>
    <w:rsid w:val="00393DD7"/>
    <w:rsid w:val="003974C4"/>
    <w:rsid w:val="003A1053"/>
    <w:rsid w:val="003A202B"/>
    <w:rsid w:val="003A23F0"/>
    <w:rsid w:val="003A35B6"/>
    <w:rsid w:val="003A679B"/>
    <w:rsid w:val="003A7F53"/>
    <w:rsid w:val="003B1F4F"/>
    <w:rsid w:val="003B2246"/>
    <w:rsid w:val="003B3A0A"/>
    <w:rsid w:val="003B4C3E"/>
    <w:rsid w:val="003B63C0"/>
    <w:rsid w:val="003B6E29"/>
    <w:rsid w:val="003C058A"/>
    <w:rsid w:val="003C0667"/>
    <w:rsid w:val="003C0B1F"/>
    <w:rsid w:val="003C1794"/>
    <w:rsid w:val="003C2EDF"/>
    <w:rsid w:val="003C4AFB"/>
    <w:rsid w:val="003C4C93"/>
    <w:rsid w:val="003C4FAA"/>
    <w:rsid w:val="003C721B"/>
    <w:rsid w:val="003C7635"/>
    <w:rsid w:val="003D0A85"/>
    <w:rsid w:val="003D3B64"/>
    <w:rsid w:val="003E025D"/>
    <w:rsid w:val="003E0625"/>
    <w:rsid w:val="003E2D7B"/>
    <w:rsid w:val="003E4FAD"/>
    <w:rsid w:val="003E75FD"/>
    <w:rsid w:val="003F083B"/>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3BE"/>
    <w:rsid w:val="00437F9D"/>
    <w:rsid w:val="00441915"/>
    <w:rsid w:val="004437A9"/>
    <w:rsid w:val="00443F40"/>
    <w:rsid w:val="00450F35"/>
    <w:rsid w:val="0045396D"/>
    <w:rsid w:val="00454B8B"/>
    <w:rsid w:val="00455CB8"/>
    <w:rsid w:val="0045688B"/>
    <w:rsid w:val="004579C7"/>
    <w:rsid w:val="00457E44"/>
    <w:rsid w:val="004677CD"/>
    <w:rsid w:val="00473CA8"/>
    <w:rsid w:val="00474D53"/>
    <w:rsid w:val="00477522"/>
    <w:rsid w:val="00480B7D"/>
    <w:rsid w:val="00483B4D"/>
    <w:rsid w:val="00483CC7"/>
    <w:rsid w:val="004844E4"/>
    <w:rsid w:val="00487660"/>
    <w:rsid w:val="00492B43"/>
    <w:rsid w:val="00494926"/>
    <w:rsid w:val="0049639C"/>
    <w:rsid w:val="004977F8"/>
    <w:rsid w:val="004A0143"/>
    <w:rsid w:val="004A2AB3"/>
    <w:rsid w:val="004A7EA8"/>
    <w:rsid w:val="004B18BB"/>
    <w:rsid w:val="004B4BEF"/>
    <w:rsid w:val="004B61D5"/>
    <w:rsid w:val="004B664F"/>
    <w:rsid w:val="004B6B4C"/>
    <w:rsid w:val="004B7CEF"/>
    <w:rsid w:val="004C0892"/>
    <w:rsid w:val="004C304F"/>
    <w:rsid w:val="004C53E0"/>
    <w:rsid w:val="004C611E"/>
    <w:rsid w:val="004D06B5"/>
    <w:rsid w:val="004D4272"/>
    <w:rsid w:val="004D7824"/>
    <w:rsid w:val="004E01E8"/>
    <w:rsid w:val="004E0AE6"/>
    <w:rsid w:val="004E230F"/>
    <w:rsid w:val="004E2623"/>
    <w:rsid w:val="004E406F"/>
    <w:rsid w:val="004E59DA"/>
    <w:rsid w:val="004E6213"/>
    <w:rsid w:val="004E6A7D"/>
    <w:rsid w:val="004F10E8"/>
    <w:rsid w:val="004F1667"/>
    <w:rsid w:val="004F21EA"/>
    <w:rsid w:val="004F49F0"/>
    <w:rsid w:val="00501A09"/>
    <w:rsid w:val="00503EDF"/>
    <w:rsid w:val="00506447"/>
    <w:rsid w:val="00511469"/>
    <w:rsid w:val="00512219"/>
    <w:rsid w:val="0051775A"/>
    <w:rsid w:val="00517DD9"/>
    <w:rsid w:val="00521A56"/>
    <w:rsid w:val="00521D9A"/>
    <w:rsid w:val="0052208F"/>
    <w:rsid w:val="0052708D"/>
    <w:rsid w:val="00527D53"/>
    <w:rsid w:val="00527E8F"/>
    <w:rsid w:val="00530409"/>
    <w:rsid w:val="005308A5"/>
    <w:rsid w:val="00531C98"/>
    <w:rsid w:val="00532EC0"/>
    <w:rsid w:val="00534312"/>
    <w:rsid w:val="0053521C"/>
    <w:rsid w:val="00535C79"/>
    <w:rsid w:val="00540B74"/>
    <w:rsid w:val="00544750"/>
    <w:rsid w:val="00546CFA"/>
    <w:rsid w:val="0054797F"/>
    <w:rsid w:val="00547B46"/>
    <w:rsid w:val="005537EC"/>
    <w:rsid w:val="0055679B"/>
    <w:rsid w:val="00562BA8"/>
    <w:rsid w:val="00563C7D"/>
    <w:rsid w:val="005656CA"/>
    <w:rsid w:val="0056768A"/>
    <w:rsid w:val="00572206"/>
    <w:rsid w:val="0057436C"/>
    <w:rsid w:val="00574B11"/>
    <w:rsid w:val="00575EA2"/>
    <w:rsid w:val="005768F6"/>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3D9"/>
    <w:rsid w:val="005C7A28"/>
    <w:rsid w:val="005D369E"/>
    <w:rsid w:val="005D6B12"/>
    <w:rsid w:val="005D7E5C"/>
    <w:rsid w:val="005E7DBB"/>
    <w:rsid w:val="005F1C03"/>
    <w:rsid w:val="005F1C6F"/>
    <w:rsid w:val="005F1EB1"/>
    <w:rsid w:val="005F57B9"/>
    <w:rsid w:val="005F6A40"/>
    <w:rsid w:val="005F6F31"/>
    <w:rsid w:val="00601158"/>
    <w:rsid w:val="00602A04"/>
    <w:rsid w:val="0060361B"/>
    <w:rsid w:val="00606A2C"/>
    <w:rsid w:val="006072A6"/>
    <w:rsid w:val="00611FC1"/>
    <w:rsid w:val="00612AC2"/>
    <w:rsid w:val="00612C15"/>
    <w:rsid w:val="00625A5C"/>
    <w:rsid w:val="0062761D"/>
    <w:rsid w:val="00627F69"/>
    <w:rsid w:val="00634C8B"/>
    <w:rsid w:val="00636190"/>
    <w:rsid w:val="00643039"/>
    <w:rsid w:val="006465B3"/>
    <w:rsid w:val="006468D4"/>
    <w:rsid w:val="00653C74"/>
    <w:rsid w:val="00655A17"/>
    <w:rsid w:val="00660D47"/>
    <w:rsid w:val="006626D9"/>
    <w:rsid w:val="00662A97"/>
    <w:rsid w:val="006649CC"/>
    <w:rsid w:val="00667006"/>
    <w:rsid w:val="00667F2F"/>
    <w:rsid w:val="006709AE"/>
    <w:rsid w:val="00671F2E"/>
    <w:rsid w:val="00674039"/>
    <w:rsid w:val="00676492"/>
    <w:rsid w:val="0067682A"/>
    <w:rsid w:val="00677D33"/>
    <w:rsid w:val="00681D54"/>
    <w:rsid w:val="00681E73"/>
    <w:rsid w:val="0069030D"/>
    <w:rsid w:val="00694DA6"/>
    <w:rsid w:val="006A2404"/>
    <w:rsid w:val="006B021B"/>
    <w:rsid w:val="006B2975"/>
    <w:rsid w:val="006B2DBF"/>
    <w:rsid w:val="006B3AD3"/>
    <w:rsid w:val="006B6E71"/>
    <w:rsid w:val="006B7663"/>
    <w:rsid w:val="006C1BF1"/>
    <w:rsid w:val="006C340E"/>
    <w:rsid w:val="006C3E39"/>
    <w:rsid w:val="006D0DE2"/>
    <w:rsid w:val="006D17C2"/>
    <w:rsid w:val="006D2004"/>
    <w:rsid w:val="006D4B1E"/>
    <w:rsid w:val="006D643E"/>
    <w:rsid w:val="006D732C"/>
    <w:rsid w:val="006E01A6"/>
    <w:rsid w:val="006E34F2"/>
    <w:rsid w:val="006E6AD1"/>
    <w:rsid w:val="006E767D"/>
    <w:rsid w:val="006E78A0"/>
    <w:rsid w:val="006F06AA"/>
    <w:rsid w:val="006F21B3"/>
    <w:rsid w:val="006F2894"/>
    <w:rsid w:val="006F3663"/>
    <w:rsid w:val="006F423E"/>
    <w:rsid w:val="00700D63"/>
    <w:rsid w:val="0070175E"/>
    <w:rsid w:val="007147BA"/>
    <w:rsid w:val="00716F5D"/>
    <w:rsid w:val="0072041C"/>
    <w:rsid w:val="00720664"/>
    <w:rsid w:val="00721D7B"/>
    <w:rsid w:val="00722314"/>
    <w:rsid w:val="00722598"/>
    <w:rsid w:val="007242E8"/>
    <w:rsid w:val="0072449F"/>
    <w:rsid w:val="007261F2"/>
    <w:rsid w:val="007262B3"/>
    <w:rsid w:val="00730496"/>
    <w:rsid w:val="00731B95"/>
    <w:rsid w:val="0073728C"/>
    <w:rsid w:val="007379BF"/>
    <w:rsid w:val="00740666"/>
    <w:rsid w:val="00742206"/>
    <w:rsid w:val="00742D80"/>
    <w:rsid w:val="00743931"/>
    <w:rsid w:val="00744B72"/>
    <w:rsid w:val="00746324"/>
    <w:rsid w:val="007477DE"/>
    <w:rsid w:val="00747B32"/>
    <w:rsid w:val="00752CA0"/>
    <w:rsid w:val="00753D9F"/>
    <w:rsid w:val="00754932"/>
    <w:rsid w:val="00755F36"/>
    <w:rsid w:val="00757395"/>
    <w:rsid w:val="007601E0"/>
    <w:rsid w:val="00761B56"/>
    <w:rsid w:val="00761E2B"/>
    <w:rsid w:val="0076376E"/>
    <w:rsid w:val="00774428"/>
    <w:rsid w:val="0077565E"/>
    <w:rsid w:val="00775E4E"/>
    <w:rsid w:val="00780EDF"/>
    <w:rsid w:val="00781716"/>
    <w:rsid w:val="00781782"/>
    <w:rsid w:val="00784044"/>
    <w:rsid w:val="00785017"/>
    <w:rsid w:val="0078734C"/>
    <w:rsid w:val="00787C64"/>
    <w:rsid w:val="00787D69"/>
    <w:rsid w:val="00792076"/>
    <w:rsid w:val="0079264F"/>
    <w:rsid w:val="007951B5"/>
    <w:rsid w:val="00795508"/>
    <w:rsid w:val="007956FC"/>
    <w:rsid w:val="007A00E5"/>
    <w:rsid w:val="007A0D86"/>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B09"/>
    <w:rsid w:val="007D1F4D"/>
    <w:rsid w:val="007D343F"/>
    <w:rsid w:val="007D4F8D"/>
    <w:rsid w:val="007D65F4"/>
    <w:rsid w:val="007D67EC"/>
    <w:rsid w:val="007D6B4A"/>
    <w:rsid w:val="007D70FB"/>
    <w:rsid w:val="007E3526"/>
    <w:rsid w:val="007E65DE"/>
    <w:rsid w:val="007F2A6B"/>
    <w:rsid w:val="007F5697"/>
    <w:rsid w:val="008026F1"/>
    <w:rsid w:val="00804DF2"/>
    <w:rsid w:val="00807492"/>
    <w:rsid w:val="00810C26"/>
    <w:rsid w:val="008112E6"/>
    <w:rsid w:val="0081169F"/>
    <w:rsid w:val="00812466"/>
    <w:rsid w:val="00813A07"/>
    <w:rsid w:val="00815815"/>
    <w:rsid w:val="008168B6"/>
    <w:rsid w:val="00820F17"/>
    <w:rsid w:val="008347EF"/>
    <w:rsid w:val="00840006"/>
    <w:rsid w:val="008416D5"/>
    <w:rsid w:val="008437D7"/>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5228"/>
    <w:rsid w:val="0086579D"/>
    <w:rsid w:val="00866B8D"/>
    <w:rsid w:val="008715AE"/>
    <w:rsid w:val="008747FA"/>
    <w:rsid w:val="00880B0E"/>
    <w:rsid w:val="00881E09"/>
    <w:rsid w:val="00882FE1"/>
    <w:rsid w:val="008833BC"/>
    <w:rsid w:val="00884171"/>
    <w:rsid w:val="00895204"/>
    <w:rsid w:val="008955D5"/>
    <w:rsid w:val="008A10C2"/>
    <w:rsid w:val="008A1A03"/>
    <w:rsid w:val="008A4233"/>
    <w:rsid w:val="008A5635"/>
    <w:rsid w:val="008A5996"/>
    <w:rsid w:val="008A5DB6"/>
    <w:rsid w:val="008B0DD2"/>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1D5B"/>
    <w:rsid w:val="008E3FCC"/>
    <w:rsid w:val="008E6A28"/>
    <w:rsid w:val="008F09FF"/>
    <w:rsid w:val="008F187C"/>
    <w:rsid w:val="008F1D18"/>
    <w:rsid w:val="008F2B9E"/>
    <w:rsid w:val="008F5B3F"/>
    <w:rsid w:val="008F6F61"/>
    <w:rsid w:val="00903B49"/>
    <w:rsid w:val="0090458E"/>
    <w:rsid w:val="00906F18"/>
    <w:rsid w:val="009134BD"/>
    <w:rsid w:val="009149E5"/>
    <w:rsid w:val="00916548"/>
    <w:rsid w:val="00916BE7"/>
    <w:rsid w:val="009205AE"/>
    <w:rsid w:val="00921BDD"/>
    <w:rsid w:val="00924E24"/>
    <w:rsid w:val="00925BE9"/>
    <w:rsid w:val="009301BE"/>
    <w:rsid w:val="00931A99"/>
    <w:rsid w:val="00932D6A"/>
    <w:rsid w:val="00933CE9"/>
    <w:rsid w:val="00936978"/>
    <w:rsid w:val="009376B3"/>
    <w:rsid w:val="00940AE1"/>
    <w:rsid w:val="00941A60"/>
    <w:rsid w:val="0094353D"/>
    <w:rsid w:val="00943A82"/>
    <w:rsid w:val="009454C4"/>
    <w:rsid w:val="0094720D"/>
    <w:rsid w:val="00951D4A"/>
    <w:rsid w:val="0095206C"/>
    <w:rsid w:val="00952EE8"/>
    <w:rsid w:val="009546E1"/>
    <w:rsid w:val="009600D3"/>
    <w:rsid w:val="0096179F"/>
    <w:rsid w:val="00961E30"/>
    <w:rsid w:val="00963ABD"/>
    <w:rsid w:val="00963F56"/>
    <w:rsid w:val="0097233A"/>
    <w:rsid w:val="00973692"/>
    <w:rsid w:val="00981034"/>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8AD"/>
    <w:rsid w:val="009E1D2F"/>
    <w:rsid w:val="009F202F"/>
    <w:rsid w:val="009F281E"/>
    <w:rsid w:val="009F4B77"/>
    <w:rsid w:val="00A02067"/>
    <w:rsid w:val="00A06EC1"/>
    <w:rsid w:val="00A06FF2"/>
    <w:rsid w:val="00A114B5"/>
    <w:rsid w:val="00A139DC"/>
    <w:rsid w:val="00A1643E"/>
    <w:rsid w:val="00A20892"/>
    <w:rsid w:val="00A2146A"/>
    <w:rsid w:val="00A21E15"/>
    <w:rsid w:val="00A23859"/>
    <w:rsid w:val="00A25F0C"/>
    <w:rsid w:val="00A26637"/>
    <w:rsid w:val="00A26BDC"/>
    <w:rsid w:val="00A33655"/>
    <w:rsid w:val="00A3375E"/>
    <w:rsid w:val="00A33E0F"/>
    <w:rsid w:val="00A3411F"/>
    <w:rsid w:val="00A41D55"/>
    <w:rsid w:val="00A451BB"/>
    <w:rsid w:val="00A46C28"/>
    <w:rsid w:val="00A47C5E"/>
    <w:rsid w:val="00A500B9"/>
    <w:rsid w:val="00A50C97"/>
    <w:rsid w:val="00A53B74"/>
    <w:rsid w:val="00A55FD0"/>
    <w:rsid w:val="00A65172"/>
    <w:rsid w:val="00A71169"/>
    <w:rsid w:val="00A711B2"/>
    <w:rsid w:val="00A72257"/>
    <w:rsid w:val="00A75170"/>
    <w:rsid w:val="00A7641E"/>
    <w:rsid w:val="00A76FBF"/>
    <w:rsid w:val="00A80AF5"/>
    <w:rsid w:val="00A8319C"/>
    <w:rsid w:val="00A851A8"/>
    <w:rsid w:val="00A92399"/>
    <w:rsid w:val="00A924AD"/>
    <w:rsid w:val="00A93EB6"/>
    <w:rsid w:val="00A94334"/>
    <w:rsid w:val="00A94991"/>
    <w:rsid w:val="00A95BF4"/>
    <w:rsid w:val="00AA230C"/>
    <w:rsid w:val="00AA4E3F"/>
    <w:rsid w:val="00AA5A43"/>
    <w:rsid w:val="00AA67C3"/>
    <w:rsid w:val="00AB157C"/>
    <w:rsid w:val="00AB755F"/>
    <w:rsid w:val="00AC06C3"/>
    <w:rsid w:val="00AC0A22"/>
    <w:rsid w:val="00AC4B7B"/>
    <w:rsid w:val="00AC68F4"/>
    <w:rsid w:val="00AD06D5"/>
    <w:rsid w:val="00AD35AD"/>
    <w:rsid w:val="00AD5D2F"/>
    <w:rsid w:val="00AE1188"/>
    <w:rsid w:val="00AE255E"/>
    <w:rsid w:val="00AE281D"/>
    <w:rsid w:val="00AE6092"/>
    <w:rsid w:val="00AF07FE"/>
    <w:rsid w:val="00AF298D"/>
    <w:rsid w:val="00AF35F0"/>
    <w:rsid w:val="00AF399B"/>
    <w:rsid w:val="00AF3B51"/>
    <w:rsid w:val="00AF41C5"/>
    <w:rsid w:val="00AF6AAE"/>
    <w:rsid w:val="00AF76FA"/>
    <w:rsid w:val="00B0147D"/>
    <w:rsid w:val="00B016B2"/>
    <w:rsid w:val="00B0200B"/>
    <w:rsid w:val="00B03848"/>
    <w:rsid w:val="00B064A6"/>
    <w:rsid w:val="00B07387"/>
    <w:rsid w:val="00B11E80"/>
    <w:rsid w:val="00B129C5"/>
    <w:rsid w:val="00B13914"/>
    <w:rsid w:val="00B14E7D"/>
    <w:rsid w:val="00B15452"/>
    <w:rsid w:val="00B23F9A"/>
    <w:rsid w:val="00B32BEC"/>
    <w:rsid w:val="00B34DD3"/>
    <w:rsid w:val="00B35F26"/>
    <w:rsid w:val="00B40D87"/>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BBF"/>
    <w:rsid w:val="00B84DB2"/>
    <w:rsid w:val="00B87662"/>
    <w:rsid w:val="00B90175"/>
    <w:rsid w:val="00B92869"/>
    <w:rsid w:val="00B9289C"/>
    <w:rsid w:val="00B95D8A"/>
    <w:rsid w:val="00B971A5"/>
    <w:rsid w:val="00B975BE"/>
    <w:rsid w:val="00BA257E"/>
    <w:rsid w:val="00BA29E0"/>
    <w:rsid w:val="00BA3991"/>
    <w:rsid w:val="00BB1FDA"/>
    <w:rsid w:val="00BB2435"/>
    <w:rsid w:val="00BB3577"/>
    <w:rsid w:val="00BB4DBF"/>
    <w:rsid w:val="00BB7988"/>
    <w:rsid w:val="00BC07C3"/>
    <w:rsid w:val="00BC1161"/>
    <w:rsid w:val="00BC2D70"/>
    <w:rsid w:val="00BC66FA"/>
    <w:rsid w:val="00BD0FD7"/>
    <w:rsid w:val="00BD18B3"/>
    <w:rsid w:val="00BD1A30"/>
    <w:rsid w:val="00BD22BF"/>
    <w:rsid w:val="00BD3B3F"/>
    <w:rsid w:val="00BD57FB"/>
    <w:rsid w:val="00BD6ACE"/>
    <w:rsid w:val="00BE1274"/>
    <w:rsid w:val="00BE5E11"/>
    <w:rsid w:val="00BE6AAB"/>
    <w:rsid w:val="00BF2F78"/>
    <w:rsid w:val="00BF309E"/>
    <w:rsid w:val="00BF3FCD"/>
    <w:rsid w:val="00BF4201"/>
    <w:rsid w:val="00BF46F5"/>
    <w:rsid w:val="00BF5703"/>
    <w:rsid w:val="00BF78A2"/>
    <w:rsid w:val="00C04711"/>
    <w:rsid w:val="00C04E2A"/>
    <w:rsid w:val="00C052E0"/>
    <w:rsid w:val="00C164CC"/>
    <w:rsid w:val="00C17468"/>
    <w:rsid w:val="00C2308C"/>
    <w:rsid w:val="00C23E9E"/>
    <w:rsid w:val="00C27D3E"/>
    <w:rsid w:val="00C3445B"/>
    <w:rsid w:val="00C4185C"/>
    <w:rsid w:val="00C43095"/>
    <w:rsid w:val="00C5144F"/>
    <w:rsid w:val="00C524F3"/>
    <w:rsid w:val="00C53397"/>
    <w:rsid w:val="00C5656E"/>
    <w:rsid w:val="00C56669"/>
    <w:rsid w:val="00C56E8B"/>
    <w:rsid w:val="00C64D92"/>
    <w:rsid w:val="00C64E48"/>
    <w:rsid w:val="00C6549C"/>
    <w:rsid w:val="00C67112"/>
    <w:rsid w:val="00C67FFB"/>
    <w:rsid w:val="00C7264E"/>
    <w:rsid w:val="00C7332D"/>
    <w:rsid w:val="00C76C06"/>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5603"/>
    <w:rsid w:val="00CA7630"/>
    <w:rsid w:val="00CA76FC"/>
    <w:rsid w:val="00CB2A26"/>
    <w:rsid w:val="00CB5655"/>
    <w:rsid w:val="00CB59D9"/>
    <w:rsid w:val="00CB742A"/>
    <w:rsid w:val="00CB7509"/>
    <w:rsid w:val="00CC0825"/>
    <w:rsid w:val="00CC41C1"/>
    <w:rsid w:val="00CC5108"/>
    <w:rsid w:val="00CC6234"/>
    <w:rsid w:val="00CC7AFE"/>
    <w:rsid w:val="00CD4FB4"/>
    <w:rsid w:val="00CD7819"/>
    <w:rsid w:val="00CE00CC"/>
    <w:rsid w:val="00CE20BD"/>
    <w:rsid w:val="00CE5B91"/>
    <w:rsid w:val="00CF42F7"/>
    <w:rsid w:val="00CF49B2"/>
    <w:rsid w:val="00CF524A"/>
    <w:rsid w:val="00CF55AE"/>
    <w:rsid w:val="00CF68A6"/>
    <w:rsid w:val="00D0024D"/>
    <w:rsid w:val="00D02177"/>
    <w:rsid w:val="00D044DE"/>
    <w:rsid w:val="00D06009"/>
    <w:rsid w:val="00D118E6"/>
    <w:rsid w:val="00D160A7"/>
    <w:rsid w:val="00D1664B"/>
    <w:rsid w:val="00D31414"/>
    <w:rsid w:val="00D33886"/>
    <w:rsid w:val="00D348E8"/>
    <w:rsid w:val="00D34C9F"/>
    <w:rsid w:val="00D3587F"/>
    <w:rsid w:val="00D4230A"/>
    <w:rsid w:val="00D4471B"/>
    <w:rsid w:val="00D45E04"/>
    <w:rsid w:val="00D45F69"/>
    <w:rsid w:val="00D46A9D"/>
    <w:rsid w:val="00D46EB9"/>
    <w:rsid w:val="00D50F3A"/>
    <w:rsid w:val="00D51B43"/>
    <w:rsid w:val="00D51F79"/>
    <w:rsid w:val="00D54D0E"/>
    <w:rsid w:val="00D620D7"/>
    <w:rsid w:val="00D62A85"/>
    <w:rsid w:val="00D63446"/>
    <w:rsid w:val="00D636CC"/>
    <w:rsid w:val="00D64309"/>
    <w:rsid w:val="00D64583"/>
    <w:rsid w:val="00D67483"/>
    <w:rsid w:val="00D72AC6"/>
    <w:rsid w:val="00D737AE"/>
    <w:rsid w:val="00D750AF"/>
    <w:rsid w:val="00D7644D"/>
    <w:rsid w:val="00D76C65"/>
    <w:rsid w:val="00D83428"/>
    <w:rsid w:val="00D87031"/>
    <w:rsid w:val="00D91C6A"/>
    <w:rsid w:val="00D92926"/>
    <w:rsid w:val="00D93202"/>
    <w:rsid w:val="00D93755"/>
    <w:rsid w:val="00D93EA1"/>
    <w:rsid w:val="00DA5B7F"/>
    <w:rsid w:val="00DA5F2B"/>
    <w:rsid w:val="00DA79FC"/>
    <w:rsid w:val="00DB0A8C"/>
    <w:rsid w:val="00DB3B32"/>
    <w:rsid w:val="00DB61C4"/>
    <w:rsid w:val="00DB75BB"/>
    <w:rsid w:val="00DC07E6"/>
    <w:rsid w:val="00DC1977"/>
    <w:rsid w:val="00DC1FE6"/>
    <w:rsid w:val="00DC5988"/>
    <w:rsid w:val="00DD0E91"/>
    <w:rsid w:val="00DD1DE4"/>
    <w:rsid w:val="00DD34B8"/>
    <w:rsid w:val="00DE2A4F"/>
    <w:rsid w:val="00DE2F5F"/>
    <w:rsid w:val="00DE3984"/>
    <w:rsid w:val="00DE4D74"/>
    <w:rsid w:val="00DE60AC"/>
    <w:rsid w:val="00DF0090"/>
    <w:rsid w:val="00DF03FA"/>
    <w:rsid w:val="00DF604F"/>
    <w:rsid w:val="00E016D0"/>
    <w:rsid w:val="00E030D1"/>
    <w:rsid w:val="00E04411"/>
    <w:rsid w:val="00E0572D"/>
    <w:rsid w:val="00E05F3D"/>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526"/>
    <w:rsid w:val="00E47A50"/>
    <w:rsid w:val="00E50D8F"/>
    <w:rsid w:val="00E514FA"/>
    <w:rsid w:val="00E53552"/>
    <w:rsid w:val="00E54979"/>
    <w:rsid w:val="00E558E8"/>
    <w:rsid w:val="00E575B6"/>
    <w:rsid w:val="00E6280C"/>
    <w:rsid w:val="00E6568E"/>
    <w:rsid w:val="00E66D2A"/>
    <w:rsid w:val="00E67BED"/>
    <w:rsid w:val="00E723FE"/>
    <w:rsid w:val="00E7260A"/>
    <w:rsid w:val="00E7364D"/>
    <w:rsid w:val="00E75D9B"/>
    <w:rsid w:val="00E77966"/>
    <w:rsid w:val="00E83667"/>
    <w:rsid w:val="00E846A1"/>
    <w:rsid w:val="00E87872"/>
    <w:rsid w:val="00E907BB"/>
    <w:rsid w:val="00EA1E3A"/>
    <w:rsid w:val="00EA5F35"/>
    <w:rsid w:val="00EA6209"/>
    <w:rsid w:val="00EA7A40"/>
    <w:rsid w:val="00EB31D1"/>
    <w:rsid w:val="00EB33C1"/>
    <w:rsid w:val="00EB6BF0"/>
    <w:rsid w:val="00EC00BE"/>
    <w:rsid w:val="00EC1907"/>
    <w:rsid w:val="00EC2E9B"/>
    <w:rsid w:val="00EC7E3A"/>
    <w:rsid w:val="00EC7F66"/>
    <w:rsid w:val="00ED0636"/>
    <w:rsid w:val="00ED44CE"/>
    <w:rsid w:val="00ED4AEA"/>
    <w:rsid w:val="00ED4E29"/>
    <w:rsid w:val="00ED5107"/>
    <w:rsid w:val="00ED57B0"/>
    <w:rsid w:val="00EE0EB5"/>
    <w:rsid w:val="00EE17D4"/>
    <w:rsid w:val="00EE1B35"/>
    <w:rsid w:val="00EE78FD"/>
    <w:rsid w:val="00EE7EF0"/>
    <w:rsid w:val="00F013C1"/>
    <w:rsid w:val="00F04774"/>
    <w:rsid w:val="00F11A46"/>
    <w:rsid w:val="00F1231F"/>
    <w:rsid w:val="00F125B4"/>
    <w:rsid w:val="00F17E9D"/>
    <w:rsid w:val="00F215A8"/>
    <w:rsid w:val="00F21A98"/>
    <w:rsid w:val="00F232C6"/>
    <w:rsid w:val="00F25BE7"/>
    <w:rsid w:val="00F2712B"/>
    <w:rsid w:val="00F27C3A"/>
    <w:rsid w:val="00F4095A"/>
    <w:rsid w:val="00F41141"/>
    <w:rsid w:val="00F41286"/>
    <w:rsid w:val="00F444EC"/>
    <w:rsid w:val="00F47237"/>
    <w:rsid w:val="00F524DE"/>
    <w:rsid w:val="00F54EAA"/>
    <w:rsid w:val="00F57197"/>
    <w:rsid w:val="00F577AE"/>
    <w:rsid w:val="00F61B48"/>
    <w:rsid w:val="00F62064"/>
    <w:rsid w:val="00F6232F"/>
    <w:rsid w:val="00F62B07"/>
    <w:rsid w:val="00F63395"/>
    <w:rsid w:val="00F63DA6"/>
    <w:rsid w:val="00F6539B"/>
    <w:rsid w:val="00F839B7"/>
    <w:rsid w:val="00F84C79"/>
    <w:rsid w:val="00F85BFA"/>
    <w:rsid w:val="00F86224"/>
    <w:rsid w:val="00F9075D"/>
    <w:rsid w:val="00F90A63"/>
    <w:rsid w:val="00F91584"/>
    <w:rsid w:val="00F91985"/>
    <w:rsid w:val="00F944C4"/>
    <w:rsid w:val="00F9556B"/>
    <w:rsid w:val="00F95E8C"/>
    <w:rsid w:val="00F96284"/>
    <w:rsid w:val="00F967EC"/>
    <w:rsid w:val="00FA06F7"/>
    <w:rsid w:val="00FA0B2D"/>
    <w:rsid w:val="00FA138C"/>
    <w:rsid w:val="00FA2D23"/>
    <w:rsid w:val="00FA65F9"/>
    <w:rsid w:val="00FA7B55"/>
    <w:rsid w:val="00FB0588"/>
    <w:rsid w:val="00FB0CC0"/>
    <w:rsid w:val="00FB1A3D"/>
    <w:rsid w:val="00FB2B82"/>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D7707"/>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676492"/>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676492"/>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8F1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www.eis.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s://likumi.lv/ta/id/28873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31601</Words>
  <Characters>18014</Characters>
  <Application>Microsoft Office Word</Application>
  <DocSecurity>0</DocSecurity>
  <Lines>150</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73</cp:revision>
  <cp:lastPrinted>2023-06-21T10:12:00Z</cp:lastPrinted>
  <dcterms:created xsi:type="dcterms:W3CDTF">2023-07-25T10:15:00Z</dcterms:created>
  <dcterms:modified xsi:type="dcterms:W3CDTF">2024-10-15T13:05:00Z</dcterms:modified>
</cp:coreProperties>
</file>