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5D34" w14:textId="5252C707" w:rsidR="00393409" w:rsidRPr="00775F93" w:rsidRDefault="00775F93" w:rsidP="00775F93">
      <w:pPr>
        <w:jc w:val="right"/>
        <w:rPr>
          <w:rFonts w:ascii="Times New Roman" w:hAnsi="Times New Roman" w:cs="Times New Roman"/>
          <w:b/>
          <w:bCs/>
          <w:sz w:val="22"/>
          <w:szCs w:val="22"/>
          <w:lang w:val="lv-LV"/>
        </w:rPr>
      </w:pPr>
      <w:r w:rsidRPr="00775F93">
        <w:rPr>
          <w:rFonts w:ascii="Times New Roman" w:hAnsi="Times New Roman" w:cs="Times New Roman"/>
          <w:b/>
          <w:bCs/>
          <w:sz w:val="22"/>
          <w:szCs w:val="22"/>
          <w:lang w:val="lv-LV"/>
        </w:rPr>
        <w:t xml:space="preserve">Pielikums Nr.1 </w:t>
      </w:r>
    </w:p>
    <w:p w14:paraId="52904EE6" w14:textId="77777777" w:rsidR="00775F93" w:rsidRPr="00775F93" w:rsidRDefault="00775F93" w:rsidP="00775F93">
      <w:pPr>
        <w:ind w:right="-57"/>
        <w:jc w:val="right"/>
        <w:rPr>
          <w:rFonts w:ascii="Times New Roman" w:hAnsi="Times New Roman" w:cs="Times New Roman"/>
          <w:b/>
          <w:sz w:val="22"/>
          <w:szCs w:val="22"/>
          <w:lang w:val="lv-LV"/>
        </w:rPr>
      </w:pPr>
      <w:r w:rsidRPr="00775F93">
        <w:rPr>
          <w:rFonts w:ascii="Times New Roman" w:hAnsi="Times New Roman" w:cs="Times New Roman"/>
          <w:b/>
          <w:sz w:val="22"/>
          <w:szCs w:val="22"/>
          <w:lang w:val="lv-LV"/>
        </w:rPr>
        <w:t xml:space="preserve">Apspriedes ar piegādātājiem </w:t>
      </w:r>
    </w:p>
    <w:p w14:paraId="052FB782" w14:textId="3B227868" w:rsidR="00775F93" w:rsidRPr="00775F93" w:rsidRDefault="00775F93" w:rsidP="00775F93">
      <w:pPr>
        <w:ind w:right="-57"/>
        <w:jc w:val="right"/>
        <w:rPr>
          <w:rFonts w:ascii="Times New Roman" w:hAnsi="Times New Roman" w:cs="Times New Roman"/>
          <w:b/>
          <w:sz w:val="22"/>
          <w:szCs w:val="22"/>
          <w:lang w:val="lv-LV"/>
        </w:rPr>
      </w:pPr>
      <w:r w:rsidRPr="00775F93">
        <w:rPr>
          <w:rFonts w:ascii="Times New Roman" w:hAnsi="Times New Roman" w:cs="Times New Roman"/>
          <w:b/>
          <w:sz w:val="22"/>
          <w:szCs w:val="22"/>
          <w:lang w:val="lv-LV"/>
        </w:rPr>
        <w:t>atklātā konkursā “</w:t>
      </w:r>
      <w:r w:rsidR="00AA13DC" w:rsidRPr="00AA13DC">
        <w:rPr>
          <w:rFonts w:ascii="Times New Roman" w:hAnsi="Times New Roman" w:cs="Times New Roman"/>
          <w:b/>
          <w:sz w:val="22"/>
          <w:szCs w:val="22"/>
          <w:lang w:val="lv-LV"/>
        </w:rPr>
        <w:t>Piestātnē Nr.16 pienākošo kuģu elektrotīkla pieslēguma punktu izbūve</w:t>
      </w:r>
      <w:r w:rsidRPr="00775F93">
        <w:rPr>
          <w:rFonts w:ascii="Times New Roman" w:hAnsi="Times New Roman" w:cs="Times New Roman"/>
          <w:b/>
          <w:sz w:val="22"/>
          <w:szCs w:val="22"/>
          <w:lang w:val="lv-LV"/>
        </w:rPr>
        <w:t>”</w:t>
      </w:r>
    </w:p>
    <w:p w14:paraId="129FA390" w14:textId="2E202F41" w:rsidR="00775F93" w:rsidRPr="00775F93" w:rsidRDefault="00775F93" w:rsidP="00775F93">
      <w:pPr>
        <w:ind w:right="-57"/>
        <w:jc w:val="right"/>
        <w:rPr>
          <w:rFonts w:ascii="Times New Roman" w:hAnsi="Times New Roman" w:cs="Times New Roman"/>
          <w:b/>
          <w:sz w:val="22"/>
          <w:szCs w:val="22"/>
          <w:lang w:val="pl-PL"/>
        </w:rPr>
      </w:pPr>
      <w:r w:rsidRPr="00775F93">
        <w:rPr>
          <w:rFonts w:ascii="Times New Roman" w:hAnsi="Times New Roman" w:cs="Times New Roman"/>
          <w:b/>
          <w:sz w:val="22"/>
          <w:szCs w:val="22"/>
          <w:lang w:val="pl-PL"/>
        </w:rPr>
        <w:t>Id. Nr. VBOP 2025/</w:t>
      </w:r>
      <w:r w:rsidR="00AA13DC">
        <w:rPr>
          <w:rFonts w:ascii="Times New Roman" w:hAnsi="Times New Roman" w:cs="Times New Roman"/>
          <w:b/>
          <w:sz w:val="22"/>
          <w:szCs w:val="22"/>
          <w:lang w:val="pl-PL"/>
        </w:rPr>
        <w:t>44KF</w:t>
      </w:r>
      <w:r w:rsidRPr="00775F93">
        <w:rPr>
          <w:rFonts w:ascii="Times New Roman" w:hAnsi="Times New Roman" w:cs="Times New Roman"/>
          <w:b/>
          <w:sz w:val="22"/>
          <w:szCs w:val="22"/>
          <w:lang w:val="pl-PL"/>
        </w:rPr>
        <w:t>_Apspriede</w:t>
      </w:r>
    </w:p>
    <w:p w14:paraId="11527AAC" w14:textId="707D122A" w:rsidR="00775F93" w:rsidRPr="00775F93" w:rsidRDefault="00775F93" w:rsidP="00775F93">
      <w:pPr>
        <w:autoSpaceDE w:val="0"/>
        <w:jc w:val="right"/>
        <w:rPr>
          <w:rFonts w:ascii="Times New Roman" w:hAnsi="Times New Roman" w:cs="Times New Roman"/>
          <w:b/>
          <w:sz w:val="22"/>
          <w:szCs w:val="22"/>
          <w:lang w:val="pl-PL"/>
        </w:rPr>
      </w:pPr>
      <w:r w:rsidRPr="00775F93">
        <w:rPr>
          <w:rFonts w:ascii="Times New Roman" w:hAnsi="Times New Roman" w:cs="Times New Roman"/>
          <w:b/>
          <w:sz w:val="22"/>
          <w:szCs w:val="22"/>
          <w:lang w:val="pl-PL"/>
        </w:rPr>
        <w:t xml:space="preserve">Z  I Ņ O J U M </w:t>
      </w:r>
      <w:r>
        <w:rPr>
          <w:rFonts w:ascii="Times New Roman" w:hAnsi="Times New Roman" w:cs="Times New Roman"/>
          <w:b/>
          <w:sz w:val="22"/>
          <w:szCs w:val="22"/>
          <w:lang w:val="pl-PL"/>
        </w:rPr>
        <w:t>A M</w:t>
      </w:r>
    </w:p>
    <w:p w14:paraId="5D20E8D0" w14:textId="77777777" w:rsidR="00775F93" w:rsidRPr="00775F93" w:rsidRDefault="00775F93" w:rsidP="00DF2B2C">
      <w:pPr>
        <w:jc w:val="both"/>
        <w:rPr>
          <w:rFonts w:ascii="Times New Roman" w:hAnsi="Times New Roman" w:cs="Times New Roman"/>
          <w:b/>
          <w:bCs/>
          <w:lang w:val="pl-PL"/>
        </w:rPr>
      </w:pPr>
    </w:p>
    <w:tbl>
      <w:tblPr>
        <w:tblStyle w:val="TableGrid"/>
        <w:tblW w:w="0" w:type="auto"/>
        <w:tblLook w:val="04A0" w:firstRow="1" w:lastRow="0" w:firstColumn="1" w:lastColumn="0" w:noHBand="0" w:noVBand="1"/>
      </w:tblPr>
      <w:tblGrid>
        <w:gridCol w:w="562"/>
        <w:gridCol w:w="4111"/>
        <w:gridCol w:w="4678"/>
        <w:gridCol w:w="4536"/>
      </w:tblGrid>
      <w:tr w:rsidR="00AA097C" w:rsidRPr="00AA097C" w14:paraId="061735F0" w14:textId="51676BE2" w:rsidTr="00AA13DC">
        <w:tc>
          <w:tcPr>
            <w:tcW w:w="562" w:type="dxa"/>
          </w:tcPr>
          <w:p w14:paraId="73E0B042" w14:textId="03F87444" w:rsidR="00A65769" w:rsidRPr="00AA097C" w:rsidRDefault="00A65769" w:rsidP="00DF2B2C">
            <w:pPr>
              <w:jc w:val="both"/>
              <w:rPr>
                <w:rFonts w:ascii="Times New Roman" w:hAnsi="Times New Roman" w:cs="Times New Roman"/>
                <w:b/>
                <w:bCs/>
                <w:i/>
                <w:iCs/>
                <w:lang w:val="lv-LV"/>
              </w:rPr>
            </w:pPr>
            <w:r w:rsidRPr="00AA097C">
              <w:rPr>
                <w:rFonts w:ascii="Times New Roman" w:hAnsi="Times New Roman" w:cs="Times New Roman"/>
                <w:b/>
                <w:bCs/>
                <w:i/>
                <w:iCs/>
                <w:lang w:val="lv-LV"/>
              </w:rPr>
              <w:t xml:space="preserve">Nr. </w:t>
            </w:r>
          </w:p>
        </w:tc>
        <w:tc>
          <w:tcPr>
            <w:tcW w:w="4111" w:type="dxa"/>
          </w:tcPr>
          <w:p w14:paraId="3628EB8B" w14:textId="531932C8" w:rsidR="00A65769" w:rsidRPr="00AA097C" w:rsidRDefault="00A65769" w:rsidP="00DF2B2C">
            <w:pPr>
              <w:jc w:val="both"/>
              <w:rPr>
                <w:rFonts w:ascii="Times New Roman" w:hAnsi="Times New Roman" w:cs="Times New Roman"/>
                <w:b/>
                <w:bCs/>
                <w:i/>
                <w:iCs/>
                <w:lang w:val="lv-LV"/>
              </w:rPr>
            </w:pPr>
            <w:r w:rsidRPr="00AA097C">
              <w:rPr>
                <w:rFonts w:ascii="Times New Roman" w:hAnsi="Times New Roman" w:cs="Times New Roman"/>
                <w:b/>
                <w:bCs/>
                <w:i/>
                <w:iCs/>
                <w:lang w:val="lv-LV"/>
              </w:rPr>
              <w:t>Prasība/punkts</w:t>
            </w:r>
          </w:p>
        </w:tc>
        <w:tc>
          <w:tcPr>
            <w:tcW w:w="4678" w:type="dxa"/>
          </w:tcPr>
          <w:p w14:paraId="5AE108B0" w14:textId="4BB53396" w:rsidR="00A65769" w:rsidRPr="00AA097C" w:rsidRDefault="00A65769" w:rsidP="00DF2B2C">
            <w:pPr>
              <w:jc w:val="both"/>
              <w:rPr>
                <w:rFonts w:ascii="Times New Roman" w:hAnsi="Times New Roman" w:cs="Times New Roman"/>
                <w:b/>
                <w:bCs/>
                <w:i/>
                <w:iCs/>
                <w:lang w:val="lv-LV"/>
              </w:rPr>
            </w:pPr>
            <w:r w:rsidRPr="00AA097C">
              <w:rPr>
                <w:rFonts w:ascii="Times New Roman" w:hAnsi="Times New Roman" w:cs="Times New Roman"/>
                <w:b/>
                <w:bCs/>
                <w:i/>
                <w:iCs/>
                <w:lang w:val="lv-LV"/>
              </w:rPr>
              <w:t xml:space="preserve">Pretendenta </w:t>
            </w:r>
            <w:r w:rsidR="00AA13DC">
              <w:rPr>
                <w:rFonts w:ascii="Times New Roman" w:hAnsi="Times New Roman" w:cs="Times New Roman"/>
                <w:b/>
                <w:bCs/>
                <w:i/>
                <w:iCs/>
                <w:lang w:val="lv-LV"/>
              </w:rPr>
              <w:t>j</w:t>
            </w:r>
            <w:r w:rsidRPr="00AA097C">
              <w:rPr>
                <w:rFonts w:ascii="Times New Roman" w:hAnsi="Times New Roman" w:cs="Times New Roman"/>
                <w:b/>
                <w:bCs/>
                <w:i/>
                <w:iCs/>
                <w:lang w:val="lv-LV"/>
              </w:rPr>
              <w:t>autājums</w:t>
            </w:r>
          </w:p>
        </w:tc>
        <w:tc>
          <w:tcPr>
            <w:tcW w:w="4536" w:type="dxa"/>
          </w:tcPr>
          <w:p w14:paraId="07A28DF4" w14:textId="11AA2DCA" w:rsidR="00A65769" w:rsidRPr="00AA097C" w:rsidRDefault="00A65769" w:rsidP="00DF2B2C">
            <w:pPr>
              <w:jc w:val="both"/>
              <w:rPr>
                <w:rFonts w:ascii="Times New Roman" w:hAnsi="Times New Roman" w:cs="Times New Roman"/>
                <w:b/>
                <w:bCs/>
                <w:i/>
                <w:iCs/>
                <w:lang w:val="lv-LV"/>
              </w:rPr>
            </w:pPr>
            <w:r w:rsidRPr="00AA097C">
              <w:rPr>
                <w:rFonts w:ascii="Times New Roman" w:hAnsi="Times New Roman" w:cs="Times New Roman"/>
                <w:b/>
                <w:bCs/>
                <w:i/>
                <w:iCs/>
                <w:lang w:val="lv-LV"/>
              </w:rPr>
              <w:t>Skaidrojumi</w:t>
            </w:r>
          </w:p>
        </w:tc>
      </w:tr>
      <w:tr w:rsidR="00AA097C" w:rsidRPr="00AA097C" w14:paraId="13C76862" w14:textId="6C361F1A" w:rsidTr="00AA13DC">
        <w:tc>
          <w:tcPr>
            <w:tcW w:w="9351" w:type="dxa"/>
            <w:gridSpan w:val="3"/>
          </w:tcPr>
          <w:p w14:paraId="19785643" w14:textId="77777777" w:rsidR="00AA097C" w:rsidRDefault="00AA097C" w:rsidP="00DF2B2C">
            <w:pPr>
              <w:jc w:val="both"/>
              <w:rPr>
                <w:rFonts w:ascii="Times New Roman" w:hAnsi="Times New Roman" w:cs="Times New Roman"/>
                <w:b/>
                <w:bCs/>
                <w:lang w:val="lv-LV"/>
              </w:rPr>
            </w:pPr>
          </w:p>
          <w:p w14:paraId="572AE7EB" w14:textId="77777777" w:rsidR="00A65769" w:rsidRDefault="005B3B8F" w:rsidP="00DF2B2C">
            <w:pPr>
              <w:jc w:val="both"/>
              <w:rPr>
                <w:rFonts w:ascii="Times New Roman" w:hAnsi="Times New Roman" w:cs="Times New Roman"/>
                <w:b/>
                <w:bCs/>
                <w:lang w:val="lv-LV"/>
              </w:rPr>
            </w:pPr>
            <w:r w:rsidRPr="00AA097C">
              <w:rPr>
                <w:rFonts w:ascii="Times New Roman" w:hAnsi="Times New Roman" w:cs="Times New Roman"/>
                <w:b/>
                <w:bCs/>
                <w:lang w:val="lv-LV"/>
              </w:rPr>
              <w:t>Saņemtie j</w:t>
            </w:r>
            <w:r w:rsidR="00A65769" w:rsidRPr="00AA097C">
              <w:rPr>
                <w:rFonts w:ascii="Times New Roman" w:hAnsi="Times New Roman" w:cs="Times New Roman"/>
                <w:b/>
                <w:bCs/>
                <w:lang w:val="lv-LV"/>
              </w:rPr>
              <w:t>autājumi par Kvalifikācijas prasīb</w:t>
            </w:r>
            <w:r w:rsidRPr="00AA097C">
              <w:rPr>
                <w:rFonts w:ascii="Times New Roman" w:hAnsi="Times New Roman" w:cs="Times New Roman"/>
                <w:b/>
                <w:bCs/>
                <w:lang w:val="lv-LV"/>
              </w:rPr>
              <w:t>ām</w:t>
            </w:r>
          </w:p>
          <w:p w14:paraId="485C30C2" w14:textId="7C13AA47" w:rsidR="00AA097C" w:rsidRPr="00AA097C" w:rsidRDefault="00AA097C" w:rsidP="00DF2B2C">
            <w:pPr>
              <w:jc w:val="both"/>
              <w:rPr>
                <w:rFonts w:ascii="Times New Roman" w:hAnsi="Times New Roman" w:cs="Times New Roman"/>
                <w:b/>
                <w:bCs/>
                <w:lang w:val="lv-LV"/>
              </w:rPr>
            </w:pPr>
          </w:p>
        </w:tc>
        <w:tc>
          <w:tcPr>
            <w:tcW w:w="4536" w:type="dxa"/>
          </w:tcPr>
          <w:p w14:paraId="73542858" w14:textId="77777777" w:rsidR="00A65769" w:rsidRPr="00AA097C" w:rsidRDefault="00A65769" w:rsidP="00DF2B2C">
            <w:pPr>
              <w:jc w:val="both"/>
              <w:rPr>
                <w:rFonts w:ascii="Times New Roman" w:hAnsi="Times New Roman" w:cs="Times New Roman"/>
                <w:b/>
                <w:bCs/>
                <w:lang w:val="lv-LV"/>
              </w:rPr>
            </w:pPr>
          </w:p>
        </w:tc>
      </w:tr>
      <w:tr w:rsidR="00F46363" w:rsidRPr="002B1CD8" w14:paraId="1496F887" w14:textId="7E9CBA91" w:rsidTr="00AA13DC">
        <w:tc>
          <w:tcPr>
            <w:tcW w:w="562" w:type="dxa"/>
          </w:tcPr>
          <w:p w14:paraId="5FBFF3E4" w14:textId="17EA360A" w:rsidR="00F46363" w:rsidRPr="00AA097C" w:rsidRDefault="00BD0681" w:rsidP="00DF2B2C">
            <w:pPr>
              <w:jc w:val="both"/>
              <w:rPr>
                <w:rFonts w:ascii="Times New Roman" w:hAnsi="Times New Roman" w:cs="Times New Roman"/>
                <w:lang w:val="lv-LV"/>
              </w:rPr>
            </w:pPr>
            <w:bookmarkStart w:id="0" w:name="_Hlk191309444"/>
            <w:r>
              <w:rPr>
                <w:rFonts w:ascii="Times New Roman" w:hAnsi="Times New Roman" w:cs="Times New Roman"/>
                <w:lang w:val="lv-LV"/>
              </w:rPr>
              <w:t>1.</w:t>
            </w:r>
          </w:p>
        </w:tc>
        <w:tc>
          <w:tcPr>
            <w:tcW w:w="4111" w:type="dxa"/>
          </w:tcPr>
          <w:p w14:paraId="56925F1D" w14:textId="77777777" w:rsidR="00F46363" w:rsidRPr="00AA13DC" w:rsidRDefault="00F46363" w:rsidP="00AA13DC">
            <w:pPr>
              <w:pStyle w:val="BlockText"/>
              <w:pBdr>
                <w:top w:val="none" w:sz="0" w:space="0" w:color="auto"/>
                <w:left w:val="none" w:sz="0" w:space="0" w:color="auto"/>
                <w:bottom w:val="none" w:sz="0" w:space="0" w:color="auto"/>
                <w:right w:val="none" w:sz="0" w:space="0" w:color="auto"/>
              </w:pBdr>
              <w:ind w:left="0" w:right="-57"/>
              <w:jc w:val="both"/>
              <w:rPr>
                <w:rFonts w:ascii="Times New Roman" w:eastAsia="Times New Roman" w:hAnsi="Times New Roman" w:cs="Times New Roman"/>
                <w:i w:val="0"/>
                <w:iCs w:val="0"/>
                <w:color w:val="auto"/>
                <w:lang w:val="lv-LV"/>
              </w:rPr>
            </w:pPr>
            <w:r w:rsidRPr="00AA13DC">
              <w:rPr>
                <w:rFonts w:ascii="Times New Roman" w:hAnsi="Times New Roman" w:cs="Times New Roman"/>
                <w:i w:val="0"/>
                <w:iCs w:val="0"/>
                <w:color w:val="auto"/>
                <w:lang w:val="lv-LV"/>
              </w:rPr>
              <w:t xml:space="preserve">7.4. </w:t>
            </w:r>
            <w:bookmarkStart w:id="1" w:name="_Ref384822141"/>
            <w:bookmarkStart w:id="2" w:name="_Hlk41399229"/>
            <w:r w:rsidRPr="00AA13DC">
              <w:rPr>
                <w:rFonts w:ascii="Times New Roman" w:eastAsia="Times New Roman" w:hAnsi="Times New Roman" w:cs="Times New Roman"/>
                <w:i w:val="0"/>
                <w:iCs w:val="0"/>
                <w:color w:val="auto"/>
                <w:lang w:val="lv-LV"/>
              </w:rPr>
              <w:t>Pretendentam jābūt iepirkuma priekšmetam atbilstošai būvdarbu veikšanas pieredzei – iepriekšējo 5 (piecu) gadu laikā (2020., 2021., 2022., 2023., 2024. un 2025. gads līdz piedāvājuma iesniegšanas termiņa pēdējai dienai) jābūt uzbūvētiem līdzīga rakstura būvobjektiem, kuri pieņemti ekspluatācijā atbilstoši normatīvo aktu prasībām (akts par būves pieņemšanu ekspluatācijā), kuros veikti būvdarbi šādā apjomā:</w:t>
            </w:r>
            <w:bookmarkEnd w:id="1"/>
          </w:p>
          <w:p w14:paraId="7A85CD85" w14:textId="77777777" w:rsidR="00F46363" w:rsidRPr="00AA13DC" w:rsidRDefault="00F46363" w:rsidP="00AA13DC">
            <w:pPr>
              <w:pStyle w:val="ListParagraph"/>
              <w:numPr>
                <w:ilvl w:val="0"/>
                <w:numId w:val="7"/>
              </w:numPr>
              <w:ind w:right="-57"/>
              <w:contextualSpacing w:val="0"/>
              <w:jc w:val="both"/>
              <w:rPr>
                <w:rFonts w:ascii="Times New Roman" w:eastAsia="Times New Roman" w:hAnsi="Times New Roman" w:cs="Times New Roman"/>
                <w:vanish/>
                <w:lang w:val="lv-LV"/>
              </w:rPr>
            </w:pPr>
            <w:bookmarkStart w:id="3" w:name="_Hlk61611524"/>
            <w:bookmarkStart w:id="4" w:name="_Ref492973346"/>
          </w:p>
          <w:p w14:paraId="454E4808" w14:textId="77777777" w:rsidR="00F46363" w:rsidRPr="00AA13DC" w:rsidRDefault="00F46363" w:rsidP="00AA13DC">
            <w:pPr>
              <w:pStyle w:val="ListParagraph"/>
              <w:numPr>
                <w:ilvl w:val="0"/>
                <w:numId w:val="7"/>
              </w:numPr>
              <w:ind w:right="-57"/>
              <w:contextualSpacing w:val="0"/>
              <w:jc w:val="both"/>
              <w:rPr>
                <w:rFonts w:ascii="Times New Roman" w:eastAsia="Times New Roman" w:hAnsi="Times New Roman" w:cs="Times New Roman"/>
                <w:vanish/>
                <w:lang w:val="lv-LV"/>
              </w:rPr>
            </w:pPr>
          </w:p>
          <w:p w14:paraId="74034589" w14:textId="77777777" w:rsidR="00F46363" w:rsidRPr="00AA13DC" w:rsidRDefault="00F46363" w:rsidP="00AA13DC">
            <w:pPr>
              <w:pStyle w:val="ListParagraph"/>
              <w:numPr>
                <w:ilvl w:val="1"/>
                <w:numId w:val="7"/>
              </w:numPr>
              <w:ind w:right="-57"/>
              <w:contextualSpacing w:val="0"/>
              <w:jc w:val="both"/>
              <w:rPr>
                <w:rFonts w:ascii="Times New Roman" w:eastAsia="Times New Roman" w:hAnsi="Times New Roman" w:cs="Times New Roman"/>
                <w:vanish/>
                <w:lang w:val="lv-LV"/>
              </w:rPr>
            </w:pPr>
          </w:p>
          <w:p w14:paraId="6C7C13BC" w14:textId="77777777" w:rsidR="00F46363" w:rsidRPr="00AA13DC" w:rsidRDefault="00F46363" w:rsidP="00AA13DC">
            <w:pPr>
              <w:pStyle w:val="ListParagraph"/>
              <w:numPr>
                <w:ilvl w:val="1"/>
                <w:numId w:val="7"/>
              </w:numPr>
              <w:ind w:right="-57"/>
              <w:contextualSpacing w:val="0"/>
              <w:jc w:val="both"/>
              <w:rPr>
                <w:rFonts w:ascii="Times New Roman" w:eastAsia="Times New Roman" w:hAnsi="Times New Roman" w:cs="Times New Roman"/>
                <w:vanish/>
                <w:lang w:val="lv-LV"/>
              </w:rPr>
            </w:pPr>
          </w:p>
          <w:p w14:paraId="08E6D47F" w14:textId="77777777" w:rsidR="00F46363" w:rsidRPr="00AA13DC" w:rsidRDefault="00F46363" w:rsidP="00AA13DC">
            <w:pPr>
              <w:pStyle w:val="ListParagraph"/>
              <w:numPr>
                <w:ilvl w:val="1"/>
                <w:numId w:val="7"/>
              </w:numPr>
              <w:ind w:right="-57"/>
              <w:contextualSpacing w:val="0"/>
              <w:jc w:val="both"/>
              <w:rPr>
                <w:rFonts w:ascii="Times New Roman" w:eastAsia="Times New Roman" w:hAnsi="Times New Roman" w:cs="Times New Roman"/>
                <w:vanish/>
                <w:lang w:val="lv-LV"/>
              </w:rPr>
            </w:pPr>
          </w:p>
          <w:p w14:paraId="3F7E3816" w14:textId="77777777" w:rsidR="00F46363" w:rsidRPr="00AA13DC" w:rsidRDefault="00F46363" w:rsidP="00AA13DC">
            <w:pPr>
              <w:pStyle w:val="ListParagraph"/>
              <w:numPr>
                <w:ilvl w:val="1"/>
                <w:numId w:val="7"/>
              </w:numPr>
              <w:ind w:right="-57"/>
              <w:contextualSpacing w:val="0"/>
              <w:jc w:val="both"/>
              <w:rPr>
                <w:rFonts w:ascii="Times New Roman" w:eastAsia="Times New Roman" w:hAnsi="Times New Roman" w:cs="Times New Roman"/>
                <w:vanish/>
                <w:lang w:val="lv-LV"/>
              </w:rPr>
            </w:pPr>
          </w:p>
          <w:p w14:paraId="4857CA34" w14:textId="1A72C1B7" w:rsidR="00F46363" w:rsidRPr="00AA13DC" w:rsidRDefault="00F46363" w:rsidP="00AA13DC">
            <w:pPr>
              <w:numPr>
                <w:ilvl w:val="2"/>
                <w:numId w:val="7"/>
              </w:numPr>
              <w:ind w:left="1287" w:right="-57"/>
              <w:jc w:val="both"/>
              <w:rPr>
                <w:rFonts w:ascii="Times New Roman" w:eastAsia="Times New Roman" w:hAnsi="Times New Roman" w:cs="Times New Roman"/>
                <w:lang w:val="lv-LV"/>
              </w:rPr>
            </w:pPr>
            <w:r w:rsidRPr="00AA13DC">
              <w:rPr>
                <w:rFonts w:ascii="Times New Roman" w:eastAsia="Times New Roman" w:hAnsi="Times New Roman" w:cs="Times New Roman"/>
                <w:lang w:val="lv-LV"/>
              </w:rPr>
              <w:t>1 (vienā) būvobjektā</w:t>
            </w:r>
            <w:r w:rsidRPr="00AA13DC">
              <w:rPr>
                <w:rFonts w:ascii="Times New Roman" w:eastAsia="Calibri" w:hAnsi="Times New Roman" w:cs="Times New Roman"/>
                <w:lang w:val="lv-LV"/>
              </w:rPr>
              <w:t xml:space="preserve"> veikti elektroietaišu izbūves darbi līdz 1 kV (jaunbūve, pārbūve vai atjaunošana).</w:t>
            </w:r>
          </w:p>
          <w:p w14:paraId="6AF51198" w14:textId="77777777" w:rsidR="00F46363" w:rsidRPr="00AA13DC" w:rsidRDefault="00F46363" w:rsidP="00AA13DC">
            <w:pPr>
              <w:numPr>
                <w:ilvl w:val="2"/>
                <w:numId w:val="7"/>
              </w:numPr>
              <w:ind w:left="1276" w:right="-57" w:hanging="709"/>
              <w:jc w:val="both"/>
              <w:rPr>
                <w:rFonts w:ascii="Times New Roman" w:eastAsia="Times New Roman" w:hAnsi="Times New Roman" w:cs="Times New Roman"/>
                <w:lang w:val="lv-LV"/>
              </w:rPr>
            </w:pPr>
            <w:r w:rsidRPr="00AA13DC">
              <w:rPr>
                <w:rFonts w:ascii="Times New Roman" w:eastAsia="Times New Roman" w:hAnsi="Times New Roman" w:cs="Times New Roman"/>
                <w:lang w:val="lv-LV"/>
              </w:rPr>
              <w:t>1 (vienā) būvobjektā</w:t>
            </w:r>
            <w:r w:rsidRPr="00AA13DC">
              <w:rPr>
                <w:rFonts w:ascii="Times New Roman" w:eastAsia="Calibri" w:hAnsi="Times New Roman" w:cs="Times New Roman"/>
                <w:lang w:val="lv-LV"/>
              </w:rPr>
              <w:t xml:space="preserve"> veikti elektroietaišu izbūves darbi no 1 līdz 35 kV (jaunbūve, pārbūve vai atjaunošana)</w:t>
            </w:r>
            <w:r w:rsidRPr="00AA13DC">
              <w:rPr>
                <w:rFonts w:ascii="Times New Roman" w:eastAsia="Times New Roman" w:hAnsi="Times New Roman" w:cs="Times New Roman"/>
                <w:lang w:val="lv-LV"/>
              </w:rPr>
              <w:t>.</w:t>
            </w:r>
          </w:p>
          <w:p w14:paraId="56B0D2DA" w14:textId="77777777" w:rsidR="00F46363" w:rsidRPr="00AA13DC" w:rsidRDefault="00F46363" w:rsidP="00AA13DC">
            <w:pPr>
              <w:numPr>
                <w:ilvl w:val="2"/>
                <w:numId w:val="7"/>
              </w:numPr>
              <w:ind w:left="1276" w:right="-57" w:hanging="709"/>
              <w:jc w:val="both"/>
              <w:rPr>
                <w:rFonts w:ascii="Times New Roman" w:eastAsia="Times New Roman" w:hAnsi="Times New Roman" w:cs="Times New Roman"/>
                <w:lang w:val="lv-LV"/>
              </w:rPr>
            </w:pPr>
            <w:r w:rsidRPr="00AA13DC">
              <w:rPr>
                <w:rFonts w:ascii="Times New Roman" w:eastAsia="Times New Roman" w:hAnsi="Times New Roman" w:cs="Times New Roman"/>
                <w:lang w:val="lv-LV"/>
              </w:rPr>
              <w:t>1 (vienā) būvobjektā veikta transformatora punkta izbūve.</w:t>
            </w:r>
          </w:p>
          <w:p w14:paraId="5895DEEB" w14:textId="77777777" w:rsidR="00F46363" w:rsidRPr="00AA13DC" w:rsidRDefault="00F46363" w:rsidP="00AA13DC">
            <w:pPr>
              <w:numPr>
                <w:ilvl w:val="2"/>
                <w:numId w:val="7"/>
              </w:numPr>
              <w:ind w:left="1276" w:right="-57" w:hanging="709"/>
              <w:jc w:val="both"/>
              <w:rPr>
                <w:rFonts w:ascii="Times New Roman" w:eastAsia="Times New Roman" w:hAnsi="Times New Roman" w:cs="Times New Roman"/>
                <w:lang w:val="lv-LV"/>
              </w:rPr>
            </w:pPr>
            <w:r w:rsidRPr="00AA13DC">
              <w:rPr>
                <w:rFonts w:ascii="Times New Roman" w:eastAsia="Times New Roman" w:hAnsi="Times New Roman" w:cs="Times New Roman"/>
                <w:lang w:val="lv-LV"/>
              </w:rPr>
              <w:t>1 (vienā) būvobjektā</w:t>
            </w:r>
            <w:r w:rsidRPr="00AA13DC">
              <w:rPr>
                <w:rFonts w:ascii="Times New Roman" w:eastAsia="Calibri" w:hAnsi="Times New Roman" w:cs="Times New Roman"/>
                <w:lang w:val="lv-LV"/>
              </w:rPr>
              <w:t xml:space="preserve"> veikti </w:t>
            </w:r>
            <w:r w:rsidRPr="00AA13DC">
              <w:rPr>
                <w:rFonts w:ascii="Times New Roman" w:eastAsia="Times New Roman" w:hAnsi="Times New Roman" w:cs="Times New Roman"/>
                <w:lang w:val="lv-LV"/>
              </w:rPr>
              <w:t xml:space="preserve">elektronisko sakaru sistēmu un tīklu būvdarbi </w:t>
            </w:r>
            <w:r w:rsidRPr="00AA13DC">
              <w:rPr>
                <w:rFonts w:ascii="Times New Roman" w:eastAsia="Calibri" w:hAnsi="Times New Roman" w:cs="Times New Roman"/>
                <w:lang w:val="lv-LV"/>
              </w:rPr>
              <w:t>(jaunbūve, pārbūve vai atjaunošana)</w:t>
            </w:r>
            <w:r w:rsidRPr="00AA13DC">
              <w:rPr>
                <w:rFonts w:ascii="Times New Roman" w:eastAsia="Times New Roman" w:hAnsi="Times New Roman" w:cs="Times New Roman"/>
                <w:lang w:val="lv-LV"/>
              </w:rPr>
              <w:t>.</w:t>
            </w:r>
          </w:p>
          <w:p w14:paraId="0895C287" w14:textId="77777777" w:rsidR="00F46363" w:rsidRPr="00AA13DC" w:rsidRDefault="00F46363" w:rsidP="00AA13DC">
            <w:pPr>
              <w:numPr>
                <w:ilvl w:val="2"/>
                <w:numId w:val="7"/>
              </w:numPr>
              <w:ind w:left="1276" w:right="-57" w:hanging="709"/>
              <w:jc w:val="both"/>
              <w:rPr>
                <w:rFonts w:ascii="Times New Roman" w:eastAsia="Times New Roman" w:hAnsi="Times New Roman" w:cs="Times New Roman"/>
                <w:lang w:val="lv-LV"/>
              </w:rPr>
            </w:pPr>
            <w:r w:rsidRPr="00AA13DC">
              <w:rPr>
                <w:rFonts w:ascii="Times New Roman" w:eastAsia="Times New Roman" w:hAnsi="Times New Roman" w:cs="Times New Roman"/>
                <w:lang w:val="lv-LV"/>
              </w:rPr>
              <w:lastRenderedPageBreak/>
              <w:t xml:space="preserve">1 (viena) būvobjektā veikta </w:t>
            </w:r>
            <w:r w:rsidRPr="00AA13DC">
              <w:rPr>
                <w:rFonts w:ascii="Times New Roman" w:eastAsia="Calibri" w:hAnsi="Times New Roman" w:cs="Times New Roman"/>
                <w:lang w:val="lv-LV"/>
              </w:rPr>
              <w:t>ostas hidrotehniskās būves (piestātne, krasta nostiprinājums, mols, viļnlauzis utml.) jaunbūves, pārbūves vai atjaunošanas būvdarbi.</w:t>
            </w:r>
          </w:p>
          <w:bookmarkEnd w:id="3"/>
          <w:p w14:paraId="745470C2" w14:textId="77777777" w:rsidR="00F46363" w:rsidRPr="00AA13DC" w:rsidRDefault="00F46363" w:rsidP="00AA13DC">
            <w:pPr>
              <w:spacing w:after="120"/>
              <w:ind w:left="567" w:right="-57"/>
              <w:jc w:val="both"/>
              <w:rPr>
                <w:rFonts w:ascii="Times New Roman" w:eastAsia="Times New Roman" w:hAnsi="Times New Roman" w:cs="Times New Roman"/>
                <w:szCs w:val="20"/>
                <w:lang w:val="lv-LV"/>
              </w:rPr>
            </w:pPr>
            <w:r w:rsidRPr="00AA13DC">
              <w:rPr>
                <w:rFonts w:ascii="Times New Roman" w:eastAsia="Times New Roman" w:hAnsi="Times New Roman" w:cs="Times New Roman"/>
                <w:lang w:val="lv-LV"/>
              </w:rPr>
              <w:t>Pretendents pieredzi var apliecināt viena vai vairāku līgumu ietvaros</w:t>
            </w:r>
            <w:bookmarkEnd w:id="2"/>
            <w:bookmarkEnd w:id="4"/>
            <w:r w:rsidRPr="00AA13DC">
              <w:rPr>
                <w:rFonts w:ascii="Times New Roman" w:eastAsia="Times New Roman" w:hAnsi="Times New Roman" w:cs="Times New Roman"/>
                <w:lang w:val="lv-LV"/>
              </w:rPr>
              <w:t xml:space="preserve">, </w:t>
            </w:r>
            <w:r w:rsidRPr="00AA13DC">
              <w:rPr>
                <w:rFonts w:ascii="Times New Roman" w:eastAsia="Times New Roman" w:hAnsi="Times New Roman" w:cs="Times New Roman"/>
                <w:szCs w:val="20"/>
                <w:lang w:val="lv-LV"/>
              </w:rPr>
              <w:t>summējot pieredzes būvobjektus, bet nedrīkst summēt objektos veiktos būvdarbu apjomus.</w:t>
            </w:r>
          </w:p>
          <w:p w14:paraId="61FC6A3C" w14:textId="6676B9C3" w:rsidR="00F46363" w:rsidRPr="00AA097C" w:rsidRDefault="00F46363" w:rsidP="00DF2B2C">
            <w:pPr>
              <w:jc w:val="both"/>
              <w:rPr>
                <w:rFonts w:ascii="Times New Roman" w:hAnsi="Times New Roman" w:cs="Times New Roman"/>
                <w:lang w:val="lv-LV"/>
              </w:rPr>
            </w:pPr>
          </w:p>
        </w:tc>
        <w:tc>
          <w:tcPr>
            <w:tcW w:w="4678" w:type="dxa"/>
          </w:tcPr>
          <w:p w14:paraId="32041504" w14:textId="77777777" w:rsidR="00F46363" w:rsidRPr="00AA13DC" w:rsidRDefault="00F46363" w:rsidP="00AA13DC">
            <w:pPr>
              <w:rPr>
                <w:rFonts w:ascii="Times New Roman" w:eastAsia="Times New Roman" w:hAnsi="Times New Roman" w:cs="Times New Roman"/>
                <w:lang w:val="lv-LV"/>
              </w:rPr>
            </w:pPr>
            <w:r w:rsidRPr="00AA13DC">
              <w:rPr>
                <w:rFonts w:ascii="Times New Roman" w:eastAsia="Times New Roman" w:hAnsi="Times New Roman" w:cs="Times New Roman"/>
                <w:b/>
                <w:bCs/>
                <w:lang w:val="lv-LV"/>
              </w:rPr>
              <w:lastRenderedPageBreak/>
              <w:t>Priekšlikums par 7.4. punkta precizēšanu iepirkuma dokumentācijā</w:t>
            </w:r>
            <w:r w:rsidRPr="00AA13DC">
              <w:rPr>
                <w:rFonts w:ascii="Times New Roman" w:eastAsia="Times New Roman" w:hAnsi="Times New Roman" w:cs="Times New Roman"/>
                <w:lang w:val="lv-LV"/>
              </w:rPr>
              <w:br/>
              <w:t>Pamatojoties uz Iepirkuma dokumentācijas 7.4. punktu, kurā noteikts, ka:</w:t>
            </w:r>
            <w:r w:rsidRPr="00AA13DC">
              <w:rPr>
                <w:rFonts w:ascii="Times New Roman" w:eastAsia="Times New Roman" w:hAnsi="Times New Roman" w:cs="Times New Roman"/>
                <w:lang w:val="lv-LV"/>
              </w:rPr>
              <w:br/>
            </w:r>
            <w:r w:rsidRPr="00AA13DC">
              <w:rPr>
                <w:rFonts w:ascii="Times New Roman" w:eastAsia="Times New Roman" w:hAnsi="Times New Roman" w:cs="Times New Roman"/>
                <w:i/>
                <w:iCs/>
                <w:lang w:val="lv-LV"/>
              </w:rPr>
              <w:t>"Pretendents pieredzi var apliecināt viena vai vairāku līgumu ietvaros, summējot pieredzes būvobjektus, bet nedrīkst summēt objektos veiktos būvdarbu apjomus,"</w:t>
            </w:r>
            <w:r w:rsidRPr="00AA13DC">
              <w:rPr>
                <w:rFonts w:ascii="Times New Roman" w:eastAsia="Times New Roman" w:hAnsi="Times New Roman" w:cs="Times New Roman"/>
                <w:lang w:val="lv-LV"/>
              </w:rPr>
              <w:br/>
              <w:t>vēlamies norādīt, ka iepirkuma dokumentācijā nav sniegta informācija par konkrētiem būvdarbu apjomiem, kas pretendentam būtu jāapliecina, lai kvalificētos dalībai šajā iepirkumā.</w:t>
            </w:r>
            <w:r w:rsidRPr="00AA13DC">
              <w:rPr>
                <w:rFonts w:ascii="Times New Roman" w:eastAsia="Times New Roman" w:hAnsi="Times New Roman" w:cs="Times New Roman"/>
                <w:lang w:val="lv-LV"/>
              </w:rPr>
              <w:br/>
              <w:t>Līdz ar to, lai nodrošinātu viennozīmīgu prasību izpratni un izvairītos no interpretācijas riskiem, lūdzam:</w:t>
            </w:r>
          </w:p>
          <w:p w14:paraId="61A6FC9D" w14:textId="77777777" w:rsidR="00F46363" w:rsidRPr="00AA13DC" w:rsidRDefault="00F46363" w:rsidP="00AA13DC">
            <w:pPr>
              <w:numPr>
                <w:ilvl w:val="0"/>
                <w:numId w:val="6"/>
              </w:numPr>
              <w:rPr>
                <w:rFonts w:ascii="Times New Roman" w:eastAsia="Times New Roman" w:hAnsi="Times New Roman" w:cs="Times New Roman"/>
                <w:lang w:val="lv-LV"/>
              </w:rPr>
            </w:pPr>
            <w:r w:rsidRPr="00AA13DC">
              <w:rPr>
                <w:rFonts w:ascii="Times New Roman" w:eastAsia="Times New Roman" w:hAnsi="Times New Roman" w:cs="Times New Roman"/>
                <w:lang w:val="lv-LV"/>
              </w:rPr>
              <w:t xml:space="preserve">vai nu </w:t>
            </w:r>
            <w:r w:rsidRPr="00AA13DC">
              <w:rPr>
                <w:rFonts w:ascii="Times New Roman" w:eastAsia="Times New Roman" w:hAnsi="Times New Roman" w:cs="Times New Roman"/>
                <w:b/>
                <w:bCs/>
                <w:lang w:val="lv-LV"/>
              </w:rPr>
              <w:t>svītrot</w:t>
            </w:r>
            <w:r w:rsidRPr="00AA13DC">
              <w:rPr>
                <w:rFonts w:ascii="Times New Roman" w:eastAsia="Times New Roman" w:hAnsi="Times New Roman" w:cs="Times New Roman"/>
                <w:lang w:val="lv-LV"/>
              </w:rPr>
              <w:t xml:space="preserve"> no 7.4. punkta daļu </w:t>
            </w:r>
            <w:r w:rsidRPr="00AA13DC">
              <w:rPr>
                <w:rFonts w:ascii="Times New Roman" w:eastAsia="Times New Roman" w:hAnsi="Times New Roman" w:cs="Times New Roman"/>
                <w:i/>
                <w:iCs/>
                <w:lang w:val="lv-LV"/>
              </w:rPr>
              <w:t>"bet nedrīkst summēt objektos veiktos būvdarbu apjomus"</w:t>
            </w:r>
            <w:r w:rsidRPr="00AA13DC">
              <w:rPr>
                <w:rFonts w:ascii="Times New Roman" w:eastAsia="Times New Roman" w:hAnsi="Times New Roman" w:cs="Times New Roman"/>
                <w:lang w:val="lv-LV"/>
              </w:rPr>
              <w:t>,</w:t>
            </w:r>
          </w:p>
          <w:p w14:paraId="451FFCFE" w14:textId="77777777" w:rsidR="00F46363" w:rsidRDefault="00F46363" w:rsidP="00AA13DC">
            <w:pPr>
              <w:numPr>
                <w:ilvl w:val="0"/>
                <w:numId w:val="6"/>
              </w:numPr>
              <w:rPr>
                <w:rFonts w:ascii="Times New Roman" w:eastAsia="Times New Roman" w:hAnsi="Times New Roman" w:cs="Times New Roman"/>
                <w:lang w:val="lv-LV"/>
              </w:rPr>
            </w:pPr>
            <w:r w:rsidRPr="00AA13DC">
              <w:rPr>
                <w:rFonts w:ascii="Times New Roman" w:eastAsia="Times New Roman" w:hAnsi="Times New Roman" w:cs="Times New Roman"/>
                <w:b/>
                <w:bCs/>
                <w:lang w:val="lv-LV"/>
              </w:rPr>
              <w:t>vai</w:t>
            </w:r>
            <w:r w:rsidRPr="00AA13DC">
              <w:rPr>
                <w:rFonts w:ascii="Times New Roman" w:eastAsia="Times New Roman" w:hAnsi="Times New Roman" w:cs="Times New Roman"/>
                <w:lang w:val="lv-LV"/>
              </w:rPr>
              <w:t xml:space="preserve"> papildināt iepirkuma dokumentāciju ar skaidri definētiem būvdarbu apjomu rādītājiem, kas pretendentam jāapliecina kvalifikācijas prasību izpildei.</w:t>
            </w:r>
          </w:p>
          <w:p w14:paraId="72A30623" w14:textId="77777777" w:rsidR="00BC462C" w:rsidRDefault="00BC462C" w:rsidP="00BC462C">
            <w:pPr>
              <w:rPr>
                <w:rFonts w:ascii="Times New Roman" w:eastAsia="Times New Roman" w:hAnsi="Times New Roman" w:cs="Times New Roman"/>
                <w:lang w:val="lv-LV"/>
              </w:rPr>
            </w:pPr>
          </w:p>
          <w:p w14:paraId="7944F539" w14:textId="77777777" w:rsidR="00BC462C" w:rsidRDefault="00BC462C" w:rsidP="00BC462C">
            <w:pPr>
              <w:rPr>
                <w:rFonts w:ascii="Times New Roman" w:eastAsia="Times New Roman" w:hAnsi="Times New Roman" w:cs="Times New Roman"/>
                <w:lang w:val="lv-LV"/>
              </w:rPr>
            </w:pPr>
          </w:p>
          <w:p w14:paraId="1047B29A" w14:textId="77777777" w:rsidR="00BC462C" w:rsidRDefault="00BC462C" w:rsidP="00BC462C">
            <w:pPr>
              <w:rPr>
                <w:rFonts w:ascii="Times New Roman" w:eastAsia="Times New Roman" w:hAnsi="Times New Roman" w:cs="Times New Roman"/>
                <w:lang w:val="lv-LV"/>
              </w:rPr>
            </w:pPr>
          </w:p>
          <w:p w14:paraId="4A94B6D4" w14:textId="77777777" w:rsidR="00BC462C" w:rsidRDefault="00BC462C" w:rsidP="00BC462C">
            <w:pPr>
              <w:rPr>
                <w:rFonts w:ascii="Times New Roman" w:eastAsia="Times New Roman" w:hAnsi="Times New Roman" w:cs="Times New Roman"/>
                <w:lang w:val="lv-LV"/>
              </w:rPr>
            </w:pPr>
          </w:p>
          <w:p w14:paraId="3F4534B8" w14:textId="77777777" w:rsidR="00BC462C" w:rsidRDefault="00BC462C" w:rsidP="00BC462C">
            <w:pPr>
              <w:rPr>
                <w:rFonts w:ascii="Times New Roman" w:eastAsia="Times New Roman" w:hAnsi="Times New Roman" w:cs="Times New Roman"/>
                <w:lang w:val="lv-LV"/>
              </w:rPr>
            </w:pPr>
          </w:p>
          <w:p w14:paraId="09673D73" w14:textId="77777777" w:rsidR="00BC462C" w:rsidRDefault="00BC462C" w:rsidP="00BC462C">
            <w:pPr>
              <w:rPr>
                <w:rFonts w:ascii="Times New Roman" w:eastAsia="Times New Roman" w:hAnsi="Times New Roman" w:cs="Times New Roman"/>
                <w:lang w:val="lv-LV"/>
              </w:rPr>
            </w:pPr>
          </w:p>
          <w:p w14:paraId="02773393" w14:textId="77777777" w:rsidR="00BC462C" w:rsidRDefault="00BC462C" w:rsidP="00BC462C">
            <w:pPr>
              <w:rPr>
                <w:rFonts w:ascii="Times New Roman" w:eastAsia="Times New Roman" w:hAnsi="Times New Roman" w:cs="Times New Roman"/>
                <w:lang w:val="lv-LV"/>
              </w:rPr>
            </w:pPr>
          </w:p>
          <w:p w14:paraId="1CC2B99D" w14:textId="77777777" w:rsidR="00BC462C" w:rsidRDefault="00BC462C" w:rsidP="00BC462C">
            <w:pPr>
              <w:rPr>
                <w:rFonts w:ascii="Times New Roman" w:eastAsia="Times New Roman" w:hAnsi="Times New Roman" w:cs="Times New Roman"/>
                <w:lang w:val="lv-LV"/>
              </w:rPr>
            </w:pPr>
          </w:p>
          <w:p w14:paraId="3618C95E" w14:textId="77777777" w:rsidR="00BC462C" w:rsidRDefault="00BC462C" w:rsidP="00BC462C">
            <w:pPr>
              <w:rPr>
                <w:rFonts w:ascii="Times New Roman" w:eastAsia="Times New Roman" w:hAnsi="Times New Roman" w:cs="Times New Roman"/>
                <w:lang w:val="lv-LV"/>
              </w:rPr>
            </w:pPr>
          </w:p>
          <w:p w14:paraId="2DD7FC09" w14:textId="77777777" w:rsidR="00BC462C" w:rsidRDefault="00BC462C" w:rsidP="00BC462C">
            <w:pPr>
              <w:rPr>
                <w:rFonts w:ascii="Times New Roman" w:eastAsia="Times New Roman" w:hAnsi="Times New Roman" w:cs="Times New Roman"/>
                <w:lang w:val="lv-LV"/>
              </w:rPr>
            </w:pPr>
          </w:p>
          <w:p w14:paraId="00447FAE" w14:textId="77777777" w:rsidR="00BC462C" w:rsidRDefault="00BC462C" w:rsidP="00BC462C">
            <w:pPr>
              <w:rPr>
                <w:rFonts w:ascii="Times New Roman" w:eastAsia="Times New Roman" w:hAnsi="Times New Roman" w:cs="Times New Roman"/>
                <w:lang w:val="lv-LV"/>
              </w:rPr>
            </w:pPr>
          </w:p>
          <w:p w14:paraId="3FF2B038" w14:textId="77777777" w:rsidR="00BC462C" w:rsidRDefault="00BC462C" w:rsidP="00BC462C">
            <w:pPr>
              <w:rPr>
                <w:rFonts w:ascii="Times New Roman" w:eastAsia="Times New Roman" w:hAnsi="Times New Roman" w:cs="Times New Roman"/>
                <w:lang w:val="lv-LV"/>
              </w:rPr>
            </w:pPr>
          </w:p>
          <w:p w14:paraId="485F2B0F" w14:textId="77777777" w:rsidR="00BC462C" w:rsidRDefault="00BC462C" w:rsidP="00BC462C">
            <w:pPr>
              <w:rPr>
                <w:rFonts w:ascii="Times New Roman" w:eastAsia="Times New Roman" w:hAnsi="Times New Roman" w:cs="Times New Roman"/>
                <w:lang w:val="lv-LV"/>
              </w:rPr>
            </w:pPr>
          </w:p>
          <w:p w14:paraId="58CFF466" w14:textId="77777777" w:rsidR="00BC462C" w:rsidRDefault="00BC462C" w:rsidP="00BC462C">
            <w:pPr>
              <w:rPr>
                <w:rFonts w:ascii="Times New Roman" w:eastAsia="Times New Roman" w:hAnsi="Times New Roman" w:cs="Times New Roman"/>
                <w:lang w:val="lv-LV"/>
              </w:rPr>
            </w:pPr>
          </w:p>
          <w:p w14:paraId="6F3D181A" w14:textId="77777777" w:rsidR="00BC462C" w:rsidRDefault="00BC462C" w:rsidP="00BC462C">
            <w:pPr>
              <w:rPr>
                <w:rFonts w:ascii="Times New Roman" w:eastAsia="Times New Roman" w:hAnsi="Times New Roman" w:cs="Times New Roman"/>
                <w:lang w:val="lv-LV"/>
              </w:rPr>
            </w:pPr>
          </w:p>
          <w:p w14:paraId="4BFC7ACB" w14:textId="77777777" w:rsidR="00BC462C" w:rsidRDefault="00BC462C" w:rsidP="00BC462C">
            <w:pPr>
              <w:rPr>
                <w:rFonts w:ascii="Times New Roman" w:eastAsia="Times New Roman" w:hAnsi="Times New Roman" w:cs="Times New Roman"/>
                <w:lang w:val="lv-LV"/>
              </w:rPr>
            </w:pPr>
          </w:p>
          <w:p w14:paraId="7B250A23" w14:textId="77777777" w:rsidR="00BC462C" w:rsidRDefault="00BC462C" w:rsidP="00BC462C">
            <w:pPr>
              <w:rPr>
                <w:rFonts w:ascii="Times New Roman" w:eastAsia="Times New Roman" w:hAnsi="Times New Roman" w:cs="Times New Roman"/>
                <w:lang w:val="lv-LV"/>
              </w:rPr>
            </w:pPr>
          </w:p>
          <w:p w14:paraId="37488A4B" w14:textId="77777777" w:rsidR="00BC462C" w:rsidRDefault="00BC462C" w:rsidP="00BC462C">
            <w:pPr>
              <w:rPr>
                <w:rFonts w:ascii="Times New Roman" w:eastAsia="Times New Roman" w:hAnsi="Times New Roman" w:cs="Times New Roman"/>
                <w:lang w:val="lv-LV"/>
              </w:rPr>
            </w:pPr>
          </w:p>
          <w:p w14:paraId="2B847C08" w14:textId="3C01639F" w:rsidR="00BC462C" w:rsidRPr="00AA13DC" w:rsidRDefault="00BC462C" w:rsidP="00BC462C">
            <w:pPr>
              <w:rPr>
                <w:rFonts w:ascii="Times New Roman" w:eastAsia="Times New Roman" w:hAnsi="Times New Roman" w:cs="Times New Roman"/>
                <w:lang w:val="lv-LV"/>
              </w:rPr>
            </w:pPr>
          </w:p>
        </w:tc>
        <w:tc>
          <w:tcPr>
            <w:tcW w:w="4536" w:type="dxa"/>
          </w:tcPr>
          <w:p w14:paraId="4ACCD585" w14:textId="041FCD31" w:rsidR="00BC462C" w:rsidRPr="00AA13DC" w:rsidRDefault="00BC462C" w:rsidP="00BC462C">
            <w:pPr>
              <w:spacing w:after="120"/>
              <w:ind w:right="-57"/>
              <w:jc w:val="both"/>
              <w:rPr>
                <w:rFonts w:ascii="Times New Roman" w:eastAsia="Times New Roman" w:hAnsi="Times New Roman" w:cs="Times New Roman"/>
                <w:szCs w:val="20"/>
                <w:lang w:val="lv-LV"/>
              </w:rPr>
            </w:pPr>
            <w:r>
              <w:rPr>
                <w:rFonts w:ascii="Times New Roman" w:hAnsi="Times New Roman" w:cs="Times New Roman"/>
                <w:lang w:val="lv-LV"/>
              </w:rPr>
              <w:lastRenderedPageBreak/>
              <w:t>Izsludinot iepirkumu, 7.4. punkta pēdējais teikums tiks precizēts, izsakot to šādā redakcijā:</w:t>
            </w:r>
            <w:r>
              <w:rPr>
                <w:rFonts w:ascii="Times New Roman" w:hAnsi="Times New Roman" w:cs="Times New Roman"/>
                <w:lang w:val="lv-LV"/>
              </w:rPr>
              <w:br/>
            </w:r>
            <w:r w:rsidRPr="00BC462C">
              <w:rPr>
                <w:rFonts w:ascii="Times New Roman" w:eastAsia="Times New Roman" w:hAnsi="Times New Roman" w:cs="Times New Roman"/>
                <w:i/>
                <w:iCs/>
                <w:lang w:val="lv-LV"/>
              </w:rPr>
              <w:t xml:space="preserve">“Pretendents pieredzi var apliecināt viena vai vairāku līgumu ietvaros, </w:t>
            </w:r>
            <w:r w:rsidRPr="00BC462C">
              <w:rPr>
                <w:rFonts w:ascii="Times New Roman" w:eastAsia="Times New Roman" w:hAnsi="Times New Roman" w:cs="Times New Roman"/>
                <w:i/>
                <w:iCs/>
                <w:szCs w:val="20"/>
                <w:lang w:val="lv-LV"/>
              </w:rPr>
              <w:t>summējot pieredzes būvobjektus”.</w:t>
            </w:r>
          </w:p>
          <w:p w14:paraId="5DAE3D97" w14:textId="2F281B12" w:rsidR="00F46363" w:rsidRPr="00AA097C" w:rsidRDefault="00F46363" w:rsidP="006A6AF8">
            <w:pPr>
              <w:jc w:val="both"/>
              <w:rPr>
                <w:rFonts w:ascii="Times New Roman" w:hAnsi="Times New Roman" w:cs="Times New Roman"/>
                <w:lang w:val="lv-LV"/>
              </w:rPr>
            </w:pPr>
          </w:p>
        </w:tc>
      </w:tr>
      <w:tr w:rsidR="00F46363" w:rsidRPr="002B1CD8" w14:paraId="015E5895" w14:textId="77777777" w:rsidTr="00AA13DC">
        <w:tc>
          <w:tcPr>
            <w:tcW w:w="562" w:type="dxa"/>
          </w:tcPr>
          <w:p w14:paraId="3EFD381B" w14:textId="074E5CAC" w:rsidR="00F46363" w:rsidRPr="00AA097C" w:rsidRDefault="00BD0681" w:rsidP="00DF2B2C">
            <w:pPr>
              <w:jc w:val="both"/>
              <w:rPr>
                <w:rFonts w:ascii="Times New Roman" w:hAnsi="Times New Roman" w:cs="Times New Roman"/>
                <w:lang w:val="lv-LV"/>
              </w:rPr>
            </w:pPr>
            <w:r>
              <w:rPr>
                <w:rFonts w:ascii="Times New Roman" w:hAnsi="Times New Roman" w:cs="Times New Roman"/>
                <w:lang w:val="lv-LV"/>
              </w:rPr>
              <w:t>2.</w:t>
            </w:r>
          </w:p>
        </w:tc>
        <w:tc>
          <w:tcPr>
            <w:tcW w:w="4111" w:type="dxa"/>
          </w:tcPr>
          <w:p w14:paraId="135E46CB" w14:textId="77777777" w:rsidR="00F46363" w:rsidRPr="00AA13DC" w:rsidRDefault="00F46363" w:rsidP="00F46363">
            <w:pPr>
              <w:spacing w:line="360" w:lineRule="auto"/>
              <w:ind w:right="-1" w:firstLine="426"/>
              <w:jc w:val="both"/>
              <w:rPr>
                <w:rFonts w:ascii="Times New Roman" w:hAnsi="Times New Roman" w:cs="Times New Roman"/>
                <w:i/>
                <w:iCs/>
                <w:lang w:val="lv-LV"/>
              </w:rPr>
            </w:pPr>
          </w:p>
        </w:tc>
        <w:tc>
          <w:tcPr>
            <w:tcW w:w="4678" w:type="dxa"/>
          </w:tcPr>
          <w:p w14:paraId="29FE18DA" w14:textId="77777777" w:rsidR="00F46363" w:rsidRPr="00F46363" w:rsidRDefault="00F46363" w:rsidP="00BC462C">
            <w:pPr>
              <w:jc w:val="both"/>
              <w:rPr>
                <w:rFonts w:ascii="Times New Roman" w:eastAsia="Aptos" w:hAnsi="Times New Roman" w:cs="Times New Roman"/>
                <w:lang w:val="lv-LV"/>
              </w:rPr>
            </w:pPr>
            <w:r w:rsidRPr="00F46363">
              <w:rPr>
                <w:rFonts w:ascii="Times New Roman" w:eastAsia="Aptos" w:hAnsi="Times New Roman" w:cs="Times New Roman"/>
                <w:lang w:val="lv-LV"/>
              </w:rPr>
              <w:t>Ievērojot sistēmas nozīmīgumu, rekomendējam papildināt kvalifikācijas prasības pretendentam ar sekojošo:</w:t>
            </w:r>
          </w:p>
          <w:p w14:paraId="140C395E" w14:textId="77777777" w:rsidR="00F46363" w:rsidRPr="00F46363" w:rsidRDefault="00F46363" w:rsidP="00BC462C">
            <w:pPr>
              <w:ind w:firstLine="426"/>
              <w:jc w:val="both"/>
              <w:rPr>
                <w:rFonts w:ascii="Times New Roman" w:eastAsia="Aptos" w:hAnsi="Times New Roman" w:cs="Times New Roman"/>
                <w:lang w:val="lv-LV"/>
              </w:rPr>
            </w:pPr>
            <w:r w:rsidRPr="00F46363">
              <w:rPr>
                <w:rFonts w:ascii="Times New Roman" w:eastAsia="Aptos" w:hAnsi="Times New Roman" w:cs="Times New Roman"/>
                <w:lang w:val="lv-LV"/>
              </w:rPr>
              <w:t>1)</w:t>
            </w:r>
            <w:r w:rsidRPr="00F46363">
              <w:rPr>
                <w:rFonts w:ascii="Times New Roman" w:eastAsia="Aptos" w:hAnsi="Times New Roman" w:cs="Times New Roman"/>
                <w:lang w:val="lv-LV"/>
              </w:rPr>
              <w:tab/>
              <w:t xml:space="preserve">Pretendents piedāvā un piegādā komplekso rūpnieciski ražoto barošanas sistēmu, kuras sastāvā ir konteineri ar apsaisti (apgaismojums, ventilācija, kondicionēšana), transformatori, VS un ZS slēgiekārtas, frekvences pārveidotāju komplekts saskaņā ar IEC/IEEE 80005-1. Piedāvātā barošanas sistēma ir atstrādāts rūpnieciski ražots produkts ar dokumentāli pieradāmo pozitīvas ekspluatācijas pieredzi vismaz piecos (5) objektos ar vismaz piecu (5) gadu kalpošanas laiku kopš sistēmas nodošanas ekspluatācijā. </w:t>
            </w:r>
          </w:p>
          <w:p w14:paraId="34017A48" w14:textId="77777777" w:rsidR="00F46363" w:rsidRPr="00F46363" w:rsidRDefault="00F46363" w:rsidP="00BC462C">
            <w:pPr>
              <w:ind w:firstLine="426"/>
              <w:jc w:val="both"/>
              <w:rPr>
                <w:rFonts w:ascii="Times New Roman" w:eastAsia="Aptos" w:hAnsi="Times New Roman" w:cs="Times New Roman"/>
                <w:lang w:val="lv-LV"/>
              </w:rPr>
            </w:pPr>
            <w:r w:rsidRPr="00F46363">
              <w:rPr>
                <w:rFonts w:ascii="Times New Roman" w:eastAsia="Aptos" w:hAnsi="Times New Roman" w:cs="Times New Roman"/>
                <w:lang w:val="lv-LV"/>
              </w:rPr>
              <w:t>2)</w:t>
            </w:r>
            <w:r w:rsidRPr="00F46363">
              <w:rPr>
                <w:rFonts w:ascii="Times New Roman" w:eastAsia="Aptos" w:hAnsi="Times New Roman" w:cs="Times New Roman"/>
                <w:lang w:val="lv-LV"/>
              </w:rPr>
              <w:tab/>
              <w:t>Pretendents piedāvā un piegādā barošanas sistēmu, kuras sastāvā ir vadības un automātikas iekārtas, kas nodrošina:</w:t>
            </w:r>
          </w:p>
          <w:p w14:paraId="37BCD94C" w14:textId="77777777" w:rsidR="00F46363" w:rsidRPr="00F46363" w:rsidRDefault="00F46363" w:rsidP="00BC462C">
            <w:pPr>
              <w:ind w:firstLine="426"/>
              <w:jc w:val="both"/>
              <w:rPr>
                <w:rFonts w:ascii="Times New Roman" w:eastAsia="Aptos" w:hAnsi="Times New Roman" w:cs="Times New Roman"/>
                <w:lang w:val="lv-LV"/>
              </w:rPr>
            </w:pPr>
            <w:r w:rsidRPr="00F46363">
              <w:rPr>
                <w:rFonts w:ascii="Times New Roman" w:eastAsia="Aptos" w:hAnsi="Times New Roman" w:cs="Times New Roman"/>
                <w:lang w:val="lv-LV"/>
              </w:rPr>
              <w:t>a.</w:t>
            </w:r>
            <w:r w:rsidRPr="00F46363">
              <w:rPr>
                <w:rFonts w:ascii="Times New Roman" w:eastAsia="Aptos" w:hAnsi="Times New Roman" w:cs="Times New Roman"/>
                <w:lang w:val="lv-LV"/>
              </w:rPr>
              <w:tab/>
              <w:t>komunikācijas / kontroles un vadības interfeisu ar kuģu vadības sistēmu;</w:t>
            </w:r>
          </w:p>
          <w:p w14:paraId="62E91AD7" w14:textId="77777777" w:rsidR="00F46363" w:rsidRPr="00F46363" w:rsidRDefault="00F46363" w:rsidP="00BC462C">
            <w:pPr>
              <w:ind w:firstLine="426"/>
              <w:jc w:val="both"/>
              <w:rPr>
                <w:rFonts w:ascii="Times New Roman" w:eastAsia="Aptos" w:hAnsi="Times New Roman" w:cs="Times New Roman"/>
                <w:lang w:val="lv-LV"/>
              </w:rPr>
            </w:pPr>
            <w:r w:rsidRPr="00F46363">
              <w:rPr>
                <w:rFonts w:ascii="Times New Roman" w:eastAsia="Aptos" w:hAnsi="Times New Roman" w:cs="Times New Roman"/>
                <w:lang w:val="lv-LV"/>
              </w:rPr>
              <w:t>b.</w:t>
            </w:r>
            <w:r w:rsidRPr="00F46363">
              <w:rPr>
                <w:rFonts w:ascii="Times New Roman" w:eastAsia="Aptos" w:hAnsi="Times New Roman" w:cs="Times New Roman"/>
                <w:lang w:val="lv-LV"/>
              </w:rPr>
              <w:tab/>
              <w:t>piestātnes un kuģa barošanas sistēmu sinhronizāciju;</w:t>
            </w:r>
          </w:p>
          <w:p w14:paraId="23B788F7" w14:textId="77777777" w:rsidR="00F46363" w:rsidRPr="00F46363" w:rsidRDefault="00F46363" w:rsidP="00BC462C">
            <w:pPr>
              <w:ind w:firstLine="426"/>
              <w:jc w:val="both"/>
              <w:rPr>
                <w:rFonts w:ascii="Times New Roman" w:eastAsia="Aptos" w:hAnsi="Times New Roman" w:cs="Times New Roman"/>
                <w:lang w:val="lv-LV"/>
              </w:rPr>
            </w:pPr>
            <w:r w:rsidRPr="00F46363">
              <w:rPr>
                <w:rFonts w:ascii="Times New Roman" w:eastAsia="Aptos" w:hAnsi="Times New Roman" w:cs="Times New Roman"/>
                <w:lang w:val="lv-LV"/>
              </w:rPr>
              <w:t>saskaņā ar IEC/IEEE 80005-2.</w:t>
            </w:r>
          </w:p>
          <w:p w14:paraId="530E43EC" w14:textId="77777777" w:rsidR="00F46363" w:rsidRPr="00F46363" w:rsidRDefault="00F46363" w:rsidP="00BC462C">
            <w:pPr>
              <w:ind w:firstLine="426"/>
              <w:jc w:val="both"/>
              <w:rPr>
                <w:rFonts w:ascii="Times New Roman" w:eastAsia="Aptos" w:hAnsi="Times New Roman" w:cs="Times New Roman"/>
                <w:lang w:val="lv-LV"/>
              </w:rPr>
            </w:pPr>
            <w:r w:rsidRPr="00F46363">
              <w:rPr>
                <w:rFonts w:ascii="Times New Roman" w:eastAsia="Aptos" w:hAnsi="Times New Roman" w:cs="Times New Roman"/>
                <w:lang w:val="lv-LV"/>
              </w:rPr>
              <w:lastRenderedPageBreak/>
              <w:t>3)</w:t>
            </w:r>
            <w:r w:rsidRPr="00F46363">
              <w:rPr>
                <w:rFonts w:ascii="Times New Roman" w:eastAsia="Aptos" w:hAnsi="Times New Roman" w:cs="Times New Roman"/>
                <w:lang w:val="lv-LV"/>
              </w:rPr>
              <w:tab/>
              <w:t xml:space="preserve">Barošanas sistēmas ražotājam ir pieredze tehniski līdzvērtīgo sistēmu ar darba spriegumu 11kV, darba frekvencēm 50Hz un 60Hz, jaudu vismaz 4MVA piegādē vismaz piecos (5) objektos, no kuriem vismaz trīs (3) atrodas līdzīgā klimatiskajā zonā – Baltijas vai Ziemeļvalstu valstīs. </w:t>
            </w:r>
          </w:p>
          <w:p w14:paraId="6550868E" w14:textId="77777777" w:rsidR="00F46363" w:rsidRPr="00F46363" w:rsidRDefault="00F46363" w:rsidP="00BC462C">
            <w:pPr>
              <w:ind w:firstLine="426"/>
              <w:jc w:val="both"/>
              <w:rPr>
                <w:rFonts w:ascii="Times New Roman" w:eastAsia="Aptos" w:hAnsi="Times New Roman" w:cs="Times New Roman"/>
                <w:lang w:val="lv-LV"/>
              </w:rPr>
            </w:pPr>
            <w:r w:rsidRPr="00F46363">
              <w:rPr>
                <w:rFonts w:ascii="Times New Roman" w:eastAsia="Aptos" w:hAnsi="Times New Roman" w:cs="Times New Roman"/>
                <w:lang w:val="lv-LV"/>
              </w:rPr>
              <w:t>4)</w:t>
            </w:r>
            <w:r w:rsidRPr="00F46363">
              <w:rPr>
                <w:rFonts w:ascii="Times New Roman" w:eastAsia="Aptos" w:hAnsi="Times New Roman" w:cs="Times New Roman"/>
                <w:lang w:val="lv-LV"/>
              </w:rPr>
              <w:tab/>
              <w:t>Uz barošanas sistēmas palaišanas un ieregulēšanas darbiem pretendents ir spējīgs nodrošināt ieregulēšanas inženieri ar dokumentāli pieradāmo palaišanas un ieregulēšanas darbu līdzvērtīgai pilnai sistēmai pieredzi vismaz piecos (5) objektos.</w:t>
            </w:r>
          </w:p>
          <w:p w14:paraId="5D46DCE9" w14:textId="77777777" w:rsidR="00F46363" w:rsidRPr="00F46363" w:rsidRDefault="00F46363" w:rsidP="00BC462C">
            <w:pPr>
              <w:ind w:firstLine="426"/>
              <w:jc w:val="both"/>
              <w:rPr>
                <w:rFonts w:ascii="Times New Roman" w:eastAsia="Aptos" w:hAnsi="Times New Roman" w:cs="Times New Roman"/>
                <w:lang w:val="lv-LV"/>
              </w:rPr>
            </w:pPr>
            <w:r w:rsidRPr="00F46363">
              <w:rPr>
                <w:rFonts w:ascii="Times New Roman" w:eastAsia="Aptos" w:hAnsi="Times New Roman" w:cs="Times New Roman"/>
                <w:lang w:val="lv-LV"/>
              </w:rPr>
              <w:t>5)</w:t>
            </w:r>
            <w:r w:rsidRPr="00F46363">
              <w:rPr>
                <w:rFonts w:ascii="Times New Roman" w:eastAsia="Aptos" w:hAnsi="Times New Roman" w:cs="Times New Roman"/>
                <w:lang w:val="lv-LV"/>
              </w:rPr>
              <w:tab/>
              <w:t>Pretendents ir spējīgs nodrošināt lokāli Latvijā apkalpošanas un uzturēšanas inženieri frekvences pārveidotāju sistēmai ar FP sistēmas ražotāja sertifikātu un reakcijas laiku 24st vai mazāk.</w:t>
            </w:r>
          </w:p>
          <w:p w14:paraId="22CE8B33" w14:textId="77777777" w:rsidR="00F46363" w:rsidRPr="00AA13DC" w:rsidRDefault="00F46363" w:rsidP="00AA13DC">
            <w:pPr>
              <w:rPr>
                <w:rFonts w:ascii="Times New Roman" w:eastAsia="Times New Roman" w:hAnsi="Times New Roman" w:cs="Times New Roman"/>
                <w:b/>
                <w:bCs/>
                <w:lang w:val="lv-LV"/>
              </w:rPr>
            </w:pPr>
          </w:p>
        </w:tc>
        <w:tc>
          <w:tcPr>
            <w:tcW w:w="4536" w:type="dxa"/>
          </w:tcPr>
          <w:p w14:paraId="5DCD577B" w14:textId="197E7A36" w:rsidR="00F46363" w:rsidRDefault="002B1CD8" w:rsidP="006A6AF8">
            <w:pPr>
              <w:jc w:val="both"/>
              <w:rPr>
                <w:rFonts w:ascii="Times New Roman" w:hAnsi="Times New Roman" w:cs="Times New Roman"/>
                <w:lang w:val="lv-LV"/>
              </w:rPr>
            </w:pPr>
            <w:r>
              <w:rPr>
                <w:rFonts w:ascii="Times New Roman" w:hAnsi="Times New Roman" w:cs="Times New Roman"/>
                <w:lang w:val="lv-LV"/>
              </w:rPr>
              <w:lastRenderedPageBreak/>
              <w:t>Lai nesašaurinātu pretendentu loku</w:t>
            </w:r>
            <w:r w:rsidR="003C3247">
              <w:rPr>
                <w:rFonts w:ascii="Times New Roman" w:hAnsi="Times New Roman" w:cs="Times New Roman"/>
                <w:lang w:val="lv-LV"/>
              </w:rPr>
              <w:t>,</w:t>
            </w:r>
            <w:r>
              <w:rPr>
                <w:rFonts w:ascii="Times New Roman" w:hAnsi="Times New Roman" w:cs="Times New Roman"/>
                <w:lang w:val="lv-LV"/>
              </w:rPr>
              <w:t xml:space="preserve">  p</w:t>
            </w:r>
            <w:r w:rsidR="00BC462C">
              <w:rPr>
                <w:rFonts w:ascii="Times New Roman" w:hAnsi="Times New Roman" w:cs="Times New Roman"/>
                <w:lang w:val="lv-LV"/>
              </w:rPr>
              <w:t>apildus kvalifikācijas prasības iepirkumā netiks izvirzītas.</w:t>
            </w:r>
          </w:p>
          <w:p w14:paraId="68BEF8DE" w14:textId="4751076C" w:rsidR="00BC462C" w:rsidRPr="00AA097C" w:rsidRDefault="00BC462C" w:rsidP="006A6AF8">
            <w:pPr>
              <w:jc w:val="both"/>
              <w:rPr>
                <w:rFonts w:ascii="Times New Roman" w:hAnsi="Times New Roman" w:cs="Times New Roman"/>
                <w:lang w:val="lv-LV"/>
              </w:rPr>
            </w:pPr>
          </w:p>
        </w:tc>
      </w:tr>
      <w:bookmarkEnd w:id="0"/>
    </w:tbl>
    <w:p w14:paraId="208ED479" w14:textId="35B7A993" w:rsidR="00525DF4" w:rsidRPr="00AA097C" w:rsidRDefault="00525DF4" w:rsidP="00AA097C">
      <w:pPr>
        <w:jc w:val="both"/>
        <w:rPr>
          <w:rFonts w:ascii="Times New Roman" w:hAnsi="Times New Roman" w:cs="Times New Roman"/>
          <w:lang w:val="lv-LV"/>
        </w:rPr>
      </w:pPr>
    </w:p>
    <w:sectPr w:rsidR="00525DF4" w:rsidRPr="00AA097C" w:rsidSect="00AA097C">
      <w:pgSz w:w="16838" w:h="11906" w:orient="landscape"/>
      <w:pgMar w:top="567"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A29F" w14:textId="77777777" w:rsidR="00310890" w:rsidRDefault="00310890" w:rsidP="00187899">
      <w:r>
        <w:separator/>
      </w:r>
    </w:p>
  </w:endnote>
  <w:endnote w:type="continuationSeparator" w:id="0">
    <w:p w14:paraId="773A9661" w14:textId="77777777" w:rsidR="00310890" w:rsidRDefault="00310890" w:rsidP="0018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8763" w14:textId="77777777" w:rsidR="00310890" w:rsidRDefault="00310890" w:rsidP="00187899">
      <w:r>
        <w:separator/>
      </w:r>
    </w:p>
  </w:footnote>
  <w:footnote w:type="continuationSeparator" w:id="0">
    <w:p w14:paraId="5F3E8C14" w14:textId="77777777" w:rsidR="00310890" w:rsidRDefault="00310890" w:rsidP="00187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7FD6"/>
    <w:multiLevelType w:val="multilevel"/>
    <w:tmpl w:val="3CF0566C"/>
    <w:lvl w:ilvl="0">
      <w:start w:val="1"/>
      <w:numFmt w:val="decimal"/>
      <w:lvlText w:val="%1."/>
      <w:lvlJc w:val="left"/>
      <w:pPr>
        <w:ind w:left="720" w:hanging="360"/>
      </w:pPr>
    </w:lvl>
    <w:lvl w:ilvl="1">
      <w:start w:val="1"/>
      <w:numFmt w:val="decimal"/>
      <w:isLgl/>
      <w:lvlText w:val="%1.%2."/>
      <w:lvlJc w:val="left"/>
      <w:pPr>
        <w:ind w:left="720" w:hanging="360"/>
      </w:pPr>
      <w:rPr>
        <w:rFonts w:eastAsia="Calibri"/>
      </w:rPr>
    </w:lvl>
    <w:lvl w:ilvl="2">
      <w:start w:val="1"/>
      <w:numFmt w:val="decimal"/>
      <w:isLgl/>
      <w:lvlText w:val="%1.%2.%3."/>
      <w:lvlJc w:val="left"/>
      <w:pPr>
        <w:ind w:left="1080" w:hanging="720"/>
      </w:pPr>
      <w:rPr>
        <w:rFonts w:eastAsia="Calibri"/>
      </w:rPr>
    </w:lvl>
    <w:lvl w:ilvl="3">
      <w:start w:val="1"/>
      <w:numFmt w:val="decimal"/>
      <w:isLgl/>
      <w:lvlText w:val="%1.%2.%3.%4."/>
      <w:lvlJc w:val="left"/>
      <w:pPr>
        <w:ind w:left="1080" w:hanging="720"/>
      </w:pPr>
      <w:rPr>
        <w:rFonts w:eastAsia="Calibri"/>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2160" w:hanging="1800"/>
      </w:pPr>
      <w:rPr>
        <w:rFonts w:eastAsia="Calibri"/>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C123B3"/>
    <w:multiLevelType w:val="hybridMultilevel"/>
    <w:tmpl w:val="4B1CE464"/>
    <w:lvl w:ilvl="0" w:tplc="7AD242C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BE7D8E"/>
    <w:multiLevelType w:val="multilevel"/>
    <w:tmpl w:val="1E5E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3669C"/>
    <w:multiLevelType w:val="multilevel"/>
    <w:tmpl w:val="7E88A08C"/>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15:restartNumberingAfterBreak="0">
    <w:nsid w:val="65E54180"/>
    <w:multiLevelType w:val="hybridMultilevel"/>
    <w:tmpl w:val="522A7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3205A16"/>
    <w:multiLevelType w:val="multilevel"/>
    <w:tmpl w:val="A0020C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473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374048">
    <w:abstractNumId w:val="2"/>
  </w:num>
  <w:num w:numId="3" w16cid:durableId="1571622260">
    <w:abstractNumId w:val="4"/>
  </w:num>
  <w:num w:numId="4" w16cid:durableId="569386843">
    <w:abstractNumId w:val="1"/>
  </w:num>
  <w:num w:numId="5" w16cid:durableId="1176572272">
    <w:abstractNumId w:val="5"/>
  </w:num>
  <w:num w:numId="6" w16cid:durableId="1478957641">
    <w:abstractNumId w:val="3"/>
  </w:num>
  <w:num w:numId="7" w16cid:durableId="1566065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99"/>
    <w:rsid w:val="00011758"/>
    <w:rsid w:val="000212B5"/>
    <w:rsid w:val="00091D15"/>
    <w:rsid w:val="000A0AB1"/>
    <w:rsid w:val="000A1541"/>
    <w:rsid w:val="001351C1"/>
    <w:rsid w:val="0014095F"/>
    <w:rsid w:val="00175C8B"/>
    <w:rsid w:val="001826C6"/>
    <w:rsid w:val="00187899"/>
    <w:rsid w:val="001A1417"/>
    <w:rsid w:val="001B38E1"/>
    <w:rsid w:val="001D5D24"/>
    <w:rsid w:val="002022F2"/>
    <w:rsid w:val="00224AF6"/>
    <w:rsid w:val="002861A7"/>
    <w:rsid w:val="0029103F"/>
    <w:rsid w:val="00297C1E"/>
    <w:rsid w:val="002B1CD8"/>
    <w:rsid w:val="002D44B7"/>
    <w:rsid w:val="002E0FB4"/>
    <w:rsid w:val="002F24B7"/>
    <w:rsid w:val="00310890"/>
    <w:rsid w:val="00361C86"/>
    <w:rsid w:val="00393409"/>
    <w:rsid w:val="003C3247"/>
    <w:rsid w:val="003D6B91"/>
    <w:rsid w:val="00403C01"/>
    <w:rsid w:val="004618F9"/>
    <w:rsid w:val="004E482A"/>
    <w:rsid w:val="004F53FF"/>
    <w:rsid w:val="00510D3D"/>
    <w:rsid w:val="005175F2"/>
    <w:rsid w:val="00525DF4"/>
    <w:rsid w:val="005579AD"/>
    <w:rsid w:val="00587C69"/>
    <w:rsid w:val="005B0242"/>
    <w:rsid w:val="005B3B8F"/>
    <w:rsid w:val="005D785D"/>
    <w:rsid w:val="006069E3"/>
    <w:rsid w:val="00617A47"/>
    <w:rsid w:val="006823FC"/>
    <w:rsid w:val="006857BF"/>
    <w:rsid w:val="006A6AF8"/>
    <w:rsid w:val="007023CA"/>
    <w:rsid w:val="00723E6A"/>
    <w:rsid w:val="00771516"/>
    <w:rsid w:val="00775F93"/>
    <w:rsid w:val="007F02F3"/>
    <w:rsid w:val="00800E5D"/>
    <w:rsid w:val="008040B3"/>
    <w:rsid w:val="00821C9C"/>
    <w:rsid w:val="008349BF"/>
    <w:rsid w:val="00836317"/>
    <w:rsid w:val="00885511"/>
    <w:rsid w:val="008E150C"/>
    <w:rsid w:val="008F5561"/>
    <w:rsid w:val="00920608"/>
    <w:rsid w:val="00921839"/>
    <w:rsid w:val="009439AD"/>
    <w:rsid w:val="00982125"/>
    <w:rsid w:val="00A162C4"/>
    <w:rsid w:val="00A60E55"/>
    <w:rsid w:val="00A65769"/>
    <w:rsid w:val="00A837C3"/>
    <w:rsid w:val="00A87F63"/>
    <w:rsid w:val="00A97762"/>
    <w:rsid w:val="00AA097C"/>
    <w:rsid w:val="00AA13DC"/>
    <w:rsid w:val="00BA3562"/>
    <w:rsid w:val="00BC20D5"/>
    <w:rsid w:val="00BC462C"/>
    <w:rsid w:val="00BD0681"/>
    <w:rsid w:val="00C93AF7"/>
    <w:rsid w:val="00CE575D"/>
    <w:rsid w:val="00CF25C9"/>
    <w:rsid w:val="00D63F4D"/>
    <w:rsid w:val="00D86EE4"/>
    <w:rsid w:val="00DA7808"/>
    <w:rsid w:val="00DF2B2C"/>
    <w:rsid w:val="00DF3B3C"/>
    <w:rsid w:val="00DF54D1"/>
    <w:rsid w:val="00E53F3D"/>
    <w:rsid w:val="00EB234E"/>
    <w:rsid w:val="00EF5674"/>
    <w:rsid w:val="00F22A47"/>
    <w:rsid w:val="00F46363"/>
    <w:rsid w:val="00F644BE"/>
    <w:rsid w:val="00F8379F"/>
    <w:rsid w:val="00FC2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09A48"/>
  <w15:chartTrackingRefBased/>
  <w15:docId w15:val="{A6E8E263-CC53-2B49-B5E2-9CF93C1D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899"/>
    <w:pPr>
      <w:tabs>
        <w:tab w:val="center" w:pos="4513"/>
        <w:tab w:val="right" w:pos="9026"/>
      </w:tabs>
    </w:pPr>
  </w:style>
  <w:style w:type="character" w:customStyle="1" w:styleId="HeaderChar">
    <w:name w:val="Header Char"/>
    <w:basedOn w:val="DefaultParagraphFont"/>
    <w:link w:val="Header"/>
    <w:uiPriority w:val="99"/>
    <w:rsid w:val="00187899"/>
  </w:style>
  <w:style w:type="paragraph" w:styleId="Footer">
    <w:name w:val="footer"/>
    <w:basedOn w:val="Normal"/>
    <w:link w:val="FooterChar"/>
    <w:uiPriority w:val="99"/>
    <w:unhideWhenUsed/>
    <w:rsid w:val="00187899"/>
    <w:pPr>
      <w:tabs>
        <w:tab w:val="center" w:pos="4513"/>
        <w:tab w:val="right" w:pos="9026"/>
      </w:tabs>
    </w:pPr>
  </w:style>
  <w:style w:type="character" w:customStyle="1" w:styleId="FooterChar">
    <w:name w:val="Footer Char"/>
    <w:basedOn w:val="DefaultParagraphFont"/>
    <w:link w:val="Footer"/>
    <w:uiPriority w:val="99"/>
    <w:rsid w:val="00187899"/>
  </w:style>
  <w:style w:type="character" w:styleId="Hyperlink">
    <w:name w:val="Hyperlink"/>
    <w:basedOn w:val="DefaultParagraphFont"/>
    <w:uiPriority w:val="99"/>
    <w:unhideWhenUsed/>
    <w:rsid w:val="005D785D"/>
    <w:rPr>
      <w:color w:val="0563C1" w:themeColor="hyperlink"/>
      <w:u w:val="single"/>
    </w:rPr>
  </w:style>
  <w:style w:type="character" w:styleId="UnresolvedMention">
    <w:name w:val="Unresolved Mention"/>
    <w:basedOn w:val="DefaultParagraphFont"/>
    <w:uiPriority w:val="99"/>
    <w:semiHidden/>
    <w:unhideWhenUsed/>
    <w:rsid w:val="005D785D"/>
    <w:rPr>
      <w:color w:val="605E5C"/>
      <w:shd w:val="clear" w:color="auto" w:fill="E1DFDD"/>
    </w:rPr>
  </w:style>
  <w:style w:type="table" w:styleId="TableGrid">
    <w:name w:val="Table Grid"/>
    <w:basedOn w:val="TableNormal"/>
    <w:uiPriority w:val="39"/>
    <w:rsid w:val="0039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5DF4"/>
  </w:style>
  <w:style w:type="character" w:styleId="CommentReference">
    <w:name w:val="annotation reference"/>
    <w:basedOn w:val="DefaultParagraphFont"/>
    <w:uiPriority w:val="99"/>
    <w:semiHidden/>
    <w:unhideWhenUsed/>
    <w:rsid w:val="00E53F3D"/>
    <w:rPr>
      <w:sz w:val="16"/>
      <w:szCs w:val="16"/>
    </w:rPr>
  </w:style>
  <w:style w:type="paragraph" w:styleId="CommentText">
    <w:name w:val="annotation text"/>
    <w:basedOn w:val="Normal"/>
    <w:link w:val="CommentTextChar"/>
    <w:uiPriority w:val="99"/>
    <w:unhideWhenUsed/>
    <w:rsid w:val="00E53F3D"/>
    <w:rPr>
      <w:sz w:val="20"/>
      <w:szCs w:val="20"/>
    </w:rPr>
  </w:style>
  <w:style w:type="character" w:customStyle="1" w:styleId="CommentTextChar">
    <w:name w:val="Comment Text Char"/>
    <w:basedOn w:val="DefaultParagraphFont"/>
    <w:link w:val="CommentText"/>
    <w:uiPriority w:val="99"/>
    <w:rsid w:val="00E53F3D"/>
    <w:rPr>
      <w:sz w:val="20"/>
      <w:szCs w:val="20"/>
    </w:rPr>
  </w:style>
  <w:style w:type="paragraph" w:styleId="CommentSubject">
    <w:name w:val="annotation subject"/>
    <w:basedOn w:val="CommentText"/>
    <w:next w:val="CommentText"/>
    <w:link w:val="CommentSubjectChar"/>
    <w:uiPriority w:val="99"/>
    <w:semiHidden/>
    <w:unhideWhenUsed/>
    <w:rsid w:val="00E53F3D"/>
    <w:rPr>
      <w:b/>
      <w:bCs/>
    </w:rPr>
  </w:style>
  <w:style w:type="character" w:customStyle="1" w:styleId="CommentSubjectChar">
    <w:name w:val="Comment Subject Char"/>
    <w:basedOn w:val="CommentTextChar"/>
    <w:link w:val="CommentSubject"/>
    <w:uiPriority w:val="99"/>
    <w:semiHidden/>
    <w:rsid w:val="00E53F3D"/>
    <w:rPr>
      <w:b/>
      <w:bCs/>
      <w:sz w:val="20"/>
      <w:szCs w:val="20"/>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qFormat/>
    <w:rsid w:val="009439AD"/>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qFormat/>
    <w:locked/>
    <w:rsid w:val="007023CA"/>
  </w:style>
  <w:style w:type="paragraph" w:styleId="BlockText">
    <w:name w:val="Block Text"/>
    <w:basedOn w:val="Normal"/>
    <w:uiPriority w:val="99"/>
    <w:semiHidden/>
    <w:unhideWhenUsed/>
    <w:rsid w:val="00AA13D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385">
      <w:bodyDiv w:val="1"/>
      <w:marLeft w:val="0"/>
      <w:marRight w:val="0"/>
      <w:marTop w:val="0"/>
      <w:marBottom w:val="0"/>
      <w:divBdr>
        <w:top w:val="none" w:sz="0" w:space="0" w:color="auto"/>
        <w:left w:val="none" w:sz="0" w:space="0" w:color="auto"/>
        <w:bottom w:val="none" w:sz="0" w:space="0" w:color="auto"/>
        <w:right w:val="none" w:sz="0" w:space="0" w:color="auto"/>
      </w:divBdr>
    </w:div>
    <w:div w:id="216286465">
      <w:bodyDiv w:val="1"/>
      <w:marLeft w:val="0"/>
      <w:marRight w:val="0"/>
      <w:marTop w:val="0"/>
      <w:marBottom w:val="0"/>
      <w:divBdr>
        <w:top w:val="none" w:sz="0" w:space="0" w:color="auto"/>
        <w:left w:val="none" w:sz="0" w:space="0" w:color="auto"/>
        <w:bottom w:val="none" w:sz="0" w:space="0" w:color="auto"/>
        <w:right w:val="none" w:sz="0" w:space="0" w:color="auto"/>
      </w:divBdr>
    </w:div>
    <w:div w:id="344746781">
      <w:bodyDiv w:val="1"/>
      <w:marLeft w:val="0"/>
      <w:marRight w:val="0"/>
      <w:marTop w:val="0"/>
      <w:marBottom w:val="0"/>
      <w:divBdr>
        <w:top w:val="none" w:sz="0" w:space="0" w:color="auto"/>
        <w:left w:val="none" w:sz="0" w:space="0" w:color="auto"/>
        <w:bottom w:val="none" w:sz="0" w:space="0" w:color="auto"/>
        <w:right w:val="none" w:sz="0" w:space="0" w:color="auto"/>
      </w:divBdr>
    </w:div>
    <w:div w:id="490602681">
      <w:bodyDiv w:val="1"/>
      <w:marLeft w:val="0"/>
      <w:marRight w:val="0"/>
      <w:marTop w:val="0"/>
      <w:marBottom w:val="0"/>
      <w:divBdr>
        <w:top w:val="none" w:sz="0" w:space="0" w:color="auto"/>
        <w:left w:val="none" w:sz="0" w:space="0" w:color="auto"/>
        <w:bottom w:val="none" w:sz="0" w:space="0" w:color="auto"/>
        <w:right w:val="none" w:sz="0" w:space="0" w:color="auto"/>
      </w:divBdr>
    </w:div>
    <w:div w:id="539975906">
      <w:bodyDiv w:val="1"/>
      <w:marLeft w:val="0"/>
      <w:marRight w:val="0"/>
      <w:marTop w:val="0"/>
      <w:marBottom w:val="0"/>
      <w:divBdr>
        <w:top w:val="none" w:sz="0" w:space="0" w:color="auto"/>
        <w:left w:val="none" w:sz="0" w:space="0" w:color="auto"/>
        <w:bottom w:val="none" w:sz="0" w:space="0" w:color="auto"/>
        <w:right w:val="none" w:sz="0" w:space="0" w:color="auto"/>
      </w:divBdr>
    </w:div>
    <w:div w:id="683558641">
      <w:bodyDiv w:val="1"/>
      <w:marLeft w:val="0"/>
      <w:marRight w:val="0"/>
      <w:marTop w:val="0"/>
      <w:marBottom w:val="0"/>
      <w:divBdr>
        <w:top w:val="none" w:sz="0" w:space="0" w:color="auto"/>
        <w:left w:val="none" w:sz="0" w:space="0" w:color="auto"/>
        <w:bottom w:val="none" w:sz="0" w:space="0" w:color="auto"/>
        <w:right w:val="none" w:sz="0" w:space="0" w:color="auto"/>
      </w:divBdr>
    </w:div>
    <w:div w:id="709769562">
      <w:bodyDiv w:val="1"/>
      <w:marLeft w:val="0"/>
      <w:marRight w:val="0"/>
      <w:marTop w:val="0"/>
      <w:marBottom w:val="0"/>
      <w:divBdr>
        <w:top w:val="none" w:sz="0" w:space="0" w:color="auto"/>
        <w:left w:val="none" w:sz="0" w:space="0" w:color="auto"/>
        <w:bottom w:val="none" w:sz="0" w:space="0" w:color="auto"/>
        <w:right w:val="none" w:sz="0" w:space="0" w:color="auto"/>
      </w:divBdr>
    </w:div>
    <w:div w:id="744641842">
      <w:bodyDiv w:val="1"/>
      <w:marLeft w:val="0"/>
      <w:marRight w:val="0"/>
      <w:marTop w:val="0"/>
      <w:marBottom w:val="0"/>
      <w:divBdr>
        <w:top w:val="none" w:sz="0" w:space="0" w:color="auto"/>
        <w:left w:val="none" w:sz="0" w:space="0" w:color="auto"/>
        <w:bottom w:val="none" w:sz="0" w:space="0" w:color="auto"/>
        <w:right w:val="none" w:sz="0" w:space="0" w:color="auto"/>
      </w:divBdr>
    </w:div>
    <w:div w:id="933168197">
      <w:bodyDiv w:val="1"/>
      <w:marLeft w:val="0"/>
      <w:marRight w:val="0"/>
      <w:marTop w:val="0"/>
      <w:marBottom w:val="0"/>
      <w:divBdr>
        <w:top w:val="none" w:sz="0" w:space="0" w:color="auto"/>
        <w:left w:val="none" w:sz="0" w:space="0" w:color="auto"/>
        <w:bottom w:val="none" w:sz="0" w:space="0" w:color="auto"/>
        <w:right w:val="none" w:sz="0" w:space="0" w:color="auto"/>
      </w:divBdr>
    </w:div>
    <w:div w:id="967589873">
      <w:bodyDiv w:val="1"/>
      <w:marLeft w:val="0"/>
      <w:marRight w:val="0"/>
      <w:marTop w:val="0"/>
      <w:marBottom w:val="0"/>
      <w:divBdr>
        <w:top w:val="none" w:sz="0" w:space="0" w:color="auto"/>
        <w:left w:val="none" w:sz="0" w:space="0" w:color="auto"/>
        <w:bottom w:val="none" w:sz="0" w:space="0" w:color="auto"/>
        <w:right w:val="none" w:sz="0" w:space="0" w:color="auto"/>
      </w:divBdr>
    </w:div>
    <w:div w:id="1102608282">
      <w:bodyDiv w:val="1"/>
      <w:marLeft w:val="0"/>
      <w:marRight w:val="0"/>
      <w:marTop w:val="0"/>
      <w:marBottom w:val="0"/>
      <w:divBdr>
        <w:top w:val="none" w:sz="0" w:space="0" w:color="auto"/>
        <w:left w:val="none" w:sz="0" w:space="0" w:color="auto"/>
        <w:bottom w:val="none" w:sz="0" w:space="0" w:color="auto"/>
        <w:right w:val="none" w:sz="0" w:space="0" w:color="auto"/>
      </w:divBdr>
    </w:div>
    <w:div w:id="1134328042">
      <w:bodyDiv w:val="1"/>
      <w:marLeft w:val="0"/>
      <w:marRight w:val="0"/>
      <w:marTop w:val="0"/>
      <w:marBottom w:val="0"/>
      <w:divBdr>
        <w:top w:val="none" w:sz="0" w:space="0" w:color="auto"/>
        <w:left w:val="none" w:sz="0" w:space="0" w:color="auto"/>
        <w:bottom w:val="none" w:sz="0" w:space="0" w:color="auto"/>
        <w:right w:val="none" w:sz="0" w:space="0" w:color="auto"/>
      </w:divBdr>
    </w:div>
    <w:div w:id="1145243898">
      <w:bodyDiv w:val="1"/>
      <w:marLeft w:val="0"/>
      <w:marRight w:val="0"/>
      <w:marTop w:val="0"/>
      <w:marBottom w:val="0"/>
      <w:divBdr>
        <w:top w:val="none" w:sz="0" w:space="0" w:color="auto"/>
        <w:left w:val="none" w:sz="0" w:space="0" w:color="auto"/>
        <w:bottom w:val="none" w:sz="0" w:space="0" w:color="auto"/>
        <w:right w:val="none" w:sz="0" w:space="0" w:color="auto"/>
      </w:divBdr>
    </w:div>
    <w:div w:id="1212424387">
      <w:bodyDiv w:val="1"/>
      <w:marLeft w:val="0"/>
      <w:marRight w:val="0"/>
      <w:marTop w:val="0"/>
      <w:marBottom w:val="0"/>
      <w:divBdr>
        <w:top w:val="none" w:sz="0" w:space="0" w:color="auto"/>
        <w:left w:val="none" w:sz="0" w:space="0" w:color="auto"/>
        <w:bottom w:val="none" w:sz="0" w:space="0" w:color="auto"/>
        <w:right w:val="none" w:sz="0" w:space="0" w:color="auto"/>
      </w:divBdr>
    </w:div>
    <w:div w:id="1265577031">
      <w:bodyDiv w:val="1"/>
      <w:marLeft w:val="0"/>
      <w:marRight w:val="0"/>
      <w:marTop w:val="0"/>
      <w:marBottom w:val="0"/>
      <w:divBdr>
        <w:top w:val="none" w:sz="0" w:space="0" w:color="auto"/>
        <w:left w:val="none" w:sz="0" w:space="0" w:color="auto"/>
        <w:bottom w:val="none" w:sz="0" w:space="0" w:color="auto"/>
        <w:right w:val="none" w:sz="0" w:space="0" w:color="auto"/>
      </w:divBdr>
    </w:div>
    <w:div w:id="1307515220">
      <w:bodyDiv w:val="1"/>
      <w:marLeft w:val="0"/>
      <w:marRight w:val="0"/>
      <w:marTop w:val="0"/>
      <w:marBottom w:val="0"/>
      <w:divBdr>
        <w:top w:val="none" w:sz="0" w:space="0" w:color="auto"/>
        <w:left w:val="none" w:sz="0" w:space="0" w:color="auto"/>
        <w:bottom w:val="none" w:sz="0" w:space="0" w:color="auto"/>
        <w:right w:val="none" w:sz="0" w:space="0" w:color="auto"/>
      </w:divBdr>
    </w:div>
    <w:div w:id="1445493322">
      <w:bodyDiv w:val="1"/>
      <w:marLeft w:val="0"/>
      <w:marRight w:val="0"/>
      <w:marTop w:val="0"/>
      <w:marBottom w:val="0"/>
      <w:divBdr>
        <w:top w:val="none" w:sz="0" w:space="0" w:color="auto"/>
        <w:left w:val="none" w:sz="0" w:space="0" w:color="auto"/>
        <w:bottom w:val="none" w:sz="0" w:space="0" w:color="auto"/>
        <w:right w:val="none" w:sz="0" w:space="0" w:color="auto"/>
      </w:divBdr>
    </w:div>
    <w:div w:id="1602034675">
      <w:bodyDiv w:val="1"/>
      <w:marLeft w:val="0"/>
      <w:marRight w:val="0"/>
      <w:marTop w:val="0"/>
      <w:marBottom w:val="0"/>
      <w:divBdr>
        <w:top w:val="none" w:sz="0" w:space="0" w:color="auto"/>
        <w:left w:val="none" w:sz="0" w:space="0" w:color="auto"/>
        <w:bottom w:val="none" w:sz="0" w:space="0" w:color="auto"/>
        <w:right w:val="none" w:sz="0" w:space="0" w:color="auto"/>
      </w:divBdr>
    </w:div>
    <w:div w:id="1633637853">
      <w:bodyDiv w:val="1"/>
      <w:marLeft w:val="0"/>
      <w:marRight w:val="0"/>
      <w:marTop w:val="0"/>
      <w:marBottom w:val="0"/>
      <w:divBdr>
        <w:top w:val="none" w:sz="0" w:space="0" w:color="auto"/>
        <w:left w:val="none" w:sz="0" w:space="0" w:color="auto"/>
        <w:bottom w:val="none" w:sz="0" w:space="0" w:color="auto"/>
        <w:right w:val="none" w:sz="0" w:space="0" w:color="auto"/>
      </w:divBdr>
    </w:div>
    <w:div w:id="1700932503">
      <w:bodyDiv w:val="1"/>
      <w:marLeft w:val="0"/>
      <w:marRight w:val="0"/>
      <w:marTop w:val="0"/>
      <w:marBottom w:val="0"/>
      <w:divBdr>
        <w:top w:val="none" w:sz="0" w:space="0" w:color="auto"/>
        <w:left w:val="none" w:sz="0" w:space="0" w:color="auto"/>
        <w:bottom w:val="none" w:sz="0" w:space="0" w:color="auto"/>
        <w:right w:val="none" w:sz="0" w:space="0" w:color="auto"/>
      </w:divBdr>
    </w:div>
    <w:div w:id="1733114968">
      <w:bodyDiv w:val="1"/>
      <w:marLeft w:val="0"/>
      <w:marRight w:val="0"/>
      <w:marTop w:val="0"/>
      <w:marBottom w:val="0"/>
      <w:divBdr>
        <w:top w:val="none" w:sz="0" w:space="0" w:color="auto"/>
        <w:left w:val="none" w:sz="0" w:space="0" w:color="auto"/>
        <w:bottom w:val="none" w:sz="0" w:space="0" w:color="auto"/>
        <w:right w:val="none" w:sz="0" w:space="0" w:color="auto"/>
      </w:divBdr>
    </w:div>
    <w:div w:id="1735929365">
      <w:bodyDiv w:val="1"/>
      <w:marLeft w:val="0"/>
      <w:marRight w:val="0"/>
      <w:marTop w:val="0"/>
      <w:marBottom w:val="0"/>
      <w:divBdr>
        <w:top w:val="none" w:sz="0" w:space="0" w:color="auto"/>
        <w:left w:val="none" w:sz="0" w:space="0" w:color="auto"/>
        <w:bottom w:val="none" w:sz="0" w:space="0" w:color="auto"/>
        <w:right w:val="none" w:sz="0" w:space="0" w:color="auto"/>
      </w:divBdr>
    </w:div>
    <w:div w:id="1865169700">
      <w:bodyDiv w:val="1"/>
      <w:marLeft w:val="0"/>
      <w:marRight w:val="0"/>
      <w:marTop w:val="0"/>
      <w:marBottom w:val="0"/>
      <w:divBdr>
        <w:top w:val="none" w:sz="0" w:space="0" w:color="auto"/>
        <w:left w:val="none" w:sz="0" w:space="0" w:color="auto"/>
        <w:bottom w:val="none" w:sz="0" w:space="0" w:color="auto"/>
        <w:right w:val="none" w:sz="0" w:space="0" w:color="auto"/>
      </w:divBdr>
    </w:div>
    <w:div w:id="2034575877">
      <w:bodyDiv w:val="1"/>
      <w:marLeft w:val="0"/>
      <w:marRight w:val="0"/>
      <w:marTop w:val="0"/>
      <w:marBottom w:val="0"/>
      <w:divBdr>
        <w:top w:val="none" w:sz="0" w:space="0" w:color="auto"/>
        <w:left w:val="none" w:sz="0" w:space="0" w:color="auto"/>
        <w:bottom w:val="none" w:sz="0" w:space="0" w:color="auto"/>
        <w:right w:val="none" w:sz="0" w:space="0" w:color="auto"/>
      </w:divBdr>
    </w:div>
    <w:div w:id="2053729972">
      <w:bodyDiv w:val="1"/>
      <w:marLeft w:val="0"/>
      <w:marRight w:val="0"/>
      <w:marTop w:val="0"/>
      <w:marBottom w:val="0"/>
      <w:divBdr>
        <w:top w:val="none" w:sz="0" w:space="0" w:color="auto"/>
        <w:left w:val="none" w:sz="0" w:space="0" w:color="auto"/>
        <w:bottom w:val="none" w:sz="0" w:space="0" w:color="auto"/>
        <w:right w:val="none" w:sz="0" w:space="0" w:color="auto"/>
      </w:divBdr>
    </w:div>
    <w:div w:id="2091072820">
      <w:bodyDiv w:val="1"/>
      <w:marLeft w:val="0"/>
      <w:marRight w:val="0"/>
      <w:marTop w:val="0"/>
      <w:marBottom w:val="0"/>
      <w:divBdr>
        <w:top w:val="none" w:sz="0" w:space="0" w:color="auto"/>
        <w:left w:val="none" w:sz="0" w:space="0" w:color="auto"/>
        <w:bottom w:val="none" w:sz="0" w:space="0" w:color="auto"/>
        <w:right w:val="none" w:sz="0" w:space="0" w:color="auto"/>
      </w:divBdr>
    </w:div>
    <w:div w:id="21371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2664</Words>
  <Characters>1519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Ilzēns</dc:creator>
  <cp:keywords/>
  <dc:description/>
  <cp:lastModifiedBy>Ilze Remerte</cp:lastModifiedBy>
  <cp:revision>9</cp:revision>
  <cp:lastPrinted>2022-11-23T04:57:00Z</cp:lastPrinted>
  <dcterms:created xsi:type="dcterms:W3CDTF">2025-03-06T12:45:00Z</dcterms:created>
  <dcterms:modified xsi:type="dcterms:W3CDTF">2025-07-01T06:15:00Z</dcterms:modified>
</cp:coreProperties>
</file>