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AA3A" w14:textId="77777777" w:rsidR="00E04153" w:rsidRPr="008C08B9" w:rsidRDefault="00E04153" w:rsidP="00EA4E0C">
      <w:pPr>
        <w:spacing w:after="0" w:line="240" w:lineRule="auto"/>
        <w:jc w:val="center"/>
        <w:rPr>
          <w:rFonts w:ascii="Times New Roman" w:hAnsi="Times New Roman" w:cs="Times New Roman"/>
          <w:sz w:val="24"/>
          <w:szCs w:val="24"/>
        </w:rPr>
      </w:pPr>
      <w:r w:rsidRPr="008C08B9">
        <w:rPr>
          <w:rFonts w:ascii="Times New Roman" w:hAnsi="Times New Roman" w:cs="Times New Roman"/>
          <w:sz w:val="24"/>
          <w:szCs w:val="24"/>
        </w:rPr>
        <w:t>APSPRIEDE AR PIEGĀDĀTĀJIEM</w:t>
      </w:r>
    </w:p>
    <w:p w14:paraId="183A117E" w14:textId="67672C7B" w:rsidR="00E04153" w:rsidRPr="008C08B9" w:rsidRDefault="00E04153" w:rsidP="00EA4E0C">
      <w:pPr>
        <w:spacing w:after="0" w:line="240" w:lineRule="auto"/>
        <w:jc w:val="center"/>
        <w:rPr>
          <w:rFonts w:ascii="Times New Roman" w:hAnsi="Times New Roman" w:cs="Times New Roman"/>
          <w:sz w:val="24"/>
          <w:szCs w:val="24"/>
        </w:rPr>
      </w:pPr>
      <w:r w:rsidRPr="008C08B9">
        <w:rPr>
          <w:rFonts w:ascii="Times New Roman" w:hAnsi="Times New Roman" w:cs="Times New Roman"/>
          <w:sz w:val="24"/>
          <w:szCs w:val="24"/>
        </w:rPr>
        <w:t>atklāta</w:t>
      </w:r>
      <w:r w:rsidR="00EA4E0C" w:rsidRPr="008C08B9">
        <w:rPr>
          <w:rFonts w:ascii="Times New Roman" w:hAnsi="Times New Roman" w:cs="Times New Roman"/>
          <w:sz w:val="24"/>
          <w:szCs w:val="24"/>
        </w:rPr>
        <w:t>is</w:t>
      </w:r>
      <w:r w:rsidRPr="008C08B9">
        <w:rPr>
          <w:rFonts w:ascii="Times New Roman" w:hAnsi="Times New Roman" w:cs="Times New Roman"/>
          <w:sz w:val="24"/>
          <w:szCs w:val="24"/>
        </w:rPr>
        <w:t xml:space="preserve"> konkurs</w:t>
      </w:r>
      <w:r w:rsidR="00EA4E0C" w:rsidRPr="008C08B9">
        <w:rPr>
          <w:rFonts w:ascii="Times New Roman" w:hAnsi="Times New Roman" w:cs="Times New Roman"/>
          <w:sz w:val="24"/>
          <w:szCs w:val="24"/>
        </w:rPr>
        <w:t>s</w:t>
      </w:r>
    </w:p>
    <w:p w14:paraId="31735D73" w14:textId="4EC8090A" w:rsidR="00EA4E0C" w:rsidRPr="003744D3" w:rsidRDefault="00EA4E0C" w:rsidP="003744D3">
      <w:pPr>
        <w:spacing w:after="0" w:line="240" w:lineRule="auto"/>
        <w:ind w:right="-57"/>
        <w:jc w:val="center"/>
        <w:rPr>
          <w:rFonts w:ascii="Times New Roman" w:hAnsi="Times New Roman" w:cs="Times New Roman"/>
          <w:b/>
          <w:sz w:val="24"/>
          <w:szCs w:val="24"/>
        </w:rPr>
      </w:pPr>
      <w:r w:rsidRPr="003744D3">
        <w:rPr>
          <w:rFonts w:ascii="Times New Roman" w:hAnsi="Times New Roman" w:cs="Times New Roman"/>
          <w:b/>
          <w:sz w:val="24"/>
          <w:szCs w:val="24"/>
        </w:rPr>
        <w:t>“</w:t>
      </w:r>
      <w:r w:rsidR="003744D3" w:rsidRPr="003744D3">
        <w:rPr>
          <w:rFonts w:ascii="Times New Roman" w:hAnsi="Times New Roman" w:cs="Times New Roman"/>
          <w:b/>
          <w:color w:val="000000" w:themeColor="text1"/>
          <w:sz w:val="24"/>
          <w:szCs w:val="24"/>
          <w:lang w:eastAsia="lv-LV"/>
        </w:rPr>
        <w:t>Ēkas atjaunošana K. Valdemāra ielā 14, Ventspilī</w:t>
      </w:r>
      <w:r w:rsidR="008C08B9" w:rsidRPr="003744D3">
        <w:rPr>
          <w:rFonts w:ascii="Times New Roman" w:hAnsi="Times New Roman" w:cs="Times New Roman"/>
          <w:b/>
          <w:sz w:val="24"/>
          <w:szCs w:val="24"/>
        </w:rPr>
        <w:t>”</w:t>
      </w:r>
    </w:p>
    <w:p w14:paraId="0D5C31C5" w14:textId="4CFAC13A" w:rsidR="00A65B0C" w:rsidRDefault="00EA4E0C" w:rsidP="00A27268">
      <w:pPr>
        <w:spacing w:after="0" w:line="240" w:lineRule="auto"/>
        <w:ind w:right="-57"/>
        <w:jc w:val="center"/>
        <w:rPr>
          <w:rFonts w:ascii="Times New Roman" w:hAnsi="Times New Roman" w:cs="Times New Roman"/>
          <w:b/>
          <w:sz w:val="24"/>
          <w:szCs w:val="24"/>
        </w:rPr>
      </w:pPr>
      <w:r w:rsidRPr="00EA4E0C">
        <w:rPr>
          <w:rFonts w:ascii="Times New Roman" w:hAnsi="Times New Roman" w:cs="Times New Roman"/>
          <w:b/>
          <w:sz w:val="24"/>
          <w:szCs w:val="24"/>
        </w:rPr>
        <w:t xml:space="preserve">iepirkuma identifikācijas </w:t>
      </w:r>
      <w:r w:rsidR="00A27268">
        <w:rPr>
          <w:rFonts w:ascii="Times New Roman" w:hAnsi="Times New Roman" w:cs="Times New Roman"/>
          <w:b/>
          <w:sz w:val="24"/>
          <w:szCs w:val="24"/>
        </w:rPr>
        <w:t xml:space="preserve"> </w:t>
      </w:r>
      <w:r w:rsidRPr="00EA4E0C">
        <w:rPr>
          <w:rFonts w:ascii="Times New Roman" w:hAnsi="Times New Roman" w:cs="Times New Roman"/>
          <w:b/>
          <w:sz w:val="24"/>
          <w:szCs w:val="24"/>
        </w:rPr>
        <w:t>Nr. VBOP 202</w:t>
      </w:r>
      <w:r w:rsidR="008C08B9">
        <w:rPr>
          <w:rFonts w:ascii="Times New Roman" w:hAnsi="Times New Roman" w:cs="Times New Roman"/>
          <w:b/>
          <w:sz w:val="24"/>
          <w:szCs w:val="24"/>
        </w:rPr>
        <w:t>6</w:t>
      </w:r>
      <w:r w:rsidRPr="00EA4E0C">
        <w:rPr>
          <w:rFonts w:ascii="Times New Roman" w:hAnsi="Times New Roman" w:cs="Times New Roman"/>
          <w:b/>
          <w:sz w:val="24"/>
          <w:szCs w:val="24"/>
        </w:rPr>
        <w:t>/</w:t>
      </w:r>
      <w:r w:rsidR="003744D3">
        <w:rPr>
          <w:rFonts w:ascii="Times New Roman" w:hAnsi="Times New Roman" w:cs="Times New Roman"/>
          <w:b/>
          <w:sz w:val="24"/>
          <w:szCs w:val="24"/>
        </w:rPr>
        <w:t>13_</w:t>
      </w:r>
      <w:r w:rsidRPr="00EA4E0C">
        <w:rPr>
          <w:rFonts w:ascii="Times New Roman" w:hAnsi="Times New Roman" w:cs="Times New Roman"/>
          <w:b/>
          <w:sz w:val="24"/>
          <w:szCs w:val="24"/>
        </w:rPr>
        <w:t>A</w:t>
      </w:r>
      <w:r w:rsidR="003F614C">
        <w:rPr>
          <w:rFonts w:ascii="Times New Roman" w:hAnsi="Times New Roman" w:cs="Times New Roman"/>
          <w:b/>
          <w:sz w:val="24"/>
          <w:szCs w:val="24"/>
        </w:rPr>
        <w:t>pspriede</w:t>
      </w:r>
    </w:p>
    <w:p w14:paraId="75702BF9" w14:textId="77777777" w:rsidR="00A27268" w:rsidRPr="00A27268" w:rsidRDefault="00A27268" w:rsidP="00A27268">
      <w:pPr>
        <w:spacing w:after="0" w:line="240" w:lineRule="auto"/>
        <w:ind w:right="-57"/>
        <w:rPr>
          <w:rFonts w:ascii="Times New Roman" w:hAnsi="Times New Roman" w:cs="Times New Roman"/>
          <w:b/>
          <w:sz w:val="24"/>
          <w:szCs w:val="24"/>
        </w:rPr>
      </w:pPr>
    </w:p>
    <w:tbl>
      <w:tblPr>
        <w:tblStyle w:val="TableGrid"/>
        <w:tblW w:w="9000" w:type="dxa"/>
        <w:tblLook w:val="04A0" w:firstRow="1" w:lastRow="0" w:firstColumn="1" w:lastColumn="0" w:noHBand="0" w:noVBand="1"/>
      </w:tblPr>
      <w:tblGrid>
        <w:gridCol w:w="2757"/>
        <w:gridCol w:w="6243"/>
      </w:tblGrid>
      <w:tr w:rsidR="00E04153" w:rsidRPr="00A65B0C" w14:paraId="59A921FB" w14:textId="77777777" w:rsidTr="00A65B0C">
        <w:trPr>
          <w:trHeight w:val="990"/>
        </w:trPr>
        <w:tc>
          <w:tcPr>
            <w:tcW w:w="2757" w:type="dxa"/>
          </w:tcPr>
          <w:p w14:paraId="67F3370D" w14:textId="06BDAC5D" w:rsidR="00E04153" w:rsidRPr="00A65B0C" w:rsidRDefault="00E04153" w:rsidP="00E04153">
            <w:pPr>
              <w:rPr>
                <w:rFonts w:ascii="Times New Roman" w:hAnsi="Times New Roman" w:cs="Times New Roman"/>
                <w:sz w:val="24"/>
                <w:szCs w:val="24"/>
              </w:rPr>
            </w:pPr>
            <w:r w:rsidRPr="00A65B0C">
              <w:rPr>
                <w:rFonts w:ascii="Times New Roman" w:hAnsi="Times New Roman" w:cs="Times New Roman"/>
                <w:sz w:val="24"/>
                <w:szCs w:val="24"/>
              </w:rPr>
              <w:t>Pasūtītājs</w:t>
            </w:r>
          </w:p>
        </w:tc>
        <w:tc>
          <w:tcPr>
            <w:tcW w:w="6243" w:type="dxa"/>
          </w:tcPr>
          <w:p w14:paraId="3D26D903" w14:textId="091A0C6F" w:rsidR="00E04153" w:rsidRPr="00BF13CD" w:rsidRDefault="00A65B0C" w:rsidP="00E04153">
            <w:pPr>
              <w:jc w:val="both"/>
              <w:rPr>
                <w:rFonts w:ascii="Times New Roman" w:hAnsi="Times New Roman" w:cs="Times New Roman"/>
                <w:sz w:val="24"/>
                <w:szCs w:val="24"/>
              </w:rPr>
            </w:pPr>
            <w:r w:rsidRPr="00BF13CD">
              <w:rPr>
                <w:rFonts w:ascii="Times New Roman" w:hAnsi="Times New Roman" w:cs="Times New Roman"/>
                <w:sz w:val="24"/>
                <w:szCs w:val="24"/>
              </w:rPr>
              <w:t>Ventspils brīvostas pārvalde</w:t>
            </w:r>
          </w:p>
          <w:p w14:paraId="3B9A86B2" w14:textId="77777777" w:rsidR="00E04153" w:rsidRPr="00BF13CD" w:rsidRDefault="00A65B0C" w:rsidP="00E04153">
            <w:pPr>
              <w:jc w:val="both"/>
              <w:rPr>
                <w:rFonts w:ascii="Times New Roman" w:hAnsi="Times New Roman" w:cs="Times New Roman"/>
                <w:sz w:val="24"/>
                <w:szCs w:val="24"/>
              </w:rPr>
            </w:pPr>
            <w:r w:rsidRPr="00BF13CD">
              <w:rPr>
                <w:rFonts w:ascii="Times New Roman" w:hAnsi="Times New Roman" w:cs="Times New Roman"/>
                <w:sz w:val="24"/>
                <w:szCs w:val="24"/>
              </w:rPr>
              <w:t>Jāņa iela 19, Ventspilī, LV-3601</w:t>
            </w:r>
          </w:p>
          <w:p w14:paraId="4198C034" w14:textId="77777777" w:rsidR="00A65B0C" w:rsidRPr="00BF13CD" w:rsidRDefault="00A65B0C" w:rsidP="00E04153">
            <w:pPr>
              <w:jc w:val="both"/>
              <w:rPr>
                <w:rFonts w:ascii="Times New Roman" w:hAnsi="Times New Roman" w:cs="Times New Roman"/>
                <w:sz w:val="24"/>
                <w:szCs w:val="24"/>
              </w:rPr>
            </w:pPr>
            <w:r w:rsidRPr="00BF13CD">
              <w:rPr>
                <w:rFonts w:ascii="Times New Roman" w:hAnsi="Times New Roman" w:cs="Times New Roman"/>
                <w:sz w:val="24"/>
                <w:szCs w:val="24"/>
              </w:rPr>
              <w:t>Reģ. Nr. 90000284085</w:t>
            </w:r>
          </w:p>
          <w:p w14:paraId="495BDDAF" w14:textId="0D362426" w:rsidR="00A65B0C" w:rsidRPr="00BF13CD" w:rsidRDefault="00A65B0C" w:rsidP="00E04153">
            <w:pPr>
              <w:jc w:val="both"/>
              <w:rPr>
                <w:rFonts w:ascii="Times New Roman" w:hAnsi="Times New Roman" w:cs="Times New Roman"/>
                <w:sz w:val="24"/>
                <w:szCs w:val="24"/>
              </w:rPr>
            </w:pPr>
            <w:r w:rsidRPr="00BF13CD">
              <w:rPr>
                <w:rFonts w:ascii="Times New Roman" w:hAnsi="Times New Roman" w:cs="Times New Roman"/>
                <w:sz w:val="24"/>
                <w:szCs w:val="24"/>
              </w:rPr>
              <w:t xml:space="preserve">Kontaktpersona: </w:t>
            </w:r>
            <w:r w:rsidR="00A27268" w:rsidRPr="00BF13CD">
              <w:rPr>
                <w:rFonts w:ascii="Times New Roman" w:hAnsi="Times New Roman" w:cs="Times New Roman"/>
                <w:sz w:val="24"/>
                <w:szCs w:val="24"/>
              </w:rPr>
              <w:t>Arnis Mazalis,</w:t>
            </w:r>
            <w:r w:rsidRPr="00BF13CD">
              <w:rPr>
                <w:rFonts w:ascii="Times New Roman" w:hAnsi="Times New Roman" w:cs="Times New Roman"/>
                <w:sz w:val="24"/>
                <w:szCs w:val="24"/>
              </w:rPr>
              <w:t xml:space="preserve"> tālr. numurs 636023</w:t>
            </w:r>
            <w:r w:rsidR="00A27268" w:rsidRPr="00BF13CD">
              <w:rPr>
                <w:rFonts w:ascii="Times New Roman" w:hAnsi="Times New Roman" w:cs="Times New Roman"/>
                <w:sz w:val="24"/>
                <w:szCs w:val="24"/>
              </w:rPr>
              <w:t>20</w:t>
            </w:r>
            <w:r w:rsidRPr="00BF13CD">
              <w:rPr>
                <w:rFonts w:ascii="Times New Roman" w:hAnsi="Times New Roman" w:cs="Times New Roman"/>
                <w:sz w:val="24"/>
                <w:szCs w:val="24"/>
              </w:rPr>
              <w:t xml:space="preserve"> </w:t>
            </w:r>
          </w:p>
          <w:p w14:paraId="7893D040" w14:textId="3B1628B4" w:rsidR="00A65B0C" w:rsidRPr="00BF13CD" w:rsidRDefault="00A65B0C" w:rsidP="00BF13CD">
            <w:pPr>
              <w:spacing w:after="120"/>
              <w:jc w:val="both"/>
              <w:rPr>
                <w:rFonts w:ascii="Times New Roman" w:hAnsi="Times New Roman" w:cs="Times New Roman"/>
                <w:sz w:val="24"/>
                <w:szCs w:val="24"/>
              </w:rPr>
            </w:pPr>
            <w:r w:rsidRPr="00BF13CD">
              <w:rPr>
                <w:rFonts w:ascii="Times New Roman" w:hAnsi="Times New Roman" w:cs="Times New Roman"/>
                <w:sz w:val="24"/>
                <w:szCs w:val="24"/>
              </w:rPr>
              <w:t xml:space="preserve">e-pasta adrese saziņai: </w:t>
            </w:r>
            <w:hyperlink r:id="rId5" w:history="1">
              <w:r w:rsidRPr="00BF13CD">
                <w:rPr>
                  <w:rStyle w:val="Hyperlink"/>
                  <w:rFonts w:ascii="Times New Roman" w:hAnsi="Times New Roman" w:cs="Times New Roman"/>
                  <w:color w:val="auto"/>
                  <w:sz w:val="24"/>
                  <w:szCs w:val="24"/>
                  <w:u w:val="none"/>
                </w:rPr>
                <w:t>iepirkumi@vbp.lv</w:t>
              </w:r>
            </w:hyperlink>
          </w:p>
        </w:tc>
      </w:tr>
      <w:tr w:rsidR="00EA4E0C" w:rsidRPr="00EA4E0C" w14:paraId="12BB9ACF" w14:textId="77777777" w:rsidTr="00BF13CD">
        <w:trPr>
          <w:trHeight w:val="1755"/>
        </w:trPr>
        <w:tc>
          <w:tcPr>
            <w:tcW w:w="2757" w:type="dxa"/>
          </w:tcPr>
          <w:p w14:paraId="577F0D87" w14:textId="5F423201" w:rsidR="00EA4E0C" w:rsidRPr="00A65B0C" w:rsidRDefault="00EA4E0C" w:rsidP="00E04153">
            <w:pPr>
              <w:rPr>
                <w:rFonts w:ascii="Times New Roman" w:hAnsi="Times New Roman" w:cs="Times New Roman"/>
                <w:sz w:val="24"/>
                <w:szCs w:val="24"/>
              </w:rPr>
            </w:pPr>
            <w:r w:rsidRPr="00A65B0C">
              <w:rPr>
                <w:rFonts w:ascii="Times New Roman" w:hAnsi="Times New Roman" w:cs="Times New Roman"/>
                <w:sz w:val="24"/>
                <w:szCs w:val="24"/>
              </w:rPr>
              <w:t>Iepirkuma priekšmets</w:t>
            </w:r>
          </w:p>
        </w:tc>
        <w:tc>
          <w:tcPr>
            <w:tcW w:w="6243" w:type="dxa"/>
          </w:tcPr>
          <w:p w14:paraId="1FF6E4EB" w14:textId="77777777" w:rsidR="008C08B9" w:rsidRPr="003744D3" w:rsidRDefault="003744D3" w:rsidP="003744D3">
            <w:pPr>
              <w:pStyle w:val="BlockText"/>
              <w:ind w:left="0" w:right="-57"/>
              <w:jc w:val="both"/>
              <w:rPr>
                <w:color w:val="000000" w:themeColor="text1"/>
                <w:szCs w:val="24"/>
                <w:lang w:eastAsia="lv-LV"/>
              </w:rPr>
            </w:pPr>
            <w:r w:rsidRPr="003744D3">
              <w:rPr>
                <w:color w:val="000000" w:themeColor="text1"/>
                <w:szCs w:val="24"/>
                <w:lang w:eastAsia="lv-LV"/>
              </w:rPr>
              <w:t>Ēkas atjaunošana K. Valdemāra ielā 14, Ventspilī</w:t>
            </w:r>
            <w:r w:rsidRPr="003744D3">
              <w:rPr>
                <w:color w:val="000000" w:themeColor="text1"/>
                <w:szCs w:val="24"/>
                <w:lang w:eastAsia="lv-LV"/>
              </w:rPr>
              <w:t>.</w:t>
            </w:r>
          </w:p>
          <w:p w14:paraId="59DA90C0" w14:textId="77777777" w:rsidR="003744D3" w:rsidRPr="003744D3" w:rsidRDefault="003744D3" w:rsidP="003744D3">
            <w:pPr>
              <w:pStyle w:val="BlockText"/>
              <w:ind w:left="0" w:right="-57"/>
              <w:jc w:val="both"/>
              <w:rPr>
                <w:caps/>
              </w:rPr>
            </w:pPr>
            <w:r w:rsidRPr="003744D3">
              <w:rPr>
                <w:szCs w:val="24"/>
              </w:rPr>
              <w:t>Būvdarbu</w:t>
            </w:r>
            <w:r w:rsidRPr="003744D3">
              <w:rPr>
                <w:b/>
              </w:rPr>
              <w:t xml:space="preserve"> </w:t>
            </w:r>
            <w:r w:rsidRPr="003744D3">
              <w:rPr>
                <w:bCs/>
              </w:rPr>
              <w:t>izpildes termiņš</w:t>
            </w:r>
            <w:r w:rsidRPr="003744D3">
              <w:t xml:space="preserve"> 365 (trīs simti sešdesmit piecas) kalendārās dienas no dienas, kad būvatļaujā izdarīta atzīme par būvdarbu uzsākšanas nosacījumu izpildi. Būvdarbu izpildes termiņā netiek skaitīts tehnoloģiskais pārtraukums.</w:t>
            </w:r>
          </w:p>
          <w:p w14:paraId="30F00399" w14:textId="77777777" w:rsidR="003744D3" w:rsidRPr="003744D3" w:rsidRDefault="003744D3" w:rsidP="003744D3">
            <w:pPr>
              <w:pStyle w:val="BlockText"/>
              <w:ind w:left="0" w:right="-57"/>
              <w:jc w:val="both"/>
              <w:rPr>
                <w:szCs w:val="24"/>
              </w:rPr>
            </w:pPr>
            <w:r w:rsidRPr="003744D3">
              <w:rPr>
                <w:szCs w:val="24"/>
              </w:rPr>
              <w:t>Nepieciešamie dokumenti, kas attiecas uz būvdarbu izpildītāju, būvdarbu uzsākšanas nosacījumu izpildei (t.sk. dokumenti par apakšuzņēmējiem, civiltiesiskās apdrošināšanas polises, maksājuma uzdevumi par polisēm u.c.) jāiesniedz 15 (piecpadsmit) kalendāro dienu laikā no iepirkuma līguma parakstīšanas brīža.</w:t>
            </w:r>
          </w:p>
          <w:p w14:paraId="1E33963E" w14:textId="06EF0BDD" w:rsidR="003744D3" w:rsidRPr="003744D3" w:rsidRDefault="003744D3" w:rsidP="003744D3">
            <w:pPr>
              <w:pStyle w:val="BlockText"/>
              <w:ind w:left="0" w:right="-57"/>
              <w:jc w:val="both"/>
              <w:rPr>
                <w:szCs w:val="24"/>
              </w:rPr>
            </w:pPr>
            <w:bookmarkStart w:id="0" w:name="_Hlk60915141"/>
            <w:r w:rsidRPr="003744D3">
              <w:rPr>
                <w:szCs w:val="24"/>
              </w:rPr>
              <w:t>Būvdarbi jāuzsāk 10 (desmit) kalendāro dienu laikā pēc atzīmes saņemšanas par būvdarbu uzsākšanas nosacījumu izpildi būvatļaujā</w:t>
            </w:r>
            <w:bookmarkEnd w:id="0"/>
            <w:r w:rsidRPr="003744D3">
              <w:rPr>
                <w:szCs w:val="24"/>
              </w:rPr>
              <w:t>.</w:t>
            </w:r>
            <w:bookmarkStart w:id="1" w:name="_Hlk60915199"/>
            <w:r>
              <w:rPr>
                <w:szCs w:val="24"/>
              </w:rPr>
              <w:t xml:space="preserve"> </w:t>
            </w:r>
            <w:r w:rsidRPr="003744D3">
              <w:rPr>
                <w:szCs w:val="24"/>
              </w:rPr>
              <w:t>Fiziska darbu uzsākšana un pabeigšana tiek fiksēta, sastādot attiecīgu aktu</w:t>
            </w:r>
            <w:bookmarkEnd w:id="1"/>
            <w:r w:rsidRPr="003744D3">
              <w:rPr>
                <w:szCs w:val="24"/>
              </w:rPr>
              <w:t>.</w:t>
            </w:r>
          </w:p>
          <w:p w14:paraId="3C1787B1" w14:textId="77777777" w:rsidR="003744D3" w:rsidRPr="003744D3" w:rsidRDefault="003744D3" w:rsidP="003744D3">
            <w:pPr>
              <w:pStyle w:val="BlockText"/>
              <w:ind w:left="0" w:right="-57"/>
              <w:jc w:val="both"/>
              <w:rPr>
                <w:szCs w:val="24"/>
              </w:rPr>
            </w:pPr>
            <w:bookmarkStart w:id="2" w:name="_Hlk60915267"/>
            <w:r w:rsidRPr="003744D3">
              <w:rPr>
                <w:szCs w:val="24"/>
              </w:rPr>
              <w:t>Ar objekta pieņemšanu ekspluatācijā saistītā dokumentācija jāsagatavo 60 (sešdesmit) kalendāro dienu laikā pēc būvdarbu pabeigšanas</w:t>
            </w:r>
            <w:bookmarkEnd w:id="2"/>
            <w:r w:rsidRPr="003744D3">
              <w:rPr>
                <w:szCs w:val="24"/>
              </w:rPr>
              <w:t>.</w:t>
            </w:r>
          </w:p>
          <w:p w14:paraId="357FFFA3" w14:textId="3A64E784" w:rsidR="003744D3" w:rsidRPr="003744D3" w:rsidRDefault="003744D3" w:rsidP="003744D3">
            <w:pPr>
              <w:shd w:val="clear" w:color="auto" w:fill="FFFFFF"/>
              <w:jc w:val="both"/>
              <w:rPr>
                <w:rFonts w:ascii="Times New Roman" w:eastAsia="Calibri" w:hAnsi="Times New Roman" w:cs="Times New Roman"/>
                <w:noProof/>
                <w:color w:val="000000" w:themeColor="text1"/>
                <w:sz w:val="24"/>
                <w:szCs w:val="24"/>
              </w:rPr>
            </w:pPr>
            <w:bookmarkStart w:id="3" w:name="_Hlk209769394"/>
            <w:r w:rsidRPr="003744D3">
              <w:rPr>
                <w:rFonts w:ascii="Times New Roman" w:hAnsi="Times New Roman" w:cs="Times New Roman"/>
                <w:color w:val="000000" w:themeColor="text1"/>
                <w:sz w:val="24"/>
                <w:szCs w:val="24"/>
              </w:rPr>
              <w:t>Pasūtītājs rīko</w:t>
            </w:r>
            <w:r w:rsidRPr="003744D3">
              <w:rPr>
                <w:rFonts w:ascii="Times New Roman" w:hAnsi="Times New Roman" w:cs="Times New Roman"/>
                <w:color w:val="000000" w:themeColor="text1"/>
                <w:sz w:val="24"/>
                <w:szCs w:val="24"/>
              </w:rPr>
              <w:t>s</w:t>
            </w:r>
            <w:r w:rsidRPr="003744D3">
              <w:rPr>
                <w:rFonts w:ascii="Times New Roman" w:hAnsi="Times New Roman" w:cs="Times New Roman"/>
                <w:color w:val="000000" w:themeColor="text1"/>
                <w:sz w:val="24"/>
                <w:szCs w:val="24"/>
              </w:rPr>
              <w:t xml:space="preserve"> </w:t>
            </w:r>
            <w:r w:rsidRPr="003744D3">
              <w:rPr>
                <w:rFonts w:ascii="Times New Roman" w:hAnsi="Times New Roman" w:cs="Times New Roman"/>
                <w:color w:val="000000" w:themeColor="text1"/>
                <w:sz w:val="24"/>
                <w:szCs w:val="24"/>
                <w:u w:val="single"/>
              </w:rPr>
              <w:t>obligātu</w:t>
            </w:r>
            <w:r w:rsidRPr="003744D3">
              <w:rPr>
                <w:rFonts w:ascii="Times New Roman" w:hAnsi="Times New Roman" w:cs="Times New Roman"/>
                <w:color w:val="000000" w:themeColor="text1"/>
                <w:sz w:val="24"/>
                <w:szCs w:val="24"/>
              </w:rPr>
              <w:t xml:space="preserve"> ieinteresēto pretendentu sanāksmi/-es Iepirkuma objekta apskatei: </w:t>
            </w:r>
            <w:r w:rsidRPr="003744D3">
              <w:rPr>
                <w:rFonts w:ascii="Times New Roman" w:eastAsia="Calibri" w:hAnsi="Times New Roman" w:cs="Times New Roman"/>
                <w:noProof/>
                <w:color w:val="000000" w:themeColor="text1"/>
                <w:sz w:val="24"/>
                <w:szCs w:val="24"/>
              </w:rPr>
              <w:t>ēka K. Valdemāra ielā 14, Ventspils.</w:t>
            </w:r>
          </w:p>
          <w:p w14:paraId="7E7C5BBE" w14:textId="7EF64C36" w:rsidR="003744D3" w:rsidRPr="003744D3" w:rsidRDefault="003744D3" w:rsidP="003744D3">
            <w:pPr>
              <w:shd w:val="clear" w:color="auto" w:fill="FFFFFF"/>
              <w:jc w:val="both"/>
              <w:rPr>
                <w:rStyle w:val="Emphasis"/>
                <w:rFonts w:ascii="Times New Roman" w:hAnsi="Times New Roman" w:cs="Times New Roman"/>
                <w:i w:val="0"/>
                <w:iCs w:val="0"/>
                <w:color w:val="000000" w:themeColor="text1"/>
                <w:sz w:val="24"/>
                <w:szCs w:val="24"/>
              </w:rPr>
            </w:pPr>
            <w:r w:rsidRPr="003744D3">
              <w:rPr>
                <w:rStyle w:val="Emphasis"/>
                <w:rFonts w:ascii="Times New Roman" w:hAnsi="Times New Roman" w:cs="Times New Roman"/>
                <w:i w:val="0"/>
                <w:iCs w:val="0"/>
                <w:color w:val="000000" w:themeColor="text1"/>
                <w:sz w:val="24"/>
                <w:szCs w:val="24"/>
              </w:rPr>
              <w:t>Pretendenti, kuri nebūs veikuši obligāto objekta apskati, tiks izslēgti no dalības iepirkuma procedūrā</w:t>
            </w:r>
            <w:r w:rsidRPr="003744D3">
              <w:rPr>
                <w:rStyle w:val="Emphasis"/>
                <w:rFonts w:ascii="Times New Roman" w:hAnsi="Times New Roman" w:cs="Times New Roman"/>
                <w:i w:val="0"/>
                <w:iCs w:val="0"/>
                <w:color w:val="000000" w:themeColor="text1"/>
                <w:sz w:val="24"/>
                <w:szCs w:val="24"/>
              </w:rPr>
              <w:t>.</w:t>
            </w:r>
          </w:p>
          <w:p w14:paraId="4036D5F9" w14:textId="694C1858" w:rsidR="003744D3" w:rsidRPr="003744D3" w:rsidRDefault="003744D3" w:rsidP="003744D3">
            <w:pPr>
              <w:shd w:val="clear" w:color="auto" w:fill="FFFFFF"/>
              <w:jc w:val="both"/>
              <w:rPr>
                <w:rFonts w:ascii="Times New Roman" w:hAnsi="Times New Roman" w:cs="Times New Roman"/>
              </w:rPr>
            </w:pPr>
            <w:r w:rsidRPr="003744D3">
              <w:rPr>
                <w:rFonts w:ascii="Times New Roman" w:hAnsi="Times New Roman" w:cs="Times New Roman"/>
                <w:bCs/>
                <w:color w:val="000000" w:themeColor="text1"/>
                <w:sz w:val="24"/>
                <w:szCs w:val="24"/>
              </w:rPr>
              <w:t xml:space="preserve">Saistībā ar iepirkuma ietvaros esošo nepieciešamību nodrošināt ieinteresētajiem piegādātājiem objektu apskati, Pasūtītājs rīkosies atbilstoši </w:t>
            </w:r>
            <w:r w:rsidRPr="003744D3">
              <w:rPr>
                <w:rFonts w:ascii="Times New Roman" w:hAnsi="Times New Roman" w:cs="Times New Roman"/>
                <w:color w:val="000000" w:themeColor="text1"/>
                <w:sz w:val="24"/>
                <w:szCs w:val="24"/>
              </w:rPr>
              <w:t>Nacionālās drošības likuma 22.</w:t>
            </w:r>
            <w:r w:rsidRPr="003744D3">
              <w:rPr>
                <w:rFonts w:ascii="Times New Roman" w:hAnsi="Times New Roman" w:cs="Times New Roman"/>
                <w:color w:val="000000" w:themeColor="text1"/>
                <w:sz w:val="24"/>
                <w:szCs w:val="24"/>
                <w:vertAlign w:val="superscript"/>
              </w:rPr>
              <w:t>2</w:t>
            </w:r>
            <w:r w:rsidRPr="003744D3">
              <w:rPr>
                <w:rFonts w:ascii="Times New Roman" w:hAnsi="Times New Roman" w:cs="Times New Roman"/>
                <w:color w:val="000000" w:themeColor="text1"/>
                <w:sz w:val="24"/>
                <w:szCs w:val="24"/>
              </w:rPr>
              <w:t xml:space="preserve"> panta </w:t>
            </w:r>
            <w:r w:rsidRPr="003744D3">
              <w:rPr>
                <w:rFonts w:ascii="Times New Roman" w:hAnsi="Times New Roman" w:cs="Times New Roman"/>
                <w:sz w:val="24"/>
                <w:szCs w:val="24"/>
              </w:rPr>
              <w:t>3</w:t>
            </w:r>
            <w:r w:rsidRPr="003744D3">
              <w:rPr>
                <w:rFonts w:ascii="Times New Roman" w:hAnsi="Times New Roman" w:cs="Times New Roman"/>
                <w:sz w:val="24"/>
                <w:szCs w:val="24"/>
                <w:vertAlign w:val="superscript"/>
              </w:rPr>
              <w:t>2</w:t>
            </w:r>
            <w:r w:rsidRPr="003744D3">
              <w:rPr>
                <w:rFonts w:ascii="Times New Roman" w:hAnsi="Times New Roman" w:cs="Times New Roman"/>
                <w:sz w:val="24"/>
                <w:szCs w:val="24"/>
              </w:rPr>
              <w:t xml:space="preserve"> daļai</w:t>
            </w:r>
            <w:r w:rsidRPr="003744D3">
              <w:rPr>
                <w:rFonts w:ascii="Times New Roman" w:hAnsi="Times New Roman" w:cs="Times New Roman"/>
                <w:sz w:val="24"/>
                <w:szCs w:val="24"/>
              </w:rPr>
              <w:t>.</w:t>
            </w:r>
            <w:bookmarkEnd w:id="3"/>
          </w:p>
        </w:tc>
      </w:tr>
      <w:tr w:rsidR="00E04153" w:rsidRPr="00EA4E0C" w14:paraId="1DB395D9" w14:textId="77777777" w:rsidTr="00A65B0C">
        <w:trPr>
          <w:trHeight w:val="935"/>
        </w:trPr>
        <w:tc>
          <w:tcPr>
            <w:tcW w:w="2757" w:type="dxa"/>
          </w:tcPr>
          <w:p w14:paraId="48898867" w14:textId="1933E2E2"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t>Apspriedes mērķis</w:t>
            </w:r>
          </w:p>
        </w:tc>
        <w:tc>
          <w:tcPr>
            <w:tcW w:w="6243" w:type="dxa"/>
          </w:tcPr>
          <w:p w14:paraId="5F42B8AC" w14:textId="66ABC8B3" w:rsidR="00E04153" w:rsidRPr="00BF13CD" w:rsidRDefault="00E04153" w:rsidP="00BF13CD">
            <w:pPr>
              <w:spacing w:after="120"/>
              <w:jc w:val="both"/>
              <w:rPr>
                <w:rFonts w:ascii="Times New Roman" w:hAnsi="Times New Roman" w:cs="Times New Roman"/>
                <w:sz w:val="24"/>
                <w:szCs w:val="24"/>
              </w:rPr>
            </w:pPr>
            <w:r w:rsidRPr="00BF13CD">
              <w:rPr>
                <w:rFonts w:ascii="Times New Roman" w:hAnsi="Times New Roman" w:cs="Times New Roman"/>
                <w:sz w:val="24"/>
                <w:szCs w:val="24"/>
              </w:rPr>
              <w:t>Nodrošināt ieinteresētajiem piegādātājiem iespēju iepazīties ar plānotā iepirkuma pamatnosacījumiem un saņemt ieinteresēto piegādātāju priekšlikumus iepirkuma dokumentācijas pilnveidei.</w:t>
            </w:r>
          </w:p>
        </w:tc>
      </w:tr>
      <w:tr w:rsidR="00E04153" w:rsidRPr="00EA4E0C" w14:paraId="448BDD1C" w14:textId="77777777" w:rsidTr="00A65B0C">
        <w:trPr>
          <w:trHeight w:val="990"/>
        </w:trPr>
        <w:tc>
          <w:tcPr>
            <w:tcW w:w="2757" w:type="dxa"/>
          </w:tcPr>
          <w:p w14:paraId="0D8866E0" w14:textId="476A9187"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t>Apspriežamie jautājumi</w:t>
            </w:r>
          </w:p>
        </w:tc>
        <w:tc>
          <w:tcPr>
            <w:tcW w:w="6243" w:type="dxa"/>
          </w:tcPr>
          <w:p w14:paraId="315A2FB5" w14:textId="6BE4FCC8" w:rsidR="00A27268" w:rsidRDefault="00A27268" w:rsidP="00A27268">
            <w:pPr>
              <w:jc w:val="both"/>
              <w:rPr>
                <w:rFonts w:ascii="Times New Roman" w:hAnsi="Times New Roman" w:cs="Times New Roman"/>
                <w:sz w:val="24"/>
                <w:szCs w:val="24"/>
              </w:rPr>
            </w:pPr>
            <w:r w:rsidRPr="00BF13CD">
              <w:rPr>
                <w:rFonts w:ascii="Times New Roman" w:hAnsi="Times New Roman" w:cs="Times New Roman"/>
                <w:sz w:val="24"/>
                <w:szCs w:val="24"/>
              </w:rPr>
              <w:t>Iepirkuma nolikums ar pielikumiem.</w:t>
            </w:r>
          </w:p>
          <w:p w14:paraId="380AAB00" w14:textId="77777777" w:rsidR="00BF13CD" w:rsidRPr="00BF13CD" w:rsidRDefault="00BF13CD" w:rsidP="00A27268">
            <w:pPr>
              <w:jc w:val="both"/>
              <w:rPr>
                <w:rFonts w:ascii="Times New Roman" w:hAnsi="Times New Roman" w:cs="Times New Roman"/>
                <w:sz w:val="24"/>
                <w:szCs w:val="24"/>
              </w:rPr>
            </w:pPr>
          </w:p>
          <w:p w14:paraId="44DF45F7" w14:textId="5D43319C" w:rsidR="00E04153" w:rsidRPr="00BF13CD" w:rsidRDefault="001E33C1" w:rsidP="00A27268">
            <w:pPr>
              <w:pStyle w:val="BlockText"/>
              <w:spacing w:after="120"/>
              <w:ind w:left="0" w:right="-57"/>
              <w:jc w:val="both"/>
              <w:rPr>
                <w:szCs w:val="24"/>
              </w:rPr>
            </w:pPr>
            <w:r w:rsidRPr="00BF13CD">
              <w:t>C</w:t>
            </w:r>
            <w:r w:rsidR="00E04153" w:rsidRPr="00BF13CD">
              <w:t>itas</w:t>
            </w:r>
            <w:r w:rsidR="00E04153" w:rsidRPr="00BF13CD">
              <w:rPr>
                <w:szCs w:val="24"/>
              </w:rPr>
              <w:t xml:space="preserve"> prasības, ko piegādātāji uzskata par nepieciešamu apspriest</w:t>
            </w:r>
            <w:r w:rsidRPr="00BF13CD">
              <w:rPr>
                <w:szCs w:val="24"/>
              </w:rPr>
              <w:t>.</w:t>
            </w:r>
          </w:p>
        </w:tc>
      </w:tr>
      <w:tr w:rsidR="00E04153" w:rsidRPr="00EA4E0C" w14:paraId="792BF534" w14:textId="77777777" w:rsidTr="00A65B0C">
        <w:trPr>
          <w:trHeight w:val="662"/>
        </w:trPr>
        <w:tc>
          <w:tcPr>
            <w:tcW w:w="2757" w:type="dxa"/>
          </w:tcPr>
          <w:p w14:paraId="44AE66D8" w14:textId="4CE55BA0"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t>Informācija par iepirkuma priekšmetu</w:t>
            </w:r>
          </w:p>
        </w:tc>
        <w:tc>
          <w:tcPr>
            <w:tcW w:w="6243" w:type="dxa"/>
          </w:tcPr>
          <w:p w14:paraId="71AC46FB" w14:textId="772656A0" w:rsidR="00E04153" w:rsidRPr="00BF13CD" w:rsidRDefault="00CE0C7C" w:rsidP="00A27268">
            <w:pPr>
              <w:pStyle w:val="BlockText"/>
              <w:spacing w:after="120"/>
              <w:ind w:left="0" w:right="-57"/>
              <w:jc w:val="both"/>
              <w:rPr>
                <w:szCs w:val="24"/>
              </w:rPr>
            </w:pPr>
            <w:bookmarkStart w:id="4" w:name="bookmark27"/>
            <w:bookmarkEnd w:id="4"/>
            <w:r w:rsidRPr="00BF13CD">
              <w:t xml:space="preserve">(CPV kods): </w:t>
            </w:r>
            <w:r w:rsidR="00A27268" w:rsidRPr="00BF13CD">
              <w:rPr>
                <w:szCs w:val="24"/>
              </w:rPr>
              <w:t>45000000-7 (Celtniecības darbi)</w:t>
            </w:r>
          </w:p>
        </w:tc>
      </w:tr>
      <w:tr w:rsidR="00E04153" w:rsidRPr="00EA4E0C" w14:paraId="41945A47" w14:textId="77777777" w:rsidTr="005423B3">
        <w:trPr>
          <w:trHeight w:val="3910"/>
        </w:trPr>
        <w:tc>
          <w:tcPr>
            <w:tcW w:w="2757" w:type="dxa"/>
          </w:tcPr>
          <w:p w14:paraId="266ACCFE" w14:textId="2F7BAB2C"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lastRenderedPageBreak/>
              <w:t>Apspriedes veids un termiņš komentāru iesūtīšanai</w:t>
            </w:r>
          </w:p>
        </w:tc>
        <w:tc>
          <w:tcPr>
            <w:tcW w:w="6243" w:type="dxa"/>
          </w:tcPr>
          <w:p w14:paraId="7F3162F5" w14:textId="77777777" w:rsidR="00EA4E0C" w:rsidRPr="00BF13CD" w:rsidRDefault="00E04153" w:rsidP="00C439EA">
            <w:pPr>
              <w:jc w:val="both"/>
              <w:rPr>
                <w:rFonts w:ascii="Times New Roman" w:hAnsi="Times New Roman" w:cs="Times New Roman"/>
                <w:sz w:val="24"/>
                <w:szCs w:val="24"/>
              </w:rPr>
            </w:pPr>
            <w:r w:rsidRPr="00BF13CD">
              <w:rPr>
                <w:rFonts w:ascii="Times New Roman" w:hAnsi="Times New Roman" w:cs="Times New Roman"/>
                <w:sz w:val="24"/>
                <w:szCs w:val="24"/>
              </w:rPr>
              <w:t xml:space="preserve">Apspriede tiek organizēta rakstveidā. </w:t>
            </w:r>
          </w:p>
          <w:p w14:paraId="556C9A00" w14:textId="5B5874A1" w:rsidR="00A65B0C" w:rsidRPr="008C08B9" w:rsidRDefault="00E04153" w:rsidP="00C439EA">
            <w:pPr>
              <w:jc w:val="both"/>
              <w:rPr>
                <w:rFonts w:ascii="Times New Roman" w:hAnsi="Times New Roman" w:cs="Times New Roman"/>
                <w:b/>
                <w:bCs/>
                <w:sz w:val="24"/>
                <w:szCs w:val="24"/>
              </w:rPr>
            </w:pPr>
            <w:r w:rsidRPr="00BF13CD">
              <w:rPr>
                <w:rFonts w:ascii="Times New Roman" w:hAnsi="Times New Roman" w:cs="Times New Roman"/>
                <w:sz w:val="24"/>
                <w:szCs w:val="24"/>
              </w:rPr>
              <w:t>Termiņš komentāru un</w:t>
            </w:r>
            <w:r w:rsidR="00EA4E0C" w:rsidRPr="00BF13CD">
              <w:rPr>
                <w:rFonts w:ascii="Times New Roman" w:hAnsi="Times New Roman" w:cs="Times New Roman"/>
                <w:sz w:val="24"/>
                <w:szCs w:val="24"/>
              </w:rPr>
              <w:t xml:space="preserve"> </w:t>
            </w:r>
            <w:r w:rsidRPr="00BF13CD">
              <w:rPr>
                <w:rFonts w:ascii="Times New Roman" w:hAnsi="Times New Roman" w:cs="Times New Roman"/>
                <w:sz w:val="24"/>
                <w:szCs w:val="24"/>
              </w:rPr>
              <w:t>priekšlikumu iesūtīšanai ir Iepirkumu uzraudzības biroja Publikāciju vadības sistēmas paziņojumā</w:t>
            </w:r>
            <w:r w:rsidR="00AA3809" w:rsidRPr="00BF13CD">
              <w:rPr>
                <w:rFonts w:ascii="Times New Roman" w:hAnsi="Times New Roman" w:cs="Times New Roman"/>
                <w:sz w:val="24"/>
                <w:szCs w:val="24"/>
              </w:rPr>
              <w:t xml:space="preserve"> un EIS</w:t>
            </w:r>
            <w:r w:rsidRPr="00BF13CD">
              <w:rPr>
                <w:rFonts w:ascii="Times New Roman" w:hAnsi="Times New Roman" w:cs="Times New Roman"/>
                <w:sz w:val="24"/>
                <w:szCs w:val="24"/>
              </w:rPr>
              <w:t xml:space="preserve"> norādītais priekšlikumu iesniegšanas termiņš</w:t>
            </w:r>
            <w:r w:rsidR="005423B3" w:rsidRPr="00BF13CD">
              <w:rPr>
                <w:rFonts w:ascii="Times New Roman" w:hAnsi="Times New Roman" w:cs="Times New Roman"/>
                <w:sz w:val="24"/>
                <w:szCs w:val="24"/>
              </w:rPr>
              <w:t xml:space="preserve"> </w:t>
            </w:r>
            <w:r w:rsidR="005423B3" w:rsidRPr="008C08B9">
              <w:rPr>
                <w:rFonts w:ascii="Times New Roman" w:hAnsi="Times New Roman" w:cs="Times New Roman"/>
                <w:b/>
                <w:bCs/>
                <w:sz w:val="24"/>
                <w:szCs w:val="24"/>
              </w:rPr>
              <w:t>(</w:t>
            </w:r>
            <w:r w:rsidR="003744D3">
              <w:rPr>
                <w:rFonts w:ascii="Times New Roman" w:hAnsi="Times New Roman" w:cs="Times New Roman"/>
                <w:b/>
                <w:bCs/>
                <w:sz w:val="24"/>
                <w:szCs w:val="24"/>
              </w:rPr>
              <w:t>14</w:t>
            </w:r>
            <w:r w:rsidR="008C08B9" w:rsidRPr="008C08B9">
              <w:rPr>
                <w:rFonts w:ascii="Times New Roman" w:hAnsi="Times New Roman" w:cs="Times New Roman"/>
                <w:b/>
                <w:bCs/>
                <w:sz w:val="24"/>
                <w:szCs w:val="24"/>
              </w:rPr>
              <w:t>.0</w:t>
            </w:r>
            <w:r w:rsidR="003744D3">
              <w:rPr>
                <w:rFonts w:ascii="Times New Roman" w:hAnsi="Times New Roman" w:cs="Times New Roman"/>
                <w:b/>
                <w:bCs/>
                <w:sz w:val="24"/>
                <w:szCs w:val="24"/>
              </w:rPr>
              <w:t>4</w:t>
            </w:r>
            <w:r w:rsidR="005423B3" w:rsidRPr="008C08B9">
              <w:rPr>
                <w:rFonts w:ascii="Times New Roman" w:hAnsi="Times New Roman" w:cs="Times New Roman"/>
                <w:b/>
                <w:bCs/>
                <w:sz w:val="24"/>
                <w:szCs w:val="24"/>
              </w:rPr>
              <w:t>.2025.).</w:t>
            </w:r>
          </w:p>
          <w:p w14:paraId="647C0CF5" w14:textId="48FFFA1D" w:rsidR="00E04153" w:rsidRPr="00BF13CD" w:rsidRDefault="00B94E5D" w:rsidP="00C439EA">
            <w:pPr>
              <w:jc w:val="both"/>
              <w:rPr>
                <w:rFonts w:ascii="Times New Roman" w:hAnsi="Times New Roman" w:cs="Times New Roman"/>
                <w:sz w:val="24"/>
                <w:szCs w:val="24"/>
              </w:rPr>
            </w:pPr>
            <w:r w:rsidRPr="00BF13CD">
              <w:rPr>
                <w:rFonts w:ascii="Times New Roman" w:hAnsi="Times New Roman" w:cs="Times New Roman"/>
                <w:b/>
                <w:bCs/>
                <w:sz w:val="24"/>
                <w:szCs w:val="24"/>
              </w:rPr>
              <w:t>Komentāru un</w:t>
            </w:r>
            <w:r w:rsidR="00AF2E3C" w:rsidRPr="00BF13CD">
              <w:rPr>
                <w:rFonts w:ascii="Times New Roman" w:hAnsi="Times New Roman" w:cs="Times New Roman"/>
                <w:b/>
                <w:bCs/>
                <w:sz w:val="24"/>
                <w:szCs w:val="24"/>
              </w:rPr>
              <w:t xml:space="preserve"> </w:t>
            </w:r>
            <w:r w:rsidRPr="00BF13CD">
              <w:rPr>
                <w:rFonts w:ascii="Times New Roman" w:hAnsi="Times New Roman" w:cs="Times New Roman"/>
                <w:b/>
                <w:bCs/>
                <w:sz w:val="24"/>
                <w:szCs w:val="24"/>
              </w:rPr>
              <w:t>priekšlikumu iesūtīšana veicama EIS</w:t>
            </w:r>
            <w:r w:rsidR="001E33C1" w:rsidRPr="00BF13CD">
              <w:rPr>
                <w:rFonts w:ascii="Times New Roman" w:hAnsi="Times New Roman" w:cs="Times New Roman"/>
                <w:b/>
                <w:bCs/>
                <w:sz w:val="24"/>
                <w:szCs w:val="24"/>
              </w:rPr>
              <w:t xml:space="preserve"> vai nosūtot uz e-pastu </w:t>
            </w:r>
            <w:hyperlink r:id="rId6" w:history="1">
              <w:r w:rsidR="00BF13CD" w:rsidRPr="00BF13CD">
                <w:rPr>
                  <w:rStyle w:val="Hyperlink"/>
                  <w:rFonts w:ascii="Times New Roman" w:hAnsi="Times New Roman" w:cs="Times New Roman"/>
                  <w:b/>
                  <w:bCs/>
                  <w:color w:val="auto"/>
                  <w:sz w:val="24"/>
                  <w:szCs w:val="24"/>
                  <w:u w:val="none"/>
                </w:rPr>
                <w:t>iepirkumi@vbp.lv</w:t>
              </w:r>
            </w:hyperlink>
            <w:r w:rsidR="001E33C1" w:rsidRPr="00BF13CD">
              <w:rPr>
                <w:rFonts w:ascii="Times New Roman" w:hAnsi="Times New Roman" w:cs="Times New Roman"/>
                <w:b/>
                <w:bCs/>
                <w:sz w:val="24"/>
                <w:szCs w:val="24"/>
              </w:rPr>
              <w:t>.</w:t>
            </w:r>
            <w:r w:rsidR="00BF13CD" w:rsidRPr="00BF13CD">
              <w:rPr>
                <w:rFonts w:ascii="Times New Roman" w:hAnsi="Times New Roman" w:cs="Times New Roman"/>
                <w:b/>
                <w:bCs/>
                <w:sz w:val="24"/>
                <w:szCs w:val="24"/>
              </w:rPr>
              <w:t xml:space="preserve"> </w:t>
            </w:r>
          </w:p>
          <w:p w14:paraId="6EA6B73F" w14:textId="77777777" w:rsidR="00E04153" w:rsidRPr="00BF13CD" w:rsidRDefault="00E04153" w:rsidP="00C439EA">
            <w:pPr>
              <w:jc w:val="both"/>
              <w:rPr>
                <w:rFonts w:ascii="Times New Roman" w:hAnsi="Times New Roman" w:cs="Times New Roman"/>
                <w:sz w:val="24"/>
                <w:szCs w:val="24"/>
              </w:rPr>
            </w:pPr>
            <w:r w:rsidRPr="00BF13CD">
              <w:rPr>
                <w:rFonts w:ascii="Times New Roman" w:hAnsi="Times New Roman" w:cs="Times New Roman"/>
                <w:sz w:val="24"/>
                <w:szCs w:val="24"/>
              </w:rPr>
              <w:t>Iepirkuma komisija ieinteresētajam piegādātājam, kurš iesniedzis</w:t>
            </w:r>
            <w:r w:rsidR="00A239AB" w:rsidRPr="00BF13CD">
              <w:rPr>
                <w:rFonts w:ascii="Times New Roman" w:hAnsi="Times New Roman" w:cs="Times New Roman"/>
                <w:sz w:val="24"/>
                <w:szCs w:val="24"/>
              </w:rPr>
              <w:t xml:space="preserve"> </w:t>
            </w:r>
            <w:r w:rsidRPr="00BF13CD">
              <w:rPr>
                <w:rFonts w:ascii="Times New Roman" w:hAnsi="Times New Roman" w:cs="Times New Roman"/>
                <w:sz w:val="24"/>
                <w:szCs w:val="24"/>
              </w:rPr>
              <w:t xml:space="preserve">priekšlikumus iepirkuma dokumentācijas pilnveidei, nesniedz </w:t>
            </w:r>
            <w:r w:rsidR="001E33C1" w:rsidRPr="00BF13CD">
              <w:rPr>
                <w:rFonts w:ascii="Times New Roman" w:hAnsi="Times New Roman" w:cs="Times New Roman"/>
                <w:sz w:val="24"/>
                <w:szCs w:val="24"/>
              </w:rPr>
              <w:t>personīgu</w:t>
            </w:r>
            <w:r w:rsidRPr="00BF13CD">
              <w:rPr>
                <w:rFonts w:ascii="Times New Roman" w:hAnsi="Times New Roman" w:cs="Times New Roman"/>
                <w:sz w:val="24"/>
                <w:szCs w:val="24"/>
              </w:rPr>
              <w:t xml:space="preserve"> priekšlikumu izvērtējumu un pamatojumu piedāvāto priekšlikumu iekļaušanai vai neiekļaušanai iepirkuma dokumentācijā.</w:t>
            </w:r>
          </w:p>
          <w:p w14:paraId="6A4704E9" w14:textId="0C4EF88B" w:rsidR="001E33C1" w:rsidRPr="00BF13CD" w:rsidRDefault="001E33C1" w:rsidP="00BF13CD">
            <w:pPr>
              <w:spacing w:after="120"/>
              <w:jc w:val="both"/>
              <w:rPr>
                <w:rFonts w:ascii="Times New Roman" w:hAnsi="Times New Roman" w:cs="Times New Roman"/>
                <w:sz w:val="24"/>
                <w:szCs w:val="24"/>
              </w:rPr>
            </w:pPr>
            <w:r w:rsidRPr="00BF13CD">
              <w:rPr>
                <w:rFonts w:ascii="Times New Roman" w:hAnsi="Times New Roman" w:cs="Times New Roman"/>
                <w:sz w:val="24"/>
                <w:szCs w:val="24"/>
              </w:rPr>
              <w:t xml:space="preserve">Apspriedes ziņojums tiks publicēts EIS un Pasūtītāja mājas lapā </w:t>
            </w:r>
            <w:hyperlink r:id="rId7" w:history="1">
              <w:r w:rsidRPr="00BF13CD">
                <w:rPr>
                  <w:rStyle w:val="Hyperlink"/>
                  <w:rFonts w:ascii="Times New Roman" w:hAnsi="Times New Roman" w:cs="Times New Roman"/>
                  <w:color w:val="auto"/>
                  <w:sz w:val="24"/>
                  <w:szCs w:val="24"/>
                  <w:u w:val="none"/>
                </w:rPr>
                <w:t>www.portofventspils.lv</w:t>
              </w:r>
            </w:hyperlink>
            <w:r w:rsidRPr="00BF13CD">
              <w:rPr>
                <w:rFonts w:ascii="Times New Roman" w:hAnsi="Times New Roman" w:cs="Times New Roman"/>
                <w:sz w:val="24"/>
                <w:szCs w:val="24"/>
              </w:rPr>
              <w:t xml:space="preserve"> pie attiecīgā iepirkuma paziņojuma.</w:t>
            </w:r>
          </w:p>
        </w:tc>
      </w:tr>
      <w:tr w:rsidR="00E04153" w:rsidRPr="00EA4E0C" w14:paraId="17D88179" w14:textId="77777777" w:rsidTr="005423B3">
        <w:trPr>
          <w:trHeight w:val="625"/>
        </w:trPr>
        <w:tc>
          <w:tcPr>
            <w:tcW w:w="2757" w:type="dxa"/>
          </w:tcPr>
          <w:p w14:paraId="73582464" w14:textId="6B8E5557"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t>Apspriedes valoda</w:t>
            </w:r>
          </w:p>
        </w:tc>
        <w:tc>
          <w:tcPr>
            <w:tcW w:w="6243" w:type="dxa"/>
          </w:tcPr>
          <w:p w14:paraId="1778FEED" w14:textId="440E77C4" w:rsidR="00E04153" w:rsidRPr="00EA4E0C" w:rsidRDefault="00E04153" w:rsidP="00E04153">
            <w:pPr>
              <w:jc w:val="both"/>
              <w:rPr>
                <w:rFonts w:ascii="Times New Roman" w:hAnsi="Times New Roman" w:cs="Times New Roman"/>
                <w:sz w:val="24"/>
                <w:szCs w:val="24"/>
              </w:rPr>
            </w:pPr>
            <w:r w:rsidRPr="00EA4E0C">
              <w:rPr>
                <w:rFonts w:ascii="Times New Roman" w:hAnsi="Times New Roman" w:cs="Times New Roman"/>
                <w:sz w:val="24"/>
                <w:szCs w:val="24"/>
              </w:rPr>
              <w:t xml:space="preserve">Komentārus un priekšlikumus piegādātāji iesūta latviešu valodā. </w:t>
            </w:r>
          </w:p>
        </w:tc>
      </w:tr>
      <w:tr w:rsidR="00E04153" w:rsidRPr="00EA4E0C" w14:paraId="7F2BD203" w14:textId="77777777" w:rsidTr="00A65B0C">
        <w:trPr>
          <w:trHeight w:val="990"/>
        </w:trPr>
        <w:tc>
          <w:tcPr>
            <w:tcW w:w="2757" w:type="dxa"/>
          </w:tcPr>
          <w:p w14:paraId="67EBBB59" w14:textId="0E623688" w:rsidR="00E04153" w:rsidRPr="00EA4E0C" w:rsidRDefault="00E04153" w:rsidP="00E04153">
            <w:pPr>
              <w:rPr>
                <w:rFonts w:ascii="Times New Roman" w:hAnsi="Times New Roman" w:cs="Times New Roman"/>
                <w:sz w:val="24"/>
                <w:szCs w:val="24"/>
              </w:rPr>
            </w:pPr>
            <w:r w:rsidRPr="00EA4E0C">
              <w:rPr>
                <w:rFonts w:ascii="Times New Roman" w:hAnsi="Times New Roman" w:cs="Times New Roman"/>
                <w:sz w:val="24"/>
                <w:szCs w:val="24"/>
              </w:rPr>
              <w:t>Apspriedes dokumentēšana</w:t>
            </w:r>
          </w:p>
        </w:tc>
        <w:tc>
          <w:tcPr>
            <w:tcW w:w="6243" w:type="dxa"/>
          </w:tcPr>
          <w:p w14:paraId="597F2E9B" w14:textId="6816F162" w:rsidR="00E04153" w:rsidRPr="00EA4E0C" w:rsidRDefault="00E04153" w:rsidP="00BF13CD">
            <w:pPr>
              <w:spacing w:after="120"/>
              <w:jc w:val="both"/>
              <w:rPr>
                <w:rFonts w:ascii="Times New Roman" w:hAnsi="Times New Roman" w:cs="Times New Roman"/>
                <w:sz w:val="24"/>
                <w:szCs w:val="24"/>
              </w:rPr>
            </w:pPr>
            <w:r w:rsidRPr="00EA4E0C">
              <w:rPr>
                <w:rFonts w:ascii="Times New Roman" w:hAnsi="Times New Roman" w:cs="Times New Roman"/>
                <w:sz w:val="24"/>
                <w:szCs w:val="24"/>
              </w:rPr>
              <w:t xml:space="preserve">Piegādātāji ir atbildīgi par savas komercinformācijas/ komercnoslēpuma izpaušanu apspriedē. Apspriedes norise tiks dokumentēta atbilstoši </w:t>
            </w:r>
            <w:r w:rsidR="00EA4E0C">
              <w:rPr>
                <w:rFonts w:ascii="Times New Roman" w:hAnsi="Times New Roman" w:cs="Times New Roman"/>
                <w:sz w:val="24"/>
                <w:szCs w:val="24"/>
              </w:rPr>
              <w:t>Sabiedrisko pakalpojumu sniedzēju</w:t>
            </w:r>
            <w:r w:rsidRPr="00EA4E0C">
              <w:rPr>
                <w:rFonts w:ascii="Times New Roman" w:hAnsi="Times New Roman" w:cs="Times New Roman"/>
                <w:sz w:val="24"/>
                <w:szCs w:val="24"/>
              </w:rPr>
              <w:t xml:space="preserve"> </w:t>
            </w:r>
            <w:r w:rsidR="00EA4E0C">
              <w:rPr>
                <w:rFonts w:ascii="Times New Roman" w:hAnsi="Times New Roman" w:cs="Times New Roman"/>
                <w:sz w:val="24"/>
                <w:szCs w:val="24"/>
              </w:rPr>
              <w:t>iepirkum</w:t>
            </w:r>
            <w:r w:rsidR="005423B3">
              <w:rPr>
                <w:rFonts w:ascii="Times New Roman" w:hAnsi="Times New Roman" w:cs="Times New Roman"/>
                <w:sz w:val="24"/>
                <w:szCs w:val="24"/>
              </w:rPr>
              <w:t>u</w:t>
            </w:r>
            <w:r w:rsidR="00EA4E0C">
              <w:rPr>
                <w:rFonts w:ascii="Times New Roman" w:hAnsi="Times New Roman" w:cs="Times New Roman"/>
                <w:sz w:val="24"/>
                <w:szCs w:val="24"/>
              </w:rPr>
              <w:t xml:space="preserve"> </w:t>
            </w:r>
            <w:r w:rsidRPr="00EA4E0C">
              <w:rPr>
                <w:rFonts w:ascii="Times New Roman" w:hAnsi="Times New Roman" w:cs="Times New Roman"/>
                <w:sz w:val="24"/>
                <w:szCs w:val="24"/>
              </w:rPr>
              <w:t>likuma noteikumiem.</w:t>
            </w:r>
          </w:p>
        </w:tc>
      </w:tr>
    </w:tbl>
    <w:p w14:paraId="2818944A" w14:textId="77777777" w:rsidR="00E04153" w:rsidRPr="00EA4E0C" w:rsidRDefault="00E04153" w:rsidP="00E04153">
      <w:pPr>
        <w:rPr>
          <w:rFonts w:ascii="Times New Roman" w:hAnsi="Times New Roman" w:cs="Times New Roman"/>
          <w:sz w:val="24"/>
          <w:szCs w:val="24"/>
        </w:rPr>
      </w:pPr>
    </w:p>
    <w:sectPr w:rsidR="00E04153" w:rsidRPr="00EA4E0C" w:rsidSect="001E33C1">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atoLatin">
    <w:altName w:val="Segoe UI"/>
    <w:charset w:val="BA"/>
    <w:family w:val="swiss"/>
    <w:pitch w:val="variable"/>
    <w:sig w:usb0="A00000AF" w:usb1="5000204A" w:usb2="00000000" w:usb3="00000000" w:csb0="00000093"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F42"/>
    <w:lvl w:ilvl="0">
      <w:start w:val="1"/>
      <w:numFmt w:val="bullet"/>
      <w:pStyle w:val="ParagrfsRakstz"/>
      <w:lvlText w:val=""/>
      <w:lvlJc w:val="left"/>
      <w:pPr>
        <w:tabs>
          <w:tab w:val="num" w:pos="643"/>
        </w:tabs>
        <w:ind w:left="643" w:hanging="360"/>
      </w:pPr>
      <w:rPr>
        <w:rFonts w:ascii="Symbol" w:hAnsi="Symbol" w:hint="default"/>
      </w:rPr>
    </w:lvl>
  </w:abstractNum>
  <w:abstractNum w:abstractNumId="1" w15:restartNumberingAfterBreak="0">
    <w:nsid w:val="0E5C1189"/>
    <w:multiLevelType w:val="multilevel"/>
    <w:tmpl w:val="52B434F2"/>
    <w:lvl w:ilvl="0">
      <w:start w:val="1"/>
      <w:numFmt w:val="decimal"/>
      <w:lvlText w:val="%1."/>
      <w:lvlJc w:val="left"/>
      <w:pPr>
        <w:tabs>
          <w:tab w:val="num" w:pos="851"/>
        </w:tabs>
        <w:ind w:left="851" w:hanging="851"/>
      </w:pPr>
      <w:rPr>
        <w:rFonts w:cs="Times New Roman" w:hint="default"/>
        <w:b/>
      </w:rPr>
    </w:lvl>
    <w:lvl w:ilvl="1">
      <w:start w:val="1"/>
      <w:numFmt w:val="decimal"/>
      <w:lvlText w:val="%1.%2."/>
      <w:lvlJc w:val="left"/>
      <w:pPr>
        <w:tabs>
          <w:tab w:val="num" w:pos="2128"/>
        </w:tabs>
        <w:ind w:left="2128" w:hanging="851"/>
      </w:pPr>
      <w:rPr>
        <w:rFonts w:cs="Times New Roman" w:hint="default"/>
        <w:b w:val="0"/>
      </w:rPr>
    </w:lvl>
    <w:lvl w:ilvl="2">
      <w:start w:val="1"/>
      <w:numFmt w:val="decimal"/>
      <w:pStyle w:val="RixL3"/>
      <w:lvlText w:val="%1.%2.%3."/>
      <w:lvlJc w:val="left"/>
      <w:pPr>
        <w:tabs>
          <w:tab w:val="num" w:pos="1277"/>
        </w:tabs>
        <w:ind w:left="1277" w:hanging="851"/>
      </w:pPr>
      <w:rPr>
        <w:rFonts w:ascii="LatoLatin" w:hAnsi="LatoLatin" w:cs="Arial" w:hint="default"/>
        <w:b w:val="0"/>
        <w:sz w:val="20"/>
        <w:szCs w:val="22"/>
      </w:rPr>
    </w:lvl>
    <w:lvl w:ilvl="3">
      <w:start w:val="1"/>
      <w:numFmt w:val="decimal"/>
      <w:lvlText w:val="%1.%2.%3.%4."/>
      <w:lvlJc w:val="left"/>
      <w:pPr>
        <w:tabs>
          <w:tab w:val="num" w:pos="851"/>
        </w:tabs>
        <w:ind w:left="851" w:hanging="851"/>
      </w:pPr>
      <w:rPr>
        <w:rFonts w:cs="Times New Roman" w:hint="default"/>
        <w:b w:val="0"/>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A9C7FD6"/>
    <w:multiLevelType w:val="multilevel"/>
    <w:tmpl w:val="3CF05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6C1F45"/>
    <w:multiLevelType w:val="hybridMultilevel"/>
    <w:tmpl w:val="4050C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C3387F"/>
    <w:multiLevelType w:val="hybridMultilevel"/>
    <w:tmpl w:val="C480F66C"/>
    <w:lvl w:ilvl="0" w:tplc="A81CE5F0">
      <w:numFmt w:val="bullet"/>
      <w:lvlText w:val="-"/>
      <w:lvlJc w:val="left"/>
      <w:pPr>
        <w:ind w:left="720" w:hanging="360"/>
      </w:pPr>
      <w:rPr>
        <w:rFonts w:ascii="LatoLatin" w:eastAsiaTheme="minorHAnsi" w:hAnsi="LatoLatin"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4984737">
    <w:abstractNumId w:val="0"/>
  </w:num>
  <w:num w:numId="2" w16cid:durableId="1803496487">
    <w:abstractNumId w:val="1"/>
  </w:num>
  <w:num w:numId="3" w16cid:durableId="167913179">
    <w:abstractNumId w:val="6"/>
  </w:num>
  <w:num w:numId="4" w16cid:durableId="1630357629">
    <w:abstractNumId w:val="3"/>
  </w:num>
  <w:num w:numId="5" w16cid:durableId="1566065569">
    <w:abstractNumId w:val="4"/>
  </w:num>
  <w:num w:numId="6" w16cid:durableId="1654798557">
    <w:abstractNumId w:val="2"/>
  </w:num>
  <w:num w:numId="7" w16cid:durableId="2012561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53"/>
    <w:rsid w:val="000048DA"/>
    <w:rsid w:val="001C708A"/>
    <w:rsid w:val="001E33C1"/>
    <w:rsid w:val="00215B8F"/>
    <w:rsid w:val="002936CD"/>
    <w:rsid w:val="002C5878"/>
    <w:rsid w:val="00313AF5"/>
    <w:rsid w:val="00363D87"/>
    <w:rsid w:val="003744D3"/>
    <w:rsid w:val="003F614C"/>
    <w:rsid w:val="00422175"/>
    <w:rsid w:val="004B48E5"/>
    <w:rsid w:val="005423B3"/>
    <w:rsid w:val="00582A7A"/>
    <w:rsid w:val="005A0A1F"/>
    <w:rsid w:val="00656D14"/>
    <w:rsid w:val="00660EB6"/>
    <w:rsid w:val="00661A3F"/>
    <w:rsid w:val="00692CF8"/>
    <w:rsid w:val="00694889"/>
    <w:rsid w:val="00695314"/>
    <w:rsid w:val="006D2F82"/>
    <w:rsid w:val="0075080D"/>
    <w:rsid w:val="00782C16"/>
    <w:rsid w:val="00794068"/>
    <w:rsid w:val="0080216F"/>
    <w:rsid w:val="00861C31"/>
    <w:rsid w:val="008C08B9"/>
    <w:rsid w:val="009C6735"/>
    <w:rsid w:val="00A00CAA"/>
    <w:rsid w:val="00A239AB"/>
    <w:rsid w:val="00A27268"/>
    <w:rsid w:val="00A65B0C"/>
    <w:rsid w:val="00AA3809"/>
    <w:rsid w:val="00AB21D5"/>
    <w:rsid w:val="00AF2E3C"/>
    <w:rsid w:val="00B94E5D"/>
    <w:rsid w:val="00B97538"/>
    <w:rsid w:val="00BA7BD1"/>
    <w:rsid w:val="00BF13CD"/>
    <w:rsid w:val="00C439EA"/>
    <w:rsid w:val="00C54437"/>
    <w:rsid w:val="00C70314"/>
    <w:rsid w:val="00CE0C7C"/>
    <w:rsid w:val="00CF4EA5"/>
    <w:rsid w:val="00D83EB7"/>
    <w:rsid w:val="00D9005C"/>
    <w:rsid w:val="00DC45A2"/>
    <w:rsid w:val="00DC46E1"/>
    <w:rsid w:val="00E04153"/>
    <w:rsid w:val="00E4582C"/>
    <w:rsid w:val="00E7097B"/>
    <w:rsid w:val="00EA4E0C"/>
    <w:rsid w:val="00EA720B"/>
    <w:rsid w:val="00F3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72AE"/>
  <w15:chartTrackingRefBased/>
  <w15:docId w15:val="{CE528C78-56E1-48B3-9BDA-B5D8F77F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fsRakstz">
    <w:name w:val="Paragrāfs Rakstz."/>
    <w:basedOn w:val="Normal"/>
    <w:next w:val="Normal"/>
    <w:link w:val="ParagrfsRakstzRakstz"/>
    <w:uiPriority w:val="99"/>
    <w:rsid w:val="00E04153"/>
    <w:pPr>
      <w:numPr>
        <w:numId w:val="1"/>
      </w:numPr>
      <w:tabs>
        <w:tab w:val="clear" w:pos="643"/>
        <w:tab w:val="num" w:pos="1277"/>
      </w:tabs>
      <w:spacing w:after="0" w:line="240" w:lineRule="auto"/>
      <w:ind w:left="1277" w:hanging="851"/>
      <w:jc w:val="both"/>
    </w:pPr>
    <w:rPr>
      <w:rFonts w:ascii="Arial" w:eastAsia="Times New Roman" w:hAnsi="Arial" w:cs="Times New Roman"/>
      <w:sz w:val="20"/>
      <w:szCs w:val="24"/>
      <w:lang w:eastAsia="lv-LV"/>
    </w:rPr>
  </w:style>
  <w:style w:type="character" w:customStyle="1" w:styleId="ParagrfsRakstzRakstz">
    <w:name w:val="Paragrāfs Rakstz. Rakstz."/>
    <w:link w:val="ParagrfsRakstz"/>
    <w:uiPriority w:val="99"/>
    <w:locked/>
    <w:rsid w:val="00E04153"/>
    <w:rPr>
      <w:rFonts w:ascii="Arial" w:eastAsia="Times New Roman" w:hAnsi="Arial" w:cs="Times New Roman"/>
      <w:sz w:val="20"/>
      <w:szCs w:val="24"/>
      <w:lang w:eastAsia="lv-LV"/>
    </w:rPr>
  </w:style>
  <w:style w:type="paragraph" w:customStyle="1" w:styleId="RixL3">
    <w:name w:val="Rix_L3"/>
    <w:basedOn w:val="ListParagraph"/>
    <w:autoRedefine/>
    <w:qFormat/>
    <w:rsid w:val="00E04153"/>
    <w:pPr>
      <w:numPr>
        <w:ilvl w:val="2"/>
        <w:numId w:val="2"/>
      </w:numPr>
      <w:tabs>
        <w:tab w:val="clear" w:pos="1277"/>
        <w:tab w:val="num" w:pos="360"/>
        <w:tab w:val="left" w:pos="567"/>
      </w:tabs>
      <w:spacing w:after="120" w:line="240" w:lineRule="auto"/>
      <w:ind w:left="720" w:right="-6" w:firstLine="0"/>
      <w:contextualSpacing w:val="0"/>
      <w:jc w:val="both"/>
    </w:pPr>
    <w:rPr>
      <w:rFonts w:ascii="LatoLatin" w:eastAsia="Calibri" w:hAnsi="LatoLatin" w:cs="Times New Roman"/>
      <w:noProof/>
      <w:sz w:val="20"/>
      <w:lang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E04153"/>
    <w:pPr>
      <w:ind w:left="720"/>
      <w:contextualSpacing/>
    </w:pPr>
  </w:style>
  <w:style w:type="character" w:styleId="Hyperlink">
    <w:name w:val="Hyperlink"/>
    <w:basedOn w:val="DefaultParagraphFont"/>
    <w:uiPriority w:val="99"/>
    <w:unhideWhenUsed/>
    <w:rsid w:val="00694889"/>
    <w:rPr>
      <w:color w:val="0563C1" w:themeColor="hyperlink"/>
      <w:u w:val="single"/>
    </w:rPr>
  </w:style>
  <w:style w:type="character" w:styleId="UnresolvedMention">
    <w:name w:val="Unresolved Mention"/>
    <w:basedOn w:val="DefaultParagraphFont"/>
    <w:uiPriority w:val="99"/>
    <w:semiHidden/>
    <w:unhideWhenUsed/>
    <w:rsid w:val="00694889"/>
    <w:rPr>
      <w:color w:val="605E5C"/>
      <w:shd w:val="clear" w:color="auto" w:fill="E1DFDD"/>
    </w:rPr>
  </w:style>
  <w:style w:type="character" w:customStyle="1" w:styleId="cf01">
    <w:name w:val="cf01"/>
    <w:basedOn w:val="DefaultParagraphFont"/>
    <w:rsid w:val="000048DA"/>
    <w:rPr>
      <w:rFonts w:ascii="Segoe UI" w:hAnsi="Segoe UI" w:cs="Segoe UI" w:hint="default"/>
      <w:sz w:val="18"/>
      <w:szCs w:val="18"/>
    </w:rPr>
  </w:style>
  <w:style w:type="paragraph" w:styleId="BlockText">
    <w:name w:val="Block Text"/>
    <w:basedOn w:val="Normal"/>
    <w:rsid w:val="00EA4E0C"/>
    <w:pPr>
      <w:spacing w:after="0" w:line="240" w:lineRule="auto"/>
      <w:ind w:left="851" w:right="-58"/>
    </w:pPr>
    <w:rPr>
      <w:rFonts w:ascii="Times New Roman" w:eastAsia="Times New Roman" w:hAnsi="Times New Roman" w:cs="Times New Roman"/>
      <w:sz w:val="24"/>
      <w:szCs w:val="20"/>
    </w:rPr>
  </w:style>
  <w:style w:type="paragraph" w:customStyle="1" w:styleId="Punkts">
    <w:name w:val="Punkts"/>
    <w:basedOn w:val="Normal"/>
    <w:next w:val="Apakpunkts"/>
    <w:rsid w:val="00A27268"/>
    <w:pPr>
      <w:tabs>
        <w:tab w:val="num" w:pos="851"/>
      </w:tabs>
      <w:spacing w:after="0" w:line="240" w:lineRule="auto"/>
      <w:ind w:left="851" w:hanging="851"/>
    </w:pPr>
    <w:rPr>
      <w:rFonts w:ascii="Arial" w:eastAsia="Times New Roman" w:hAnsi="Arial" w:cs="Times New Roman"/>
      <w:b/>
      <w:sz w:val="20"/>
      <w:szCs w:val="24"/>
      <w:lang w:eastAsia="lv-LV"/>
    </w:rPr>
  </w:style>
  <w:style w:type="paragraph" w:customStyle="1" w:styleId="Apakpunkts">
    <w:name w:val="Apakšpunkts"/>
    <w:basedOn w:val="Normal"/>
    <w:rsid w:val="00A27268"/>
    <w:pPr>
      <w:tabs>
        <w:tab w:val="num" w:pos="2651"/>
      </w:tabs>
      <w:spacing w:after="0" w:line="240" w:lineRule="auto"/>
      <w:ind w:left="2651" w:hanging="851"/>
    </w:pPr>
    <w:rPr>
      <w:rFonts w:ascii="Arial" w:eastAsia="Times New Roman" w:hAnsi="Arial" w:cs="Times New Roman"/>
      <w:b/>
      <w:sz w:val="20"/>
      <w:szCs w:val="24"/>
      <w:lang w:eastAsia="lv-LV"/>
    </w:rPr>
  </w:style>
  <w:style w:type="paragraph" w:customStyle="1" w:styleId="Paragrfs">
    <w:name w:val="Paragrāfs"/>
    <w:basedOn w:val="Normal"/>
    <w:next w:val="Normal"/>
    <w:link w:val="ParagrfsChar"/>
    <w:rsid w:val="00A27268"/>
    <w:pPr>
      <w:tabs>
        <w:tab w:val="num" w:pos="1211"/>
      </w:tabs>
      <w:spacing w:after="0" w:line="240" w:lineRule="auto"/>
      <w:ind w:left="1211" w:hanging="851"/>
      <w:jc w:val="both"/>
    </w:pPr>
    <w:rPr>
      <w:rFonts w:ascii="Arial" w:eastAsia="Times New Roman" w:hAnsi="Arial" w:cs="Times New Roman"/>
      <w:sz w:val="20"/>
      <w:szCs w:val="24"/>
      <w:lang w:eastAsia="lv-LV"/>
    </w:rPr>
  </w:style>
  <w:style w:type="character" w:customStyle="1" w:styleId="ParagrfsChar">
    <w:name w:val="Paragrāfs Char"/>
    <w:link w:val="Paragrfs"/>
    <w:rsid w:val="00A27268"/>
    <w:rPr>
      <w:rFonts w:ascii="Arial" w:eastAsia="Times New Roman" w:hAnsi="Arial" w:cs="Times New Roman"/>
      <w:sz w:val="20"/>
      <w:szCs w:val="24"/>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744D3"/>
  </w:style>
  <w:style w:type="character" w:styleId="Emphasis">
    <w:name w:val="Emphasis"/>
    <w:basedOn w:val="DefaultParagraphFont"/>
    <w:uiPriority w:val="20"/>
    <w:qFormat/>
    <w:rsid w:val="00374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of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vbp.lv" TargetMode="External"/><Relationship Id="rId5" Type="http://schemas.openxmlformats.org/officeDocument/2006/relationships/hyperlink" Target="mailto:iepirkumi@vbp.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2107</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Sventecka</dc:creator>
  <cp:keywords/>
  <dc:description/>
  <cp:lastModifiedBy>Ilze Remerte</cp:lastModifiedBy>
  <cp:revision>3</cp:revision>
  <dcterms:created xsi:type="dcterms:W3CDTF">2026-03-27T07:08:00Z</dcterms:created>
  <dcterms:modified xsi:type="dcterms:W3CDTF">2026-03-27T07:13:00Z</dcterms:modified>
</cp:coreProperties>
</file>