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A74F98" w:rsidRDefault="00522927" w:rsidP="00522927">
      <w:pPr>
        <w:pStyle w:val="BlockText"/>
        <w:ind w:left="0" w:right="-57"/>
        <w:jc w:val="right"/>
        <w:rPr>
          <w:sz w:val="20"/>
        </w:rPr>
      </w:pPr>
      <w:r w:rsidRPr="00A74F98">
        <w:rPr>
          <w:sz w:val="20"/>
        </w:rPr>
        <w:t>Ventspils brīvostas pārvaldes</w:t>
      </w:r>
    </w:p>
    <w:p w:rsidR="00522927" w:rsidRPr="00A74F98" w:rsidRDefault="00446A2A" w:rsidP="00522927">
      <w:pPr>
        <w:pStyle w:val="BlockText"/>
        <w:ind w:left="0" w:right="-57"/>
        <w:jc w:val="right"/>
        <w:rPr>
          <w:sz w:val="20"/>
        </w:rPr>
      </w:pPr>
      <w:r w:rsidRPr="00A74F98">
        <w:rPr>
          <w:sz w:val="20"/>
        </w:rPr>
        <w:t>2018.</w:t>
      </w:r>
      <w:r w:rsidR="00013C75" w:rsidRPr="007D2A94">
        <w:rPr>
          <w:sz w:val="20"/>
        </w:rPr>
        <w:t>gada</w:t>
      </w:r>
      <w:r w:rsidR="00177FB1">
        <w:rPr>
          <w:sz w:val="20"/>
        </w:rPr>
        <w:t xml:space="preserve"> 15.jūnijā</w:t>
      </w:r>
    </w:p>
    <w:p w:rsidR="00522927" w:rsidRPr="003144F2" w:rsidRDefault="00522927" w:rsidP="00522927">
      <w:pPr>
        <w:pStyle w:val="BlockText"/>
        <w:ind w:left="0" w:right="-57"/>
        <w:jc w:val="right"/>
        <w:rPr>
          <w:sz w:val="20"/>
        </w:rPr>
      </w:pPr>
      <w:r w:rsidRPr="00A74F98">
        <w:rPr>
          <w:sz w:val="20"/>
        </w:rPr>
        <w:t>Iepirkumu komisijas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Pr="003144F2" w:rsidRDefault="00522927" w:rsidP="00522927">
      <w:pPr>
        <w:ind w:right="-57"/>
        <w:jc w:val="center"/>
        <w:rPr>
          <w:b/>
          <w:sz w:val="48"/>
          <w:szCs w:val="48"/>
        </w:rPr>
      </w:pPr>
    </w:p>
    <w:p w:rsidR="00F04483" w:rsidRPr="00313457" w:rsidRDefault="00F04483" w:rsidP="00F04483">
      <w:pPr>
        <w:ind w:right="-57"/>
        <w:jc w:val="center"/>
        <w:rPr>
          <w:b/>
          <w:sz w:val="48"/>
          <w:szCs w:val="48"/>
        </w:rPr>
      </w:pPr>
      <w:r w:rsidRPr="00313457">
        <w:rPr>
          <w:b/>
          <w:sz w:val="48"/>
          <w:szCs w:val="48"/>
        </w:rPr>
        <w:t>„</w:t>
      </w:r>
      <w:r w:rsidR="00FD1FD5" w:rsidRPr="00FD1FD5">
        <w:rPr>
          <w:b/>
          <w:sz w:val="48"/>
          <w:szCs w:val="48"/>
        </w:rPr>
        <w:t>Ražošanas ēkas Nr.</w:t>
      </w:r>
      <w:r w:rsidR="00A925FD">
        <w:rPr>
          <w:b/>
          <w:sz w:val="48"/>
          <w:szCs w:val="48"/>
        </w:rPr>
        <w:t>7</w:t>
      </w:r>
      <w:r w:rsidR="00FD1FD5" w:rsidRPr="00FD1FD5">
        <w:rPr>
          <w:b/>
          <w:sz w:val="48"/>
          <w:szCs w:val="48"/>
        </w:rPr>
        <w:t xml:space="preserve"> būvniecība Ventspils Augsto tehnoloģiju parkā</w:t>
      </w:r>
      <w:r w:rsidRPr="00313457">
        <w:rPr>
          <w:b/>
          <w:sz w:val="48"/>
          <w:szCs w:val="48"/>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A925FD">
        <w:rPr>
          <w:b/>
          <w:sz w:val="40"/>
          <w:szCs w:val="40"/>
        </w:rPr>
        <w:t>62</w:t>
      </w:r>
      <w:r w:rsidRPr="0093680C">
        <w:rPr>
          <w:b/>
          <w:sz w:val="40"/>
          <w:szCs w:val="40"/>
        </w:rPr>
        <w:t xml:space="preserve"> ERAF</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AF6221" w:rsidRPr="003144F2" w:rsidRDefault="00AF6221" w:rsidP="00522927">
      <w:pPr>
        <w:ind w:right="-57"/>
        <w:rPr>
          <w:sz w:val="24"/>
        </w:rPr>
      </w:pPr>
    </w:p>
    <w:p w:rsidR="00522927" w:rsidRPr="003144F2" w:rsidRDefault="00522927" w:rsidP="00522927">
      <w:pPr>
        <w:ind w:right="-57"/>
        <w:rPr>
          <w:sz w:val="24"/>
        </w:rPr>
      </w:pPr>
    </w:p>
    <w:p w:rsidR="00522927" w:rsidRPr="003144F2" w:rsidRDefault="00522927" w:rsidP="00522927">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A450FF" w:rsidRDefault="00A450FF" w:rsidP="00522927">
      <w:pPr>
        <w:ind w:right="-57"/>
        <w:jc w:val="center"/>
        <w:rPr>
          <w:b/>
          <w:sz w:val="32"/>
          <w:szCs w:val="32"/>
        </w:rPr>
      </w:pPr>
    </w:p>
    <w:p w:rsidR="003E2221" w:rsidRPr="003144F2" w:rsidRDefault="003E2221" w:rsidP="00522927">
      <w:pPr>
        <w:ind w:right="-57"/>
        <w:jc w:val="center"/>
        <w:rPr>
          <w:b/>
          <w:sz w:val="32"/>
          <w:szCs w:val="32"/>
        </w:rPr>
      </w:pPr>
    </w:p>
    <w:p w:rsidR="003605F8" w:rsidRPr="003144F2" w:rsidRDefault="00341D4A" w:rsidP="004F1104">
      <w:pPr>
        <w:ind w:right="-57"/>
        <w:jc w:val="center"/>
        <w:rPr>
          <w:b/>
          <w:sz w:val="28"/>
          <w:szCs w:val="28"/>
        </w:rPr>
      </w:pPr>
      <w:r w:rsidRPr="003144F2">
        <w:rPr>
          <w:b/>
          <w:noProof/>
          <w:sz w:val="28"/>
          <w:szCs w:val="28"/>
        </w:rPr>
        <w:drawing>
          <wp:inline distT="0" distB="0" distL="0" distR="0" wp14:anchorId="68A17422" wp14:editId="14F11E49">
            <wp:extent cx="5943600" cy="1362075"/>
            <wp:effectExtent l="0" t="0" r="0" b="9525"/>
            <wp:docPr id="1" name="Picture 1" descr="T:\documents\Projekti un uznemumi\Immer Digital atsviska eka\Vizuala identitate\ansamblis ERAF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ocuments\Projekti un uznemumi\Immer Digital atsviska eka\Vizuala identitate\ansamblis ERAF 2016.jpg"/>
                    <pic:cNvPicPr>
                      <a:picLocks noChangeAspect="1" noChangeArrowheads="1"/>
                    </pic:cNvPicPr>
                  </pic:nvPicPr>
                  <pic:blipFill>
                    <a:blip r:embed="rId8">
                      <a:extLst>
                        <a:ext uri="{28A0092B-C50C-407E-A947-70E740481C1C}">
                          <a14:useLocalDpi xmlns:a14="http://schemas.microsoft.com/office/drawing/2010/main" val="0"/>
                        </a:ext>
                      </a:extLst>
                    </a:blip>
                    <a:srcRect t="34720" b="32826"/>
                    <a:stretch>
                      <a:fillRect/>
                    </a:stretch>
                  </pic:blipFill>
                  <pic:spPr bwMode="auto">
                    <a:xfrm>
                      <a:off x="0" y="0"/>
                      <a:ext cx="5943600" cy="1362075"/>
                    </a:xfrm>
                    <a:prstGeom prst="rect">
                      <a:avLst/>
                    </a:prstGeom>
                    <a:noFill/>
                    <a:ln>
                      <a:noFill/>
                    </a:ln>
                  </pic:spPr>
                </pic:pic>
              </a:graphicData>
            </a:graphic>
          </wp:inline>
        </w:drawing>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63"/>
        <w:gridCol w:w="1720"/>
      </w:tblGrid>
      <w:tr w:rsidR="00E94FFA" w:rsidRPr="003144F2" w:rsidTr="00722687">
        <w:tc>
          <w:tcPr>
            <w:tcW w:w="7051"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48"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48"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48"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48"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48"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48"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48"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PĀRĒJĀS  PRASĪBAS  UN  PASŪTĪTĀJA  NOSACĪJUMI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1</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3</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6</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7</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8</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9</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48" w:type="dxa"/>
            <w:vAlign w:val="center"/>
          </w:tcPr>
          <w:p w:rsidR="00E94FFA" w:rsidRPr="003144F2" w:rsidRDefault="00031BAB" w:rsidP="00477067">
            <w:pPr>
              <w:ind w:right="34"/>
              <w:jc w:val="right"/>
              <w:rPr>
                <w:sz w:val="24"/>
                <w:szCs w:val="24"/>
              </w:rPr>
            </w:pPr>
            <w:r>
              <w:rPr>
                <w:sz w:val="24"/>
                <w:szCs w:val="24"/>
              </w:rPr>
              <w:t>20</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48" w:type="dxa"/>
            <w:vAlign w:val="center"/>
          </w:tcPr>
          <w:p w:rsidR="00E94FFA" w:rsidRPr="003144F2" w:rsidRDefault="00477067" w:rsidP="00031BAB">
            <w:pPr>
              <w:ind w:right="34"/>
              <w:jc w:val="right"/>
              <w:rPr>
                <w:sz w:val="24"/>
                <w:szCs w:val="24"/>
              </w:rPr>
            </w:pPr>
            <w:r>
              <w:rPr>
                <w:sz w:val="24"/>
                <w:szCs w:val="24"/>
              </w:rPr>
              <w:t>2</w:t>
            </w:r>
            <w:r w:rsidR="00031BAB">
              <w:rPr>
                <w:sz w:val="24"/>
                <w:szCs w:val="24"/>
              </w:rPr>
              <w:t>1</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1.PIELIKUMS  –  TEHNISKĀ  SPECIFIKĀCIJA</w:t>
            </w:r>
          </w:p>
        </w:tc>
        <w:tc>
          <w:tcPr>
            <w:tcW w:w="1748" w:type="dxa"/>
            <w:vAlign w:val="center"/>
          </w:tcPr>
          <w:p w:rsidR="00E94FFA" w:rsidRPr="003144F2" w:rsidRDefault="00477067" w:rsidP="00470338">
            <w:pPr>
              <w:ind w:right="34"/>
              <w:jc w:val="right"/>
              <w:rPr>
                <w:sz w:val="24"/>
                <w:szCs w:val="24"/>
              </w:rPr>
            </w:pPr>
            <w:r>
              <w:rPr>
                <w:sz w:val="24"/>
                <w:szCs w:val="24"/>
              </w:rPr>
              <w:t>2</w:t>
            </w:r>
            <w:r w:rsidR="00470338">
              <w:rPr>
                <w:sz w:val="24"/>
                <w:szCs w:val="24"/>
              </w:rPr>
              <w:t>2</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748" w:type="dxa"/>
            <w:vAlign w:val="center"/>
          </w:tcPr>
          <w:p w:rsidR="00E94FFA" w:rsidRPr="003144F2" w:rsidRDefault="00C74826" w:rsidP="00E94FFA">
            <w:pPr>
              <w:ind w:right="34"/>
              <w:jc w:val="right"/>
              <w:rPr>
                <w:sz w:val="24"/>
                <w:szCs w:val="24"/>
              </w:rPr>
            </w:pPr>
            <w:r>
              <w:rPr>
                <w:sz w:val="24"/>
                <w:szCs w:val="24"/>
              </w:rPr>
              <w:t>2</w:t>
            </w:r>
            <w:r w:rsidR="001655E0">
              <w:rPr>
                <w:sz w:val="24"/>
                <w:szCs w:val="24"/>
              </w:rPr>
              <w:t>6</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3</w:t>
            </w:r>
            <w:r w:rsidR="00E94FFA" w:rsidRPr="003144F2">
              <w:rPr>
                <w:sz w:val="24"/>
                <w:szCs w:val="24"/>
              </w:rPr>
              <w:t>.PIELIKUMS  –  IZPILDĪTO  BŪVDARBU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2</w:t>
            </w:r>
            <w:r w:rsidR="001655E0">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4</w:t>
            </w:r>
            <w:r w:rsidR="00E94FFA" w:rsidRPr="003144F2">
              <w:rPr>
                <w:sz w:val="24"/>
                <w:szCs w:val="24"/>
              </w:rPr>
              <w:t>.PIELIKUMS  –  PRETENDENTA  PIEDĀVĀTO SPECIĀLISTU  SARAKSTA  VEIDLAPA</w:t>
            </w:r>
          </w:p>
        </w:tc>
        <w:tc>
          <w:tcPr>
            <w:tcW w:w="1748" w:type="dxa"/>
            <w:vAlign w:val="center"/>
          </w:tcPr>
          <w:p w:rsidR="00E94FFA" w:rsidRPr="003144F2" w:rsidRDefault="001655E0" w:rsidP="00E94FFA">
            <w:pPr>
              <w:ind w:right="34"/>
              <w:jc w:val="right"/>
              <w:rPr>
                <w:sz w:val="24"/>
                <w:szCs w:val="24"/>
                <w:highlight w:val="yellow"/>
              </w:rPr>
            </w:pPr>
            <w:r>
              <w:rPr>
                <w:sz w:val="24"/>
                <w:szCs w:val="24"/>
              </w:rPr>
              <w:t>29</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5</w:t>
            </w:r>
            <w:r w:rsidR="00E94FFA" w:rsidRPr="003144F2">
              <w:rPr>
                <w:sz w:val="24"/>
                <w:szCs w:val="24"/>
              </w:rPr>
              <w:t xml:space="preserve">.PIELIKUMS  –  SPECIĀLISTU  CV  UN  APLIECINĀJUMA VEIDLAPA </w:t>
            </w:r>
          </w:p>
        </w:tc>
        <w:tc>
          <w:tcPr>
            <w:tcW w:w="1748" w:type="dxa"/>
            <w:vAlign w:val="center"/>
          </w:tcPr>
          <w:p w:rsidR="00E94FFA" w:rsidRPr="003144F2" w:rsidRDefault="00C74826" w:rsidP="00E94FFA">
            <w:pPr>
              <w:ind w:right="34"/>
              <w:jc w:val="right"/>
              <w:rPr>
                <w:sz w:val="24"/>
                <w:szCs w:val="24"/>
                <w:highlight w:val="yellow"/>
              </w:rPr>
            </w:pPr>
            <w:r>
              <w:rPr>
                <w:sz w:val="24"/>
                <w:szCs w:val="24"/>
              </w:rPr>
              <w:t>3</w:t>
            </w:r>
            <w:r w:rsidR="001655E0">
              <w:rPr>
                <w:sz w:val="24"/>
                <w:szCs w:val="24"/>
              </w:rPr>
              <w:t>0</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6</w:t>
            </w:r>
            <w:r w:rsidR="00E94FFA" w:rsidRPr="003144F2">
              <w:rPr>
                <w:sz w:val="24"/>
                <w:szCs w:val="24"/>
              </w:rPr>
              <w:t>.PIELIKUMS  –  APAKŠUZŅĒMĒJU  SARAKSTA  UN APAKŠUZŅĒMEJA  APLIECINĀJUMA  VEIDLAPAS</w:t>
            </w:r>
          </w:p>
        </w:tc>
        <w:tc>
          <w:tcPr>
            <w:tcW w:w="1748" w:type="dxa"/>
            <w:vAlign w:val="center"/>
          </w:tcPr>
          <w:p w:rsidR="00E94FFA" w:rsidRPr="003144F2" w:rsidRDefault="00C74826" w:rsidP="00E94FFA">
            <w:pPr>
              <w:ind w:right="34"/>
              <w:jc w:val="right"/>
              <w:rPr>
                <w:sz w:val="24"/>
                <w:szCs w:val="24"/>
              </w:rPr>
            </w:pPr>
            <w:r>
              <w:rPr>
                <w:sz w:val="24"/>
                <w:szCs w:val="24"/>
              </w:rPr>
              <w:t>3</w:t>
            </w:r>
            <w:r w:rsidR="001655E0">
              <w:rPr>
                <w:sz w:val="24"/>
                <w:szCs w:val="24"/>
              </w:rPr>
              <w:t>2</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7</w:t>
            </w:r>
            <w:r w:rsidR="00E94FFA" w:rsidRPr="003144F2">
              <w:rPr>
                <w:sz w:val="24"/>
                <w:szCs w:val="24"/>
              </w:rPr>
              <w:t>.PIELIKUMS – TEHNISKĀ PIEDĀVĀJUMA APLIECINĀJUMA VEIDLAPA</w:t>
            </w:r>
          </w:p>
        </w:tc>
        <w:tc>
          <w:tcPr>
            <w:tcW w:w="1748" w:type="dxa"/>
            <w:vAlign w:val="center"/>
          </w:tcPr>
          <w:p w:rsidR="00E94FFA" w:rsidRPr="003144F2" w:rsidRDefault="00C74826" w:rsidP="00E94FFA">
            <w:pPr>
              <w:ind w:right="34"/>
              <w:jc w:val="right"/>
              <w:rPr>
                <w:sz w:val="24"/>
                <w:szCs w:val="24"/>
              </w:rPr>
            </w:pPr>
            <w:r>
              <w:rPr>
                <w:sz w:val="24"/>
                <w:szCs w:val="24"/>
              </w:rPr>
              <w:t>3</w:t>
            </w:r>
            <w:r w:rsidR="001655E0">
              <w:rPr>
                <w:sz w:val="24"/>
                <w:szCs w:val="24"/>
              </w:rPr>
              <w:t>4</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8</w:t>
            </w:r>
            <w:r w:rsidR="00E94FFA" w:rsidRPr="003144F2">
              <w:rPr>
                <w:sz w:val="24"/>
                <w:szCs w:val="24"/>
              </w:rPr>
              <w:t>.PIELIKUMS –  IEPIRKUMA  LĪGUMA  PROJEKTS</w:t>
            </w:r>
          </w:p>
        </w:tc>
        <w:tc>
          <w:tcPr>
            <w:tcW w:w="1748" w:type="dxa"/>
            <w:vAlign w:val="center"/>
          </w:tcPr>
          <w:p w:rsidR="00E94FFA" w:rsidRPr="003144F2" w:rsidRDefault="00C74826" w:rsidP="00E94FFA">
            <w:pPr>
              <w:ind w:right="34"/>
              <w:jc w:val="right"/>
              <w:rPr>
                <w:sz w:val="24"/>
                <w:szCs w:val="24"/>
              </w:rPr>
            </w:pPr>
            <w:r>
              <w:rPr>
                <w:sz w:val="24"/>
                <w:szCs w:val="24"/>
              </w:rPr>
              <w:t>3</w:t>
            </w:r>
            <w:r w:rsidR="001655E0">
              <w:rPr>
                <w:sz w:val="24"/>
                <w:szCs w:val="24"/>
              </w:rPr>
              <w:t>5</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9</w:t>
            </w:r>
            <w:r w:rsidR="00E94FFA" w:rsidRPr="003144F2">
              <w:rPr>
                <w:sz w:val="24"/>
                <w:szCs w:val="24"/>
              </w:rPr>
              <w:t>.PIELIKUMS  –  BŪVDARBU APJOMU TABULAS</w:t>
            </w:r>
          </w:p>
        </w:tc>
        <w:tc>
          <w:tcPr>
            <w:tcW w:w="1748" w:type="dxa"/>
            <w:vAlign w:val="center"/>
          </w:tcPr>
          <w:p w:rsidR="00E94FFA" w:rsidRPr="003144F2" w:rsidRDefault="001655E0" w:rsidP="00477067">
            <w:pPr>
              <w:ind w:right="34"/>
              <w:jc w:val="right"/>
              <w:rPr>
                <w:sz w:val="24"/>
                <w:szCs w:val="24"/>
              </w:rPr>
            </w:pPr>
            <w:r>
              <w:rPr>
                <w:sz w:val="24"/>
                <w:szCs w:val="24"/>
              </w:rPr>
              <w:t>48</w:t>
            </w:r>
            <w:r w:rsidR="00E94FFA" w:rsidRPr="003144F2">
              <w:rPr>
                <w:sz w:val="24"/>
                <w:szCs w:val="24"/>
              </w:rPr>
              <w:t>.lpp.</w:t>
            </w:r>
          </w:p>
        </w:tc>
      </w:tr>
      <w:tr w:rsidR="00446FF3" w:rsidRPr="003144F2" w:rsidTr="00722687">
        <w:tc>
          <w:tcPr>
            <w:tcW w:w="7051" w:type="dxa"/>
            <w:vAlign w:val="center"/>
          </w:tcPr>
          <w:p w:rsidR="00446FF3" w:rsidRPr="003144F2" w:rsidRDefault="00446FF3" w:rsidP="007B55C0">
            <w:pPr>
              <w:spacing w:line="276" w:lineRule="auto"/>
              <w:ind w:right="-57"/>
              <w:rPr>
                <w:sz w:val="24"/>
                <w:szCs w:val="24"/>
              </w:rPr>
            </w:pPr>
            <w:r>
              <w:rPr>
                <w:sz w:val="24"/>
                <w:szCs w:val="24"/>
              </w:rPr>
              <w:t>10</w:t>
            </w:r>
            <w:r w:rsidRPr="003144F2">
              <w:rPr>
                <w:sz w:val="24"/>
                <w:szCs w:val="24"/>
              </w:rPr>
              <w:t xml:space="preserve">.PIELIKUMS – VENTSPILS PILSĒTAS IELU </w:t>
            </w:r>
            <w:r>
              <w:rPr>
                <w:sz w:val="24"/>
                <w:szCs w:val="24"/>
              </w:rPr>
              <w:t xml:space="preserve">BŪVNIECĪBAS </w:t>
            </w:r>
            <w:r w:rsidR="00AC7939">
              <w:rPr>
                <w:sz w:val="24"/>
                <w:szCs w:val="24"/>
              </w:rPr>
              <w:t>VADLĪNIJAS 2018</w:t>
            </w:r>
          </w:p>
        </w:tc>
        <w:tc>
          <w:tcPr>
            <w:tcW w:w="1748" w:type="dxa"/>
            <w:vAlign w:val="center"/>
          </w:tcPr>
          <w:p w:rsidR="00446FF3" w:rsidRPr="003144F2" w:rsidRDefault="001655E0" w:rsidP="007B55C0">
            <w:pPr>
              <w:ind w:right="34"/>
              <w:jc w:val="right"/>
              <w:rPr>
                <w:sz w:val="24"/>
                <w:szCs w:val="24"/>
              </w:rPr>
            </w:pPr>
            <w:r>
              <w:rPr>
                <w:sz w:val="24"/>
                <w:szCs w:val="24"/>
              </w:rPr>
              <w:t>11</w:t>
            </w:r>
            <w:r w:rsidR="002E553B">
              <w:rPr>
                <w:sz w:val="24"/>
                <w:szCs w:val="24"/>
              </w:rPr>
              <w:t>7</w:t>
            </w:r>
            <w:r w:rsidR="00446FF3">
              <w:rPr>
                <w:sz w:val="24"/>
                <w:szCs w:val="24"/>
              </w:rPr>
              <w:t>.lpp.</w:t>
            </w:r>
          </w:p>
        </w:tc>
      </w:tr>
      <w:tr w:rsidR="00446FF3" w:rsidRPr="004D40C7" w:rsidTr="00722687">
        <w:tc>
          <w:tcPr>
            <w:tcW w:w="7051" w:type="dxa"/>
            <w:vAlign w:val="center"/>
          </w:tcPr>
          <w:p w:rsidR="00446FF3" w:rsidRPr="003144F2" w:rsidRDefault="00446FF3" w:rsidP="001C6278">
            <w:pPr>
              <w:spacing w:line="276" w:lineRule="auto"/>
              <w:ind w:right="-57"/>
              <w:rPr>
                <w:sz w:val="24"/>
                <w:szCs w:val="24"/>
              </w:rPr>
            </w:pPr>
            <w:r>
              <w:rPr>
                <w:sz w:val="24"/>
                <w:szCs w:val="24"/>
              </w:rPr>
              <w:t>11</w:t>
            </w:r>
            <w:r w:rsidRPr="003144F2">
              <w:rPr>
                <w:sz w:val="24"/>
                <w:szCs w:val="24"/>
              </w:rPr>
              <w:t>.PIELIKUMS – TEHNISKĀ  DOKUMENTĀCIJA ELEKTRONISKĀ VEIDĀ</w:t>
            </w:r>
          </w:p>
        </w:tc>
        <w:tc>
          <w:tcPr>
            <w:tcW w:w="1748" w:type="dxa"/>
            <w:vAlign w:val="center"/>
          </w:tcPr>
          <w:p w:rsidR="00446FF3" w:rsidRPr="004D40C7" w:rsidRDefault="001655E0" w:rsidP="00F739B7">
            <w:pPr>
              <w:ind w:right="34"/>
              <w:jc w:val="right"/>
              <w:rPr>
                <w:sz w:val="24"/>
                <w:szCs w:val="24"/>
              </w:rPr>
            </w:pPr>
            <w:r>
              <w:rPr>
                <w:sz w:val="24"/>
                <w:szCs w:val="24"/>
              </w:rPr>
              <w:t>1</w:t>
            </w:r>
            <w:r w:rsidR="002E553B">
              <w:rPr>
                <w:sz w:val="24"/>
                <w:szCs w:val="24"/>
              </w:rPr>
              <w:t>60</w:t>
            </w:r>
            <w:bookmarkStart w:id="0" w:name="_GoBack"/>
            <w:bookmarkEnd w:id="0"/>
            <w:r w:rsidR="00446FF3" w:rsidRPr="004D40C7">
              <w:rPr>
                <w:sz w:val="24"/>
                <w:szCs w:val="24"/>
              </w:rPr>
              <w:t>.lpp.</w:t>
            </w:r>
          </w:p>
        </w:tc>
      </w:tr>
    </w:tbl>
    <w:p w:rsidR="009B0E89" w:rsidRPr="003144F2" w:rsidRDefault="006D207A" w:rsidP="006D207A">
      <w:pPr>
        <w:tabs>
          <w:tab w:val="left" w:pos="2325"/>
        </w:tabs>
        <w:rPr>
          <w:sz w:val="24"/>
          <w:szCs w:val="24"/>
        </w:rPr>
      </w:pPr>
      <w:r w:rsidRPr="003144F2">
        <w:rPr>
          <w:sz w:val="24"/>
          <w:szCs w:val="24"/>
        </w:rPr>
        <w:tab/>
      </w:r>
    </w:p>
    <w:p w:rsidR="00522927" w:rsidRPr="003144F2" w:rsidRDefault="00522927" w:rsidP="00177FB1">
      <w:pPr>
        <w:pStyle w:val="Heading1"/>
        <w:pageBreakBefore/>
        <w:numPr>
          <w:ilvl w:val="0"/>
          <w:numId w:val="2"/>
        </w:numPr>
        <w:overflowPunct w:val="0"/>
        <w:autoSpaceDE w:val="0"/>
        <w:autoSpaceDN w:val="0"/>
        <w:adjustRightInd w:val="0"/>
        <w:spacing w:before="120" w:after="240"/>
        <w:jc w:val="center"/>
        <w:textAlignment w:val="baseline"/>
        <w:rPr>
          <w:sz w:val="28"/>
          <w:szCs w:val="28"/>
        </w:rPr>
      </w:pPr>
      <w:bookmarkStart w:id="1" w:name="_Toc312767042"/>
      <w:bookmarkStart w:id="2" w:name="_Toc496711274"/>
      <w:r w:rsidRPr="003144F2">
        <w:rPr>
          <w:sz w:val="28"/>
          <w:szCs w:val="28"/>
        </w:rPr>
        <w:lastRenderedPageBreak/>
        <w:t>VISPĀRĪGĀ INFORMĀCIJA</w:t>
      </w:r>
      <w:bookmarkEnd w:id="1"/>
      <w:bookmarkEnd w:id="2"/>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3" w:name="OLE_LINK1"/>
      <w:bookmarkStart w:id="4" w:name="_Hlk501551863"/>
      <w:r w:rsidRPr="003144F2">
        <w:rPr>
          <w:szCs w:val="24"/>
        </w:rPr>
        <w:t xml:space="preserve">VBOP </w:t>
      </w:r>
      <w:bookmarkEnd w:id="3"/>
      <w:r w:rsidR="004752A7">
        <w:rPr>
          <w:szCs w:val="24"/>
        </w:rPr>
        <w:t>2018</w:t>
      </w:r>
      <w:r w:rsidR="00E76C6F" w:rsidRPr="00286E12">
        <w:rPr>
          <w:szCs w:val="24"/>
        </w:rPr>
        <w:t>/</w:t>
      </w:r>
      <w:r w:rsidR="00A925FD">
        <w:rPr>
          <w:szCs w:val="24"/>
        </w:rPr>
        <w:t>62</w:t>
      </w:r>
      <w:r w:rsidR="00EC0985" w:rsidRPr="00286E12">
        <w:rPr>
          <w:szCs w:val="24"/>
        </w:rPr>
        <w:t xml:space="preserve"> ERAF</w:t>
      </w:r>
      <w:bookmarkEnd w:id="4"/>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5" w:name="_Ref200332870"/>
      <w:bookmarkStart w:id="6"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2E553B" w:rsidP="00522927">
            <w:pPr>
              <w:overflowPunct w:val="0"/>
              <w:autoSpaceDE w:val="0"/>
              <w:autoSpaceDN w:val="0"/>
              <w:adjustRightInd w:val="0"/>
              <w:textAlignment w:val="baseline"/>
              <w:rPr>
                <w:sz w:val="24"/>
                <w:szCs w:val="24"/>
              </w:rPr>
            </w:pPr>
            <w:hyperlink r:id="rId9" w:history="1">
              <w:r w:rsidR="00E94FFA" w:rsidRPr="00B20E00">
                <w:rPr>
                  <w:rStyle w:val="Hyperlink"/>
                  <w:sz w:val="24"/>
                  <w:szCs w:val="24"/>
                </w:rPr>
                <w:t>iepirkumi@vbp.lv</w:t>
              </w:r>
            </w:hyperlink>
          </w:p>
        </w:tc>
      </w:tr>
      <w:tr w:rsidR="00AD34DA" w:rsidRPr="003144F2" w:rsidTr="005935C9">
        <w:tc>
          <w:tcPr>
            <w:tcW w:w="2835" w:type="dxa"/>
            <w:vAlign w:val="center"/>
          </w:tcPr>
          <w:p w:rsidR="00AD34DA" w:rsidRPr="00286E12" w:rsidRDefault="00AD34DA" w:rsidP="00522927">
            <w:pPr>
              <w:overflowPunct w:val="0"/>
              <w:autoSpaceDE w:val="0"/>
              <w:autoSpaceDN w:val="0"/>
              <w:adjustRightInd w:val="0"/>
              <w:textAlignment w:val="baseline"/>
              <w:rPr>
                <w:sz w:val="24"/>
                <w:szCs w:val="24"/>
              </w:rPr>
            </w:pPr>
            <w:r w:rsidRPr="00286E12">
              <w:rPr>
                <w:sz w:val="24"/>
                <w:szCs w:val="24"/>
              </w:rPr>
              <w:t>Kontaktpersona</w:t>
            </w:r>
          </w:p>
        </w:tc>
        <w:tc>
          <w:tcPr>
            <w:tcW w:w="6096" w:type="dxa"/>
            <w:vAlign w:val="center"/>
          </w:tcPr>
          <w:p w:rsidR="00AD34DA" w:rsidRPr="00B20E00" w:rsidRDefault="00B20E00" w:rsidP="00B20E00">
            <w:pPr>
              <w:overflowPunct w:val="0"/>
              <w:autoSpaceDE w:val="0"/>
              <w:autoSpaceDN w:val="0"/>
              <w:adjustRightInd w:val="0"/>
              <w:textAlignment w:val="baseline"/>
              <w:rPr>
                <w:sz w:val="24"/>
                <w:szCs w:val="24"/>
              </w:rPr>
            </w:pPr>
            <w:r w:rsidRPr="00B20E00">
              <w:rPr>
                <w:sz w:val="24"/>
                <w:szCs w:val="24"/>
              </w:rPr>
              <w:t>Māris Petrovskis</w:t>
            </w:r>
            <w:r w:rsidR="00E94FFA" w:rsidRPr="00B20E00">
              <w:rPr>
                <w:sz w:val="24"/>
                <w:szCs w:val="24"/>
              </w:rPr>
              <w:t>, tālr. numurs 6360232</w:t>
            </w:r>
            <w:r w:rsidRPr="00B20E00">
              <w:rPr>
                <w:sz w:val="24"/>
                <w:szCs w:val="24"/>
              </w:rPr>
              <w:t>0</w:t>
            </w:r>
            <w:r w:rsidR="00944F9F" w:rsidRPr="00B20E00">
              <w:rPr>
                <w:sz w:val="24"/>
                <w:szCs w:val="24"/>
              </w:rPr>
              <w:t xml:space="preserve">, </w:t>
            </w:r>
            <w:r w:rsidR="005935C9" w:rsidRPr="00B20E00">
              <w:rPr>
                <w:sz w:val="24"/>
                <w:szCs w:val="24"/>
              </w:rPr>
              <w:t xml:space="preserve">e-pasta adrese </w:t>
            </w:r>
            <w:hyperlink r:id="rId10" w:history="1">
              <w:r w:rsidRPr="00B20E00">
                <w:rPr>
                  <w:rStyle w:val="Hyperlink"/>
                  <w:sz w:val="24"/>
                  <w:szCs w:val="24"/>
                </w:rPr>
                <w:t>maris.petrovskis@vbp.lv</w:t>
              </w:r>
            </w:hyperlink>
            <w:r w:rsidRPr="00B20E00">
              <w:rPr>
                <w:rStyle w:val="Hyperlink"/>
                <w:sz w:val="24"/>
                <w:szCs w:val="24"/>
              </w:rPr>
              <w:t>, iepirkumi@vbp.lv</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5"/>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6"/>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 vai šādu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177FB1" w:rsidRPr="003144F2" w:rsidRDefault="00177FB1" w:rsidP="00177FB1">
      <w:pPr>
        <w:pStyle w:val="BlockText"/>
        <w:spacing w:after="120"/>
        <w:ind w:left="426" w:right="-57"/>
        <w:jc w:val="both"/>
        <w:rPr>
          <w:szCs w:val="24"/>
        </w:rPr>
      </w:pPr>
    </w:p>
    <w:p w:rsidR="00522927"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7" w:name="_Toc312767043"/>
      <w:bookmarkStart w:id="8" w:name="_Toc496711275"/>
      <w:r w:rsidRPr="003144F2">
        <w:rPr>
          <w:sz w:val="28"/>
          <w:szCs w:val="28"/>
        </w:rPr>
        <w:t>INFORMĀCIJA PAR IEPIRKUMA PRIEKŠMETU</w:t>
      </w:r>
      <w:bookmarkEnd w:id="7"/>
      <w:bookmarkEnd w:id="8"/>
    </w:p>
    <w:p w:rsidR="00B81D46" w:rsidRDefault="0048653F" w:rsidP="007B55C0">
      <w:pPr>
        <w:pStyle w:val="BlockText"/>
        <w:numPr>
          <w:ilvl w:val="1"/>
          <w:numId w:val="2"/>
        </w:numPr>
        <w:spacing w:after="120"/>
        <w:ind w:left="450" w:right="112"/>
        <w:jc w:val="both"/>
        <w:rPr>
          <w:szCs w:val="24"/>
        </w:rPr>
      </w:pPr>
      <w:r w:rsidRPr="00B81D46">
        <w:rPr>
          <w:szCs w:val="24"/>
        </w:rPr>
        <w:t>Iepirkuma priekšmets</w:t>
      </w:r>
      <w:r w:rsidR="00E944C3" w:rsidRPr="00B81D46">
        <w:rPr>
          <w:szCs w:val="24"/>
        </w:rPr>
        <w:t xml:space="preserve">: </w:t>
      </w:r>
      <w:r w:rsidR="00FD1FD5" w:rsidRPr="00B81D46">
        <w:rPr>
          <w:szCs w:val="24"/>
        </w:rPr>
        <w:t>Ražošanas ēkas Nr.</w:t>
      </w:r>
      <w:r w:rsidR="00A925FD">
        <w:rPr>
          <w:szCs w:val="24"/>
        </w:rPr>
        <w:t>7</w:t>
      </w:r>
      <w:r w:rsidR="00FD1FD5" w:rsidRPr="00B81D46">
        <w:rPr>
          <w:szCs w:val="24"/>
        </w:rPr>
        <w:t xml:space="preserve"> būvniecība Ventspils Augsto tehnoloģiju parkā</w:t>
      </w:r>
      <w:r w:rsidR="00B81D46">
        <w:rPr>
          <w:szCs w:val="24"/>
        </w:rPr>
        <w:t>.</w:t>
      </w:r>
      <w:r w:rsidR="00B81D46" w:rsidRPr="00B81D46">
        <w:rPr>
          <w:szCs w:val="24"/>
        </w:rPr>
        <w:t xml:space="preserve"> </w:t>
      </w:r>
    </w:p>
    <w:p w:rsidR="00522927" w:rsidRPr="00B81D46" w:rsidRDefault="00522927" w:rsidP="007B55C0">
      <w:pPr>
        <w:pStyle w:val="BlockText"/>
        <w:numPr>
          <w:ilvl w:val="1"/>
          <w:numId w:val="2"/>
        </w:numPr>
        <w:spacing w:after="120"/>
        <w:ind w:left="450" w:right="112"/>
        <w:jc w:val="both"/>
        <w:rPr>
          <w:szCs w:val="24"/>
        </w:rPr>
      </w:pPr>
      <w:r w:rsidRPr="00B81D46">
        <w:rPr>
          <w:szCs w:val="24"/>
        </w:rPr>
        <w:t>CPV kods –</w:t>
      </w:r>
      <w:r w:rsidR="00E944C3" w:rsidRPr="00B81D46">
        <w:rPr>
          <w:szCs w:val="24"/>
        </w:rPr>
        <w:t xml:space="preserve"> </w:t>
      </w:r>
      <w:r w:rsidR="003A6812" w:rsidRPr="00B81D46">
        <w:rPr>
          <w:szCs w:val="24"/>
        </w:rPr>
        <w:t xml:space="preserve">45000000-7 </w:t>
      </w:r>
      <w:r w:rsidR="002E6FB7" w:rsidRPr="00B81D46">
        <w:rPr>
          <w:szCs w:val="24"/>
        </w:rPr>
        <w:t>(</w:t>
      </w:r>
      <w:r w:rsidR="003A6812" w:rsidRPr="00B81D46">
        <w:rPr>
          <w:szCs w:val="24"/>
        </w:rPr>
        <w:t>Celtniecības darbi).</w:t>
      </w:r>
    </w:p>
    <w:p w:rsidR="00522927" w:rsidRPr="001A7F18" w:rsidRDefault="00D96313" w:rsidP="006726BC">
      <w:pPr>
        <w:pStyle w:val="BlockText"/>
        <w:numPr>
          <w:ilvl w:val="1"/>
          <w:numId w:val="2"/>
        </w:numPr>
        <w:spacing w:after="120"/>
        <w:ind w:left="426" w:right="-57"/>
        <w:jc w:val="both"/>
        <w:rPr>
          <w:szCs w:val="24"/>
        </w:rPr>
      </w:pPr>
      <w:r w:rsidRPr="00D96313">
        <w:rPr>
          <w:szCs w:val="24"/>
        </w:rPr>
        <w:t>Iepirkumā paredzētie un izpildāmie būvdarbu veidi u</w:t>
      </w:r>
      <w:r w:rsidR="00AC7939">
        <w:rPr>
          <w:szCs w:val="24"/>
        </w:rPr>
        <w:t>n apjomi norādīti šī nolikuma 9</w:t>
      </w:r>
      <w:r w:rsidRPr="001A7F18">
        <w:rPr>
          <w:szCs w:val="24"/>
        </w:rPr>
        <w:t>.pielikumā, kas kopā ar tehnisko dokumentāciju (šī nolikuma 11.pielikums) un Pasūtītāja prasībām ir pamats piedāvājuma sagatavošanai un būvdarbu izpildei</w:t>
      </w:r>
      <w:r w:rsidR="00522927" w:rsidRPr="001A7F18">
        <w:rPr>
          <w:szCs w:val="24"/>
        </w:rPr>
        <w:t>.</w:t>
      </w:r>
    </w:p>
    <w:p w:rsidR="00177FB1" w:rsidRDefault="00522927" w:rsidP="005935C9">
      <w:pPr>
        <w:pStyle w:val="BlockText"/>
        <w:numPr>
          <w:ilvl w:val="1"/>
          <w:numId w:val="2"/>
        </w:numPr>
        <w:spacing w:after="120"/>
        <w:ind w:left="426" w:right="-57"/>
        <w:jc w:val="both"/>
        <w:rPr>
          <w:szCs w:val="24"/>
        </w:rPr>
      </w:pPr>
      <w:r w:rsidRPr="001A7F18">
        <w:rPr>
          <w:szCs w:val="24"/>
        </w:rPr>
        <w:t xml:space="preserve">Būvdarbu izpildes vieta – </w:t>
      </w:r>
      <w:r w:rsidR="00FD1FD5" w:rsidRPr="00FD1FD5">
        <w:rPr>
          <w:szCs w:val="24"/>
        </w:rPr>
        <w:t>Ventspils Augsto tehnoloģiju parks</w:t>
      </w:r>
      <w:r w:rsidRPr="00B2364A">
        <w:rPr>
          <w:szCs w:val="24"/>
        </w:rPr>
        <w:t>.</w:t>
      </w:r>
    </w:p>
    <w:p w:rsidR="00177FB1" w:rsidRDefault="00177FB1" w:rsidP="00177FB1">
      <w:pPr>
        <w:pStyle w:val="BlockText"/>
        <w:spacing w:after="120"/>
        <w:ind w:left="426" w:right="-57"/>
        <w:jc w:val="both"/>
        <w:rPr>
          <w:szCs w:val="24"/>
        </w:rPr>
      </w:pPr>
    </w:p>
    <w:p w:rsidR="00177FB1" w:rsidRDefault="00177FB1" w:rsidP="00177FB1">
      <w:pPr>
        <w:pStyle w:val="BlockText"/>
        <w:spacing w:after="120"/>
        <w:ind w:left="426" w:right="-57"/>
        <w:jc w:val="both"/>
        <w:rPr>
          <w:szCs w:val="24"/>
        </w:rPr>
      </w:pPr>
    </w:p>
    <w:p w:rsidR="002415B0" w:rsidRPr="005935C9" w:rsidRDefault="00522927" w:rsidP="00177FB1">
      <w:pPr>
        <w:pStyle w:val="BlockText"/>
        <w:spacing w:after="120"/>
        <w:ind w:left="426" w:right="-57"/>
        <w:jc w:val="both"/>
        <w:rPr>
          <w:szCs w:val="24"/>
        </w:rPr>
      </w:pPr>
      <w:r w:rsidRPr="00B2364A">
        <w:rPr>
          <w:szCs w:val="24"/>
        </w:rPr>
        <w:t xml:space="preserve"> </w:t>
      </w:r>
    </w:p>
    <w:p w:rsidR="00F97957" w:rsidRPr="00B2364A" w:rsidRDefault="00036330" w:rsidP="006726BC">
      <w:pPr>
        <w:pStyle w:val="BlockText"/>
        <w:numPr>
          <w:ilvl w:val="1"/>
          <w:numId w:val="2"/>
        </w:numPr>
        <w:spacing w:after="120"/>
        <w:ind w:left="426" w:right="-57"/>
        <w:jc w:val="both"/>
        <w:rPr>
          <w:szCs w:val="24"/>
        </w:rPr>
      </w:pPr>
      <w:r w:rsidRPr="00B2364A">
        <w:rPr>
          <w:szCs w:val="24"/>
        </w:rPr>
        <w:lastRenderedPageBreak/>
        <w:t>Iepirkuma i</w:t>
      </w:r>
      <w:r w:rsidR="00F97957" w:rsidRPr="00B2364A">
        <w:rPr>
          <w:szCs w:val="24"/>
        </w:rPr>
        <w:t>zpildes termiņš:</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26"/>
        <w:gridCol w:w="3119"/>
      </w:tblGrid>
      <w:tr w:rsidR="00AC6DA9" w:rsidRPr="00B2364A" w:rsidTr="009B6382">
        <w:tc>
          <w:tcPr>
            <w:tcW w:w="3685" w:type="dxa"/>
            <w:vAlign w:val="center"/>
          </w:tcPr>
          <w:p w:rsidR="00AC6DA9" w:rsidRPr="00B2364A" w:rsidRDefault="00AC6DA9" w:rsidP="007E01CF">
            <w:pPr>
              <w:jc w:val="center"/>
              <w:rPr>
                <w:bCs/>
                <w:sz w:val="24"/>
                <w:szCs w:val="24"/>
              </w:rPr>
            </w:pPr>
            <w:r w:rsidRPr="00B2364A">
              <w:rPr>
                <w:bCs/>
                <w:sz w:val="24"/>
                <w:szCs w:val="24"/>
              </w:rPr>
              <w:t>Objekta nosaukums</w:t>
            </w:r>
          </w:p>
        </w:tc>
        <w:tc>
          <w:tcPr>
            <w:tcW w:w="2126" w:type="dxa"/>
            <w:vAlign w:val="center"/>
          </w:tcPr>
          <w:p w:rsidR="00AC6DA9" w:rsidRPr="00B2364A" w:rsidRDefault="00302864" w:rsidP="00302864">
            <w:pPr>
              <w:jc w:val="center"/>
              <w:rPr>
                <w:bCs/>
                <w:sz w:val="24"/>
                <w:szCs w:val="24"/>
              </w:rPr>
            </w:pPr>
            <w:r w:rsidRPr="00B2364A">
              <w:rPr>
                <w:bCs/>
                <w:sz w:val="24"/>
                <w:szCs w:val="24"/>
              </w:rPr>
              <w:t>Plānotais Būvdarbu uzsākšana</w:t>
            </w:r>
            <w:r w:rsidR="00B32D65" w:rsidRPr="00B2364A">
              <w:rPr>
                <w:bCs/>
                <w:sz w:val="24"/>
                <w:szCs w:val="24"/>
              </w:rPr>
              <w:t>s laiks</w:t>
            </w:r>
          </w:p>
        </w:tc>
        <w:tc>
          <w:tcPr>
            <w:tcW w:w="3119" w:type="dxa"/>
            <w:vAlign w:val="center"/>
          </w:tcPr>
          <w:p w:rsidR="00AC6DA9" w:rsidRPr="00B2364A" w:rsidRDefault="00AC6DA9" w:rsidP="007E01CF">
            <w:pPr>
              <w:jc w:val="center"/>
              <w:rPr>
                <w:bCs/>
                <w:sz w:val="24"/>
                <w:szCs w:val="24"/>
              </w:rPr>
            </w:pPr>
            <w:r w:rsidRPr="00B2364A">
              <w:rPr>
                <w:bCs/>
                <w:sz w:val="24"/>
                <w:szCs w:val="24"/>
              </w:rPr>
              <w:t xml:space="preserve">Būvdarbu </w:t>
            </w:r>
          </w:p>
          <w:p w:rsidR="00AC6DA9" w:rsidRPr="00B2364A" w:rsidRDefault="00AC6DA9" w:rsidP="007E01CF">
            <w:pPr>
              <w:jc w:val="center"/>
              <w:rPr>
                <w:bCs/>
                <w:sz w:val="24"/>
                <w:szCs w:val="24"/>
              </w:rPr>
            </w:pPr>
            <w:r w:rsidRPr="00B2364A">
              <w:rPr>
                <w:bCs/>
                <w:sz w:val="24"/>
                <w:szCs w:val="24"/>
              </w:rPr>
              <w:t>izpildes laiks</w:t>
            </w:r>
          </w:p>
        </w:tc>
      </w:tr>
      <w:tr w:rsidR="00FD1FD5" w:rsidRPr="003144F2" w:rsidTr="009B6382">
        <w:trPr>
          <w:trHeight w:val="432"/>
        </w:trPr>
        <w:tc>
          <w:tcPr>
            <w:tcW w:w="3685" w:type="dxa"/>
            <w:vAlign w:val="center"/>
          </w:tcPr>
          <w:p w:rsidR="00FD1FD5" w:rsidRPr="00B2364A" w:rsidRDefault="00FD1FD5" w:rsidP="00FD1FD5">
            <w:pPr>
              <w:spacing w:before="120" w:after="120"/>
              <w:contextualSpacing/>
              <w:rPr>
                <w:sz w:val="24"/>
                <w:szCs w:val="24"/>
              </w:rPr>
            </w:pPr>
            <w:r w:rsidRPr="00B81D46">
              <w:rPr>
                <w:sz w:val="24"/>
                <w:szCs w:val="24"/>
              </w:rPr>
              <w:t>Ražošanas ēkas Nr.</w:t>
            </w:r>
            <w:r w:rsidR="00A925FD">
              <w:rPr>
                <w:sz w:val="24"/>
                <w:szCs w:val="24"/>
              </w:rPr>
              <w:t>7</w:t>
            </w:r>
            <w:r w:rsidRPr="00B81D46">
              <w:rPr>
                <w:sz w:val="24"/>
                <w:szCs w:val="24"/>
              </w:rPr>
              <w:t xml:space="preserve"> būvniecība Ventspils Augsto tehnoloģiju parkā</w:t>
            </w:r>
          </w:p>
        </w:tc>
        <w:tc>
          <w:tcPr>
            <w:tcW w:w="2126" w:type="dxa"/>
            <w:vAlign w:val="center"/>
          </w:tcPr>
          <w:p w:rsidR="00FD1FD5" w:rsidRPr="007D2A94" w:rsidRDefault="00FD1FD5" w:rsidP="00FD1FD5">
            <w:pPr>
              <w:jc w:val="center"/>
              <w:rPr>
                <w:sz w:val="28"/>
                <w:szCs w:val="24"/>
              </w:rPr>
            </w:pPr>
            <w:r w:rsidRPr="007D2A94">
              <w:rPr>
                <w:sz w:val="24"/>
                <w:szCs w:val="24"/>
              </w:rPr>
              <w:t xml:space="preserve">2018.gada </w:t>
            </w:r>
            <w:r w:rsidR="0013674F">
              <w:rPr>
                <w:sz w:val="24"/>
                <w:szCs w:val="24"/>
              </w:rPr>
              <w:t>augusts</w:t>
            </w:r>
          </w:p>
        </w:tc>
        <w:tc>
          <w:tcPr>
            <w:tcW w:w="3119" w:type="dxa"/>
            <w:vAlign w:val="center"/>
          </w:tcPr>
          <w:p w:rsidR="00FD1FD5" w:rsidRPr="007D2A94" w:rsidRDefault="00FD1FD5" w:rsidP="00177FB1">
            <w:pPr>
              <w:suppressAutoHyphens/>
              <w:ind w:left="567"/>
              <w:jc w:val="center"/>
              <w:rPr>
                <w:sz w:val="24"/>
                <w:szCs w:val="24"/>
              </w:rPr>
            </w:pPr>
            <w:r w:rsidRPr="007D2A94">
              <w:rPr>
                <w:sz w:val="24"/>
                <w:szCs w:val="24"/>
              </w:rPr>
              <w:t>12 mēneši</w:t>
            </w:r>
          </w:p>
          <w:p w:rsidR="00FD1FD5" w:rsidRPr="007D2A94" w:rsidRDefault="00FD1FD5" w:rsidP="00FD1FD5">
            <w:pPr>
              <w:suppressAutoHyphens/>
              <w:jc w:val="both"/>
              <w:rPr>
                <w:sz w:val="24"/>
                <w:szCs w:val="24"/>
              </w:rPr>
            </w:pPr>
            <w:r w:rsidRPr="007D2A94">
              <w:t>(no brīža , kad saņemta atzīme par būvdarbu uzsākšanas nosacījumu izpildi būvatļaujā )</w:t>
            </w:r>
          </w:p>
        </w:tc>
      </w:tr>
    </w:tbl>
    <w:p w:rsidR="00AC6DA9" w:rsidRPr="003144F2" w:rsidRDefault="00AC6DA9" w:rsidP="00177FB1">
      <w:pPr>
        <w:pStyle w:val="BlockText"/>
        <w:spacing w:after="120"/>
        <w:ind w:left="0" w:right="-57"/>
        <w:jc w:val="both"/>
        <w:rPr>
          <w:szCs w:val="24"/>
        </w:rPr>
      </w:pPr>
    </w:p>
    <w:p w:rsidR="00AC6DA9" w:rsidRPr="003144F2" w:rsidRDefault="00AC6DA9" w:rsidP="006726BC">
      <w:pPr>
        <w:pStyle w:val="BlockText"/>
        <w:numPr>
          <w:ilvl w:val="2"/>
          <w:numId w:val="2"/>
        </w:numPr>
        <w:spacing w:after="120"/>
        <w:ind w:left="1134" w:right="-57"/>
        <w:jc w:val="both"/>
        <w:rPr>
          <w:szCs w:val="24"/>
        </w:rPr>
      </w:pPr>
      <w:r w:rsidRPr="003144F2">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w:t>
      </w:r>
      <w:r w:rsidR="00E944C3">
        <w:rPr>
          <w:szCs w:val="24"/>
        </w:rPr>
        <w:t>ža</w:t>
      </w:r>
      <w:r w:rsidRPr="003144F2">
        <w:rPr>
          <w:szCs w:val="24"/>
        </w:rPr>
        <w:t>;</w:t>
      </w:r>
    </w:p>
    <w:p w:rsidR="00AC6DA9" w:rsidRPr="003144F2" w:rsidRDefault="00AC6DA9" w:rsidP="006726BC">
      <w:pPr>
        <w:pStyle w:val="BlockText"/>
        <w:numPr>
          <w:ilvl w:val="2"/>
          <w:numId w:val="2"/>
        </w:numPr>
        <w:spacing w:after="120"/>
        <w:ind w:left="1134" w:right="-57"/>
        <w:jc w:val="both"/>
        <w:rPr>
          <w:szCs w:val="24"/>
        </w:rPr>
      </w:pPr>
      <w:r w:rsidRPr="003144F2">
        <w:rPr>
          <w:szCs w:val="24"/>
        </w:rPr>
        <w:t>būvdarbi jāuzsāk 10 (desmit) kalendāro dienu laikā pēc atzīmes saņemšanas par būvdarbu uzsākšanas nosacījumu izpildi būvatļaujā;</w:t>
      </w:r>
    </w:p>
    <w:p w:rsidR="00AC6DA9" w:rsidRPr="003144F2" w:rsidRDefault="00AC6DA9" w:rsidP="006726BC">
      <w:pPr>
        <w:pStyle w:val="BlockText"/>
        <w:numPr>
          <w:ilvl w:val="2"/>
          <w:numId w:val="2"/>
        </w:numPr>
        <w:spacing w:after="120"/>
        <w:ind w:left="1134" w:right="-57"/>
        <w:jc w:val="both"/>
        <w:rPr>
          <w:szCs w:val="24"/>
        </w:rPr>
      </w:pPr>
      <w:r w:rsidRPr="003144F2">
        <w:rPr>
          <w:szCs w:val="24"/>
        </w:rPr>
        <w:t>fiziska darbu uzsākšana un pabeigšana tiek fiksēta, sastādot attiecīgu aktu;</w:t>
      </w:r>
    </w:p>
    <w:p w:rsidR="00AC6DA9" w:rsidRPr="001A7F18" w:rsidRDefault="00AC6DA9" w:rsidP="006726BC">
      <w:pPr>
        <w:pStyle w:val="BlockText"/>
        <w:numPr>
          <w:ilvl w:val="2"/>
          <w:numId w:val="2"/>
        </w:numPr>
        <w:spacing w:after="120"/>
        <w:ind w:left="1134" w:right="-57"/>
        <w:jc w:val="both"/>
        <w:rPr>
          <w:szCs w:val="24"/>
        </w:rPr>
      </w:pPr>
      <w:r w:rsidRPr="003144F2">
        <w:rPr>
          <w:szCs w:val="24"/>
        </w:rPr>
        <w:t>ar objekta pieņemšanu ekspluatācijā saistītā dokumentācija jās</w:t>
      </w:r>
      <w:r w:rsidR="0085367A" w:rsidRPr="003144F2">
        <w:rPr>
          <w:szCs w:val="24"/>
        </w:rPr>
        <w:t xml:space="preserve">agatavo un jānodod Pasūtītājam </w:t>
      </w:r>
      <w:r w:rsidR="00961505" w:rsidRPr="003144F2">
        <w:rPr>
          <w:szCs w:val="24"/>
        </w:rPr>
        <w:t>45</w:t>
      </w:r>
      <w:r w:rsidRPr="003144F2">
        <w:rPr>
          <w:szCs w:val="24"/>
        </w:rPr>
        <w:t xml:space="preserve"> (</w:t>
      </w:r>
      <w:r w:rsidR="00961505" w:rsidRPr="003144F2">
        <w:rPr>
          <w:szCs w:val="24"/>
        </w:rPr>
        <w:t>četrdesmit piecu</w:t>
      </w:r>
      <w:r w:rsidRPr="003144F2">
        <w:rPr>
          <w:szCs w:val="24"/>
        </w:rPr>
        <w:t xml:space="preserve">) kalendāro dienu laikā pēc būvdarbu </w:t>
      </w:r>
      <w:r w:rsidRPr="001A7F18">
        <w:rPr>
          <w:szCs w:val="24"/>
        </w:rPr>
        <w:t>pabeigšanas.</w:t>
      </w:r>
    </w:p>
    <w:p w:rsidR="0048653F" w:rsidRPr="001A7F18" w:rsidRDefault="00FD1FD5" w:rsidP="006726BC">
      <w:pPr>
        <w:pStyle w:val="BlockText"/>
        <w:numPr>
          <w:ilvl w:val="1"/>
          <w:numId w:val="2"/>
        </w:numPr>
        <w:spacing w:after="120"/>
        <w:ind w:left="426" w:right="-57"/>
        <w:jc w:val="both"/>
        <w:rPr>
          <w:szCs w:val="24"/>
        </w:rPr>
      </w:pPr>
      <w:r w:rsidRPr="00FD1FD5">
        <w:rPr>
          <w:szCs w:val="24"/>
        </w:rPr>
        <w:t>Teritorija Ventspils Augsto tehnoloģiju parkā, Ventspilī, kur paredzēti būvdarbi, ir brīvi pieejama apskatei</w:t>
      </w:r>
      <w:r w:rsidR="0048653F" w:rsidRPr="001A7F18">
        <w:rPr>
          <w:szCs w:val="24"/>
        </w:rPr>
        <w:t>.</w:t>
      </w:r>
    </w:p>
    <w:p w:rsidR="00B81D46" w:rsidRPr="001A7F18" w:rsidRDefault="00FD1FD5" w:rsidP="00B81D46">
      <w:pPr>
        <w:pStyle w:val="BlockText"/>
        <w:numPr>
          <w:ilvl w:val="1"/>
          <w:numId w:val="2"/>
        </w:numPr>
        <w:spacing w:after="120"/>
        <w:ind w:left="426" w:right="-57"/>
        <w:jc w:val="both"/>
        <w:rPr>
          <w:szCs w:val="24"/>
        </w:rPr>
      </w:pPr>
      <w:bookmarkStart w:id="9" w:name="_Toc312767044"/>
      <w:bookmarkStart w:id="10" w:name="_Toc496711276"/>
      <w:r w:rsidRPr="00FD1FD5">
        <w:rPr>
          <w:szCs w:val="24"/>
        </w:rPr>
        <w:t>Iepirkumā paredzētie darbi tiek īstenoti, piesaistot Eiropas Reģionālās attīstības fonda finansiālu atbalstu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projekta “Ražošanas ēkas Nr.</w:t>
      </w:r>
      <w:r w:rsidR="00A925FD">
        <w:rPr>
          <w:szCs w:val="24"/>
        </w:rPr>
        <w:t>7</w:t>
      </w:r>
      <w:r w:rsidRPr="00FD1FD5">
        <w:rPr>
          <w:szCs w:val="24"/>
        </w:rPr>
        <w:t xml:space="preserve"> būvniecība Ventspils Augsto tehnoloģiju parkā”, Nr. 3.1.1.5./16/A/0</w:t>
      </w:r>
      <w:r w:rsidR="00A925FD">
        <w:rPr>
          <w:szCs w:val="24"/>
        </w:rPr>
        <w:t>09</w:t>
      </w:r>
      <w:r w:rsidRPr="00FD1FD5">
        <w:rPr>
          <w:szCs w:val="24"/>
        </w:rPr>
        <w:t>, ietvaros</w:t>
      </w:r>
      <w:r w:rsidR="00B81D46" w:rsidRPr="001A7F18">
        <w:rPr>
          <w:szCs w:val="24"/>
        </w:rPr>
        <w:t>.</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r w:rsidRPr="003144F2">
        <w:rPr>
          <w:sz w:val="28"/>
          <w:szCs w:val="28"/>
        </w:rPr>
        <w:t>IEPIRKUMA PROCEDŪRAS DOKUMENTI</w:t>
      </w:r>
      <w:bookmarkEnd w:id="9"/>
      <w:bookmarkEnd w:id="10"/>
    </w:p>
    <w:p w:rsidR="00522927" w:rsidRPr="003144F2" w:rsidRDefault="000144B8" w:rsidP="00961505">
      <w:pPr>
        <w:pStyle w:val="BlockText"/>
        <w:numPr>
          <w:ilvl w:val="1"/>
          <w:numId w:val="2"/>
        </w:numPr>
        <w:spacing w:after="120"/>
        <w:ind w:left="426" w:right="-57"/>
        <w:jc w:val="both"/>
        <w:rPr>
          <w:szCs w:val="24"/>
        </w:rPr>
      </w:pPr>
      <w:bookmarkStart w:id="11"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1"/>
    </w:p>
    <w:p w:rsidR="000144B8" w:rsidRPr="003144F2" w:rsidRDefault="000144B8" w:rsidP="00961505">
      <w:pPr>
        <w:pStyle w:val="BlockText"/>
        <w:numPr>
          <w:ilvl w:val="2"/>
          <w:numId w:val="2"/>
        </w:numPr>
        <w:ind w:left="1134" w:right="-57"/>
        <w:jc w:val="both"/>
        <w:rPr>
          <w:szCs w:val="24"/>
        </w:rPr>
      </w:pPr>
      <w:bookmarkStart w:id="12" w:name="_Hlk503532378"/>
      <w:r w:rsidRPr="003144F2">
        <w:rPr>
          <w:szCs w:val="24"/>
        </w:rPr>
        <w:t>Tehniskā specifikācija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AC7939">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būvdarbu saraksta veidlapa (</w:t>
      </w:r>
      <w:r w:rsidR="00AC7939">
        <w:rPr>
          <w:szCs w:val="24"/>
        </w:rPr>
        <w:t>3</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piedāvāto speciālistu saraksta veidlapa (</w:t>
      </w:r>
      <w:r w:rsidR="00AC7939">
        <w:rPr>
          <w:szCs w:val="24"/>
        </w:rPr>
        <w:t>4</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Speciālistu CV un apliecinājuma veidlapa (</w:t>
      </w:r>
      <w:r w:rsidR="00AC7939">
        <w:rPr>
          <w:szCs w:val="24"/>
        </w:rPr>
        <w:t>5</w:t>
      </w:r>
      <w:r w:rsidRPr="003144F2">
        <w:rPr>
          <w:szCs w:val="24"/>
        </w:rPr>
        <w:t>.pielikums);</w:t>
      </w:r>
    </w:p>
    <w:p w:rsidR="000144B8" w:rsidRPr="003144F2" w:rsidRDefault="00344DE6" w:rsidP="00961505">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AC7939">
        <w:rPr>
          <w:szCs w:val="24"/>
        </w:rPr>
        <w:t>6</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Tehniskā piedāvājuma apliecinājuma veidlapa (</w:t>
      </w:r>
      <w:r w:rsidR="00AC7939">
        <w:rPr>
          <w:szCs w:val="24"/>
        </w:rPr>
        <w:t>7</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AC7939">
        <w:rPr>
          <w:szCs w:val="24"/>
        </w:rPr>
        <w:t>8</w:t>
      </w:r>
      <w:r w:rsidRPr="003144F2">
        <w:rPr>
          <w:szCs w:val="24"/>
        </w:rPr>
        <w:t>.pielikums);</w:t>
      </w:r>
    </w:p>
    <w:p w:rsidR="00AC7939" w:rsidRDefault="00AC7939" w:rsidP="00AC7939">
      <w:pPr>
        <w:pStyle w:val="BlockText"/>
        <w:numPr>
          <w:ilvl w:val="2"/>
          <w:numId w:val="2"/>
        </w:numPr>
        <w:ind w:left="1134" w:right="-57"/>
        <w:jc w:val="both"/>
        <w:rPr>
          <w:szCs w:val="24"/>
        </w:rPr>
      </w:pPr>
      <w:r>
        <w:rPr>
          <w:szCs w:val="24"/>
        </w:rPr>
        <w:t>Būvdarbu apjomu tabulas (9</w:t>
      </w:r>
      <w:r w:rsidR="000144B8" w:rsidRPr="003144F2">
        <w:rPr>
          <w:szCs w:val="24"/>
        </w:rPr>
        <w:t>.pielikums);</w:t>
      </w:r>
    </w:p>
    <w:p w:rsidR="000144B8" w:rsidRPr="00AC7939" w:rsidRDefault="00AC7939" w:rsidP="00AC7939">
      <w:pPr>
        <w:pStyle w:val="BlockText"/>
        <w:numPr>
          <w:ilvl w:val="2"/>
          <w:numId w:val="2"/>
        </w:numPr>
        <w:ind w:left="1134" w:right="-57"/>
        <w:jc w:val="both"/>
        <w:rPr>
          <w:szCs w:val="24"/>
        </w:rPr>
      </w:pPr>
      <w:r w:rsidRPr="003144F2">
        <w:rPr>
          <w:szCs w:val="24"/>
        </w:rPr>
        <w:t xml:space="preserve">Ventspils pilsētas ielu būvniecības vadlīnijas </w:t>
      </w:r>
      <w:r>
        <w:rPr>
          <w:szCs w:val="24"/>
        </w:rPr>
        <w:t>2018 (10</w:t>
      </w:r>
      <w:r w:rsidRPr="003144F2">
        <w:rPr>
          <w:szCs w:val="24"/>
        </w:rPr>
        <w:t>. pielikums);</w:t>
      </w:r>
    </w:p>
    <w:p w:rsidR="00B10347" w:rsidRPr="00425B64" w:rsidRDefault="00425B64" w:rsidP="00425B64">
      <w:pPr>
        <w:pStyle w:val="BlockText"/>
        <w:numPr>
          <w:ilvl w:val="2"/>
          <w:numId w:val="2"/>
        </w:numPr>
        <w:ind w:left="1138"/>
        <w:jc w:val="both"/>
        <w:rPr>
          <w:szCs w:val="24"/>
        </w:rPr>
      </w:pPr>
      <w:bookmarkStart w:id="13" w:name="_Ref378149578"/>
      <w:r w:rsidRPr="00425B64">
        <w:rPr>
          <w:szCs w:val="24"/>
        </w:rPr>
        <w:t>Tehniskā dokumentācija elektroniskā formā (1</w:t>
      </w:r>
      <w:r w:rsidR="00722687">
        <w:rPr>
          <w:szCs w:val="24"/>
        </w:rPr>
        <w:t>1</w:t>
      </w:r>
      <w:r w:rsidRPr="00425B64">
        <w:rPr>
          <w:szCs w:val="24"/>
        </w:rPr>
        <w:t>.pielikums)</w:t>
      </w:r>
      <w:r w:rsidR="0078605E">
        <w:rPr>
          <w:szCs w:val="24"/>
        </w:rPr>
        <w:t>.</w:t>
      </w:r>
    </w:p>
    <w:bookmarkEnd w:id="12"/>
    <w:p w:rsidR="00D11ADC" w:rsidRPr="003144F2" w:rsidRDefault="00FA453A" w:rsidP="003144F2">
      <w:pPr>
        <w:numPr>
          <w:ilvl w:val="1"/>
          <w:numId w:val="2"/>
        </w:numPr>
        <w:spacing w:before="120" w:after="120"/>
        <w:ind w:left="450" w:hanging="540"/>
        <w:jc w:val="both"/>
        <w:rPr>
          <w:sz w:val="24"/>
          <w:szCs w:val="24"/>
          <w:lang w:eastAsia="en-US"/>
        </w:rPr>
      </w:pPr>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1"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2"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w:t>
      </w:r>
      <w:r w:rsidRPr="001A7F18">
        <w:rPr>
          <w:color w:val="000000"/>
          <w:sz w:val="24"/>
          <w:szCs w:val="24"/>
        </w:rPr>
        <w:t>gada</w:t>
      </w:r>
      <w:r w:rsidR="00525A9B" w:rsidRPr="001A7F18">
        <w:rPr>
          <w:color w:val="000000"/>
          <w:sz w:val="24"/>
          <w:szCs w:val="24"/>
        </w:rPr>
        <w:t xml:space="preserve"> </w:t>
      </w:r>
      <w:r w:rsidR="00EE0B72">
        <w:rPr>
          <w:color w:val="000000"/>
          <w:sz w:val="24"/>
          <w:szCs w:val="24"/>
        </w:rPr>
        <w:t>23</w:t>
      </w:r>
      <w:r w:rsidR="001A7F18" w:rsidRPr="001A7F18">
        <w:rPr>
          <w:color w:val="000000"/>
          <w:sz w:val="24"/>
          <w:szCs w:val="24"/>
        </w:rPr>
        <w:t>.</w:t>
      </w:r>
      <w:r w:rsidR="00177FB1">
        <w:rPr>
          <w:color w:val="000000"/>
          <w:sz w:val="24"/>
          <w:szCs w:val="24"/>
        </w:rPr>
        <w:t>jūlija</w:t>
      </w:r>
      <w:r w:rsidR="004752A7">
        <w:rPr>
          <w:color w:val="000000"/>
          <w:sz w:val="24"/>
          <w:szCs w:val="24"/>
        </w:rPr>
        <w:t xml:space="preserve"> </w:t>
      </w:r>
      <w:r w:rsidRPr="003144F2">
        <w:rPr>
          <w:color w:val="000000"/>
          <w:sz w:val="24"/>
          <w:szCs w:val="24"/>
        </w:rPr>
        <w:t>plkst.1</w:t>
      </w:r>
      <w:r w:rsidR="00A01938">
        <w:rPr>
          <w:color w:val="000000"/>
          <w:sz w:val="24"/>
          <w:szCs w:val="24"/>
        </w:rPr>
        <w:t>6</w:t>
      </w:r>
      <w:r w:rsidRPr="003144F2">
        <w:rPr>
          <w:color w:val="000000"/>
          <w:sz w:val="24"/>
          <w:szCs w:val="24"/>
          <w:vertAlign w:val="superscript"/>
        </w:rPr>
        <w:t>00</w:t>
      </w:r>
      <w:r w:rsidRPr="003144F2">
        <w:rPr>
          <w:color w:val="000000"/>
          <w:sz w:val="24"/>
          <w:szCs w:val="24"/>
        </w:rPr>
        <w:t xml:space="preserve">, darba </w:t>
      </w:r>
      <w:r w:rsidRPr="003144F2">
        <w:rPr>
          <w:color w:val="000000"/>
          <w:sz w:val="24"/>
          <w:szCs w:val="24"/>
        </w:rPr>
        <w:lastRenderedPageBreak/>
        <w:t>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3"/>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4"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w:t>
      </w:r>
      <w:proofErr w:type="spellStart"/>
      <w:r w:rsidRPr="003144F2">
        <w:t>nosūta</w:t>
      </w:r>
      <w:proofErr w:type="spellEnd"/>
      <w:r w:rsidRPr="003144F2">
        <w:t xml:space="preserve">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5"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6"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4" w:name="_Toc312767045"/>
      <w:bookmarkStart w:id="15" w:name="_Toc496711277"/>
      <w:r w:rsidRPr="003144F2">
        <w:rPr>
          <w:sz w:val="28"/>
          <w:szCs w:val="28"/>
        </w:rPr>
        <w:t>PIEDĀVĀJUMA NODROŠINĀJUMS</w:t>
      </w:r>
      <w:bookmarkEnd w:id="14"/>
      <w:bookmarkEnd w:id="15"/>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177FB1">
        <w:rPr>
          <w:color w:val="000000"/>
          <w:szCs w:val="24"/>
        </w:rPr>
        <w:t xml:space="preserve">noteikts </w:t>
      </w:r>
      <w:r w:rsidR="00A925FD" w:rsidRPr="00177FB1">
        <w:rPr>
          <w:color w:val="000000"/>
          <w:szCs w:val="24"/>
        </w:rPr>
        <w:t>15</w:t>
      </w:r>
      <w:r w:rsidR="00616614" w:rsidRPr="00177FB1">
        <w:rPr>
          <w:color w:val="000000"/>
          <w:szCs w:val="24"/>
        </w:rPr>
        <w:t> </w:t>
      </w:r>
      <w:r w:rsidR="00767E13" w:rsidRPr="00177FB1">
        <w:rPr>
          <w:color w:val="000000"/>
          <w:szCs w:val="24"/>
        </w:rPr>
        <w:t>0</w:t>
      </w:r>
      <w:r w:rsidR="00616614" w:rsidRPr="00177FB1">
        <w:rPr>
          <w:color w:val="000000"/>
          <w:szCs w:val="24"/>
        </w:rPr>
        <w:t>00 EUR (</w:t>
      </w:r>
      <w:r w:rsidR="00A925FD" w:rsidRPr="00177FB1">
        <w:rPr>
          <w:color w:val="000000"/>
          <w:szCs w:val="24"/>
        </w:rPr>
        <w:t>piecpadsmit</w:t>
      </w:r>
      <w:r w:rsidR="00616614" w:rsidRPr="00177FB1">
        <w:rPr>
          <w:color w:val="000000"/>
          <w:szCs w:val="24"/>
        </w:rPr>
        <w:t xml:space="preserve"> tūksto</w:t>
      </w:r>
      <w:r w:rsidR="00767E13" w:rsidRPr="00177FB1">
        <w:rPr>
          <w:color w:val="000000"/>
          <w:szCs w:val="24"/>
        </w:rPr>
        <w:t>ši</w:t>
      </w:r>
      <w:r w:rsidR="00616614" w:rsidRPr="00177FB1">
        <w:rPr>
          <w:color w:val="000000"/>
          <w:szCs w:val="24"/>
        </w:rPr>
        <w:t xml:space="preserve"> </w:t>
      </w:r>
      <w:proofErr w:type="spellStart"/>
      <w:r w:rsidR="00616614" w:rsidRPr="00177FB1">
        <w:rPr>
          <w:color w:val="000000"/>
          <w:szCs w:val="24"/>
        </w:rPr>
        <w:t>euro</w:t>
      </w:r>
      <w:proofErr w:type="spellEnd"/>
      <w:r w:rsidR="00616614" w:rsidRPr="00177FB1">
        <w:rPr>
          <w:color w:val="000000"/>
          <w:szCs w:val="24"/>
        </w:rPr>
        <w:t>)</w:t>
      </w:r>
      <w:r w:rsidRPr="00177FB1">
        <w:rPr>
          <w:color w:val="000000"/>
          <w:szCs w:val="24"/>
        </w:rPr>
        <w:t xml:space="preserve"> apmērā</w:t>
      </w:r>
      <w:r w:rsidR="00B630AD" w:rsidRPr="00177FB1">
        <w:rPr>
          <w:color w:val="000000"/>
          <w:szCs w:val="24"/>
        </w:rPr>
        <w:t>.</w:t>
      </w:r>
      <w:r w:rsidRPr="00177FB1">
        <w:rPr>
          <w:color w:val="000000"/>
          <w:szCs w:val="24"/>
        </w:rPr>
        <w:t xml:space="preserve"> Pretendents piedāvājuma nodrošinājumu</w:t>
      </w:r>
      <w:r w:rsidRPr="003A6812">
        <w:rPr>
          <w:color w:val="000000"/>
          <w:szCs w:val="24"/>
        </w:rPr>
        <w:t xml:space="preserve"> garantē:</w:t>
      </w:r>
    </w:p>
    <w:p w:rsidR="00E06D28" w:rsidRPr="003144F2" w:rsidRDefault="00E06D28" w:rsidP="006726BC">
      <w:pPr>
        <w:pStyle w:val="BlockText"/>
        <w:numPr>
          <w:ilvl w:val="2"/>
          <w:numId w:val="2"/>
        </w:numPr>
        <w:spacing w:after="120"/>
        <w:ind w:left="1134" w:right="-57"/>
        <w:jc w:val="both"/>
        <w:rPr>
          <w:szCs w:val="24"/>
        </w:rPr>
      </w:pPr>
      <w:r w:rsidRPr="003A6812">
        <w:rPr>
          <w:szCs w:val="24"/>
        </w:rPr>
        <w:t>iesniedzot</w:t>
      </w:r>
      <w:r w:rsidRPr="003A6812">
        <w:rPr>
          <w:color w:val="000000"/>
          <w:szCs w:val="24"/>
        </w:rPr>
        <w:t xml:space="preserve"> Pasūtītājam bankas </w:t>
      </w:r>
      <w:r w:rsidR="0083191F" w:rsidRPr="003A6812">
        <w:rPr>
          <w:color w:val="000000"/>
          <w:szCs w:val="24"/>
        </w:rPr>
        <w:t>garantiju</w:t>
      </w:r>
      <w:r w:rsidR="00771D5A" w:rsidRPr="003A6812">
        <w:rPr>
          <w:color w:val="000000"/>
          <w:szCs w:val="24"/>
        </w:rPr>
        <w:t xml:space="preserve"> vai apdrošināšanas polisi</w:t>
      </w:r>
      <w:r w:rsidRPr="003A6812">
        <w:rPr>
          <w:color w:val="000000"/>
          <w:szCs w:val="24"/>
        </w:rPr>
        <w:t>, kurā obligāti jānorāda Pasūtītāja nosaukums, iepirkuma nosaukums un tā identifikācijas</w:t>
      </w:r>
      <w:r w:rsidRPr="003144F2">
        <w:rPr>
          <w:color w:val="000000"/>
          <w:szCs w:val="24"/>
        </w:rPr>
        <w:t xml:space="preserve"> numurs, piedāvājuma </w:t>
      </w:r>
      <w:r w:rsidRPr="003144F2">
        <w:rPr>
          <w:szCs w:val="24"/>
        </w:rPr>
        <w:t>nodrošinājuma d</w:t>
      </w:r>
      <w:r w:rsidR="00771D5A" w:rsidRPr="003144F2">
        <w:rPr>
          <w:szCs w:val="24"/>
        </w:rPr>
        <w:t>erīguma termiņš – ne mazāks kā 6</w:t>
      </w:r>
      <w:r w:rsidRPr="003144F2">
        <w:rPr>
          <w:szCs w:val="24"/>
        </w:rPr>
        <w:t xml:space="preserve"> (</w:t>
      </w:r>
      <w:r w:rsidR="00771D5A" w:rsidRPr="003144F2">
        <w:rPr>
          <w:szCs w:val="24"/>
        </w:rPr>
        <w:t>sešus</w:t>
      </w:r>
      <w:r w:rsidRPr="003144F2">
        <w:rPr>
          <w:szCs w:val="24"/>
        </w:rPr>
        <w:t>) kalendāros mēnešus pēc piedāvājumu iesniegšanas termiņa beigām un saistību stāšanās spēkā gadījumi</w:t>
      </w:r>
      <w:r w:rsidR="00086FCC" w:rsidRPr="003144F2">
        <w:rPr>
          <w:szCs w:val="24"/>
        </w:rPr>
        <w:t>,</w:t>
      </w:r>
      <w:r w:rsidRPr="003144F2">
        <w:rPr>
          <w:szCs w:val="24"/>
        </w:rPr>
        <w:t xml:space="preserve"> atbilstoši šī iepirkuma procedūras nolikuma </w:t>
      </w:r>
      <w:r w:rsidR="00086FCC" w:rsidRPr="003144F2">
        <w:rPr>
          <w:szCs w:val="24"/>
        </w:rPr>
        <w:t>4.6</w:t>
      </w:r>
      <w:r w:rsidRPr="003144F2">
        <w:rPr>
          <w:szCs w:val="24"/>
        </w:rPr>
        <w:t xml:space="preserve">.punktā norādītajam, kā arī jānorāda, ka bankas </w:t>
      </w:r>
      <w:r w:rsidR="009E2D59" w:rsidRPr="003144F2">
        <w:rPr>
          <w:szCs w:val="24"/>
        </w:rPr>
        <w:t>garantija</w:t>
      </w:r>
      <w:r w:rsidRPr="003144F2">
        <w:rPr>
          <w:szCs w:val="24"/>
        </w:rPr>
        <w:t xml:space="preserve"> </w:t>
      </w:r>
      <w:r w:rsidR="00771D5A" w:rsidRPr="003144F2">
        <w:rPr>
          <w:szCs w:val="24"/>
        </w:rPr>
        <w:t xml:space="preserve">vai apdrošināšanas polise ir neatsaucama un </w:t>
      </w:r>
      <w:r w:rsidRPr="003144F2">
        <w:rPr>
          <w:szCs w:val="24"/>
        </w:rPr>
        <w:t>stājas spēkā pēc Pasūtītāja pirmā pieprasījuma bezierunu kārtībā;</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A925FD">
        <w:rPr>
          <w:color w:val="000000"/>
          <w:szCs w:val="24"/>
        </w:rPr>
        <w:t>62</w:t>
      </w:r>
      <w:r w:rsidRPr="00F84830">
        <w:rPr>
          <w:color w:val="000000"/>
          <w:szCs w:val="24"/>
        </w:rPr>
        <w:t xml:space="preserve"> ERAF”.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lastRenderedPageBreak/>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Pr="003144F2">
        <w:rPr>
          <w:color w:val="000000"/>
          <w:sz w:val="24"/>
          <w:szCs w:val="24"/>
          <w:lang w:eastAsia="en-US"/>
        </w:rPr>
        <w:t>vai maksājuma dokuments par 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7D2A94"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0426BE">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6"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6"/>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522927" w:rsidRPr="003144F2" w:rsidRDefault="00522927" w:rsidP="006726BC">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86FCC" w:rsidRPr="003144F2" w:rsidRDefault="00086FCC" w:rsidP="00086FCC">
      <w:pPr>
        <w:pStyle w:val="BlockText"/>
        <w:spacing w:after="120"/>
        <w:ind w:left="426" w:right="-57"/>
        <w:jc w:val="both"/>
        <w:rPr>
          <w:szCs w:val="24"/>
        </w:rPr>
      </w:pP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7" w:name="_Toc312767046"/>
      <w:bookmarkStart w:id="18" w:name="_Toc496711278"/>
      <w:r w:rsidRPr="003144F2">
        <w:rPr>
          <w:sz w:val="28"/>
          <w:szCs w:val="28"/>
        </w:rPr>
        <w:t>DALĪBAS NOSACĪJUMI IEPIRKUMA PROCEDŪRĀ</w:t>
      </w:r>
      <w:bookmarkStart w:id="19" w:name="_Ref480390550"/>
      <w:bookmarkStart w:id="20" w:name="_Toc241289631"/>
      <w:bookmarkEnd w:id="17"/>
      <w:bookmarkEnd w:id="18"/>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9"/>
    </w:p>
    <w:p w:rsidR="000C1843" w:rsidRPr="003144F2" w:rsidRDefault="002D4372" w:rsidP="006726BC">
      <w:pPr>
        <w:pStyle w:val="BlockText"/>
        <w:numPr>
          <w:ilvl w:val="2"/>
          <w:numId w:val="2"/>
        </w:numPr>
        <w:spacing w:after="120"/>
        <w:ind w:left="1134" w:right="-57"/>
        <w:jc w:val="both"/>
      </w:pPr>
      <w:bookmarkStart w:id="21" w:name="_Ref480390597"/>
      <w:r w:rsidRPr="003144F2">
        <w:t xml:space="preserve">Pretendents vai persona, kura ir pretendenta valdes vai padomes loceklis, </w:t>
      </w:r>
      <w:proofErr w:type="spellStart"/>
      <w:r w:rsidRPr="003144F2">
        <w:t>pārstāvēttiesīgā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1"/>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lastRenderedPageBreak/>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2"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proofErr w:type="spellStart"/>
      <w:r w:rsidRPr="003144F2">
        <w:t>euro</w:t>
      </w:r>
      <w:proofErr w:type="spellEnd"/>
      <w:r w:rsidRPr="003144F2">
        <w:t>;</w:t>
      </w:r>
      <w:bookmarkEnd w:id="22"/>
    </w:p>
    <w:p w:rsidR="002D4372" w:rsidRPr="003144F2" w:rsidRDefault="002D4372" w:rsidP="006726BC">
      <w:pPr>
        <w:pStyle w:val="BlockText"/>
        <w:numPr>
          <w:ilvl w:val="2"/>
          <w:numId w:val="2"/>
        </w:numPr>
        <w:spacing w:after="120"/>
        <w:ind w:left="1134" w:right="-57"/>
        <w:jc w:val="both"/>
      </w:pPr>
      <w:bookmarkStart w:id="23" w:name="_Ref480390869"/>
      <w:r w:rsidRPr="003144F2">
        <w:t>nav pasludināts Pretendenta maksātnespējas process, apturēta Pretendenta saimnieciskā darbība un netiek veikta pretendenta likvidācija;</w:t>
      </w:r>
      <w:bookmarkEnd w:id="23"/>
    </w:p>
    <w:p w:rsidR="002D4372" w:rsidRPr="003144F2" w:rsidRDefault="002D4372" w:rsidP="006726BC">
      <w:pPr>
        <w:pStyle w:val="BlockText"/>
        <w:numPr>
          <w:ilvl w:val="2"/>
          <w:numId w:val="2"/>
        </w:numPr>
        <w:spacing w:after="120"/>
        <w:ind w:left="1134" w:right="-57"/>
        <w:jc w:val="both"/>
      </w:pPr>
      <w:bookmarkStart w:id="24"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4"/>
    </w:p>
    <w:p w:rsidR="002D4372" w:rsidRPr="003144F2" w:rsidRDefault="002D4372" w:rsidP="006726BC">
      <w:pPr>
        <w:pStyle w:val="BlockText"/>
        <w:numPr>
          <w:ilvl w:val="2"/>
          <w:numId w:val="2"/>
        </w:numPr>
        <w:spacing w:after="120"/>
        <w:ind w:left="1134" w:right="-57"/>
        <w:jc w:val="both"/>
      </w:pPr>
      <w:bookmarkStart w:id="25"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5"/>
    </w:p>
    <w:p w:rsidR="00C71F65" w:rsidRPr="003144F2" w:rsidRDefault="002D4372" w:rsidP="006726BC">
      <w:pPr>
        <w:pStyle w:val="BlockText"/>
        <w:numPr>
          <w:ilvl w:val="2"/>
          <w:numId w:val="2"/>
        </w:numPr>
        <w:spacing w:after="120"/>
        <w:ind w:left="1134" w:right="-57"/>
        <w:jc w:val="both"/>
        <w:rPr>
          <w:color w:val="000000"/>
          <w:szCs w:val="24"/>
        </w:rPr>
      </w:pPr>
      <w:bookmarkStart w:id="26"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7" w:name="_Ref480390897"/>
      <w:bookmarkEnd w:id="26"/>
    </w:p>
    <w:p w:rsidR="002D4372" w:rsidRPr="003144F2" w:rsidRDefault="002D4372" w:rsidP="006726BC">
      <w:pPr>
        <w:pStyle w:val="BlockText"/>
        <w:numPr>
          <w:ilvl w:val="2"/>
          <w:numId w:val="2"/>
        </w:numPr>
        <w:spacing w:after="120"/>
        <w:ind w:left="1134" w:right="-57"/>
        <w:jc w:val="both"/>
        <w:rPr>
          <w:szCs w:val="24"/>
        </w:rPr>
      </w:pPr>
      <w:bookmarkStart w:id="28"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7"/>
      <w:bookmarkEnd w:id="28"/>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 xml:space="preserve">vai bez tiesībām uzturēties Eiropas Savienības dalībvalstī, izņemot, ja no dienas, kad kļuvis neapstrīdams un nepārsūdzams tiesas spriedums, prokurora priekšraksts par sodu vai citas kompetentas </w:t>
      </w:r>
      <w:r w:rsidRPr="003144F2">
        <w:lastRenderedPageBreak/>
        <w:t>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 xml:space="preserve">personas nodarbināšana bez </w:t>
      </w:r>
      <w:proofErr w:type="spellStart"/>
      <w:r w:rsidRPr="003144F2">
        <w:t>rakstveidā</w:t>
      </w:r>
      <w:proofErr w:type="spellEnd"/>
      <w:r w:rsidRPr="003144F2">
        <w:t xml:space="preserve">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9"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9"/>
    </w:p>
    <w:p w:rsidR="002D4372" w:rsidRPr="003144F2" w:rsidRDefault="002D4372" w:rsidP="006726BC">
      <w:pPr>
        <w:pStyle w:val="BlockText"/>
        <w:numPr>
          <w:ilvl w:val="2"/>
          <w:numId w:val="2"/>
        </w:numPr>
        <w:spacing w:after="120"/>
        <w:ind w:left="1134" w:right="-57"/>
        <w:jc w:val="both"/>
        <w:rPr>
          <w:color w:val="000000"/>
          <w:szCs w:val="24"/>
        </w:rPr>
      </w:pPr>
      <w:bookmarkStart w:id="30"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30"/>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0426BE">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0426BE">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0426BE">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0426BE">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0426BE">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0426BE">
        <w:t>5</w:t>
      </w:r>
      <w:r w:rsidRPr="003144F2">
        <w:fldChar w:fldCharType="end"/>
      </w:r>
      <w:r w:rsidRPr="003144F2">
        <w:t>.punkta apakšpunktos noteiktajiem dalības nosacījumiem iepirkuma procedūrā.</w:t>
      </w:r>
    </w:p>
    <w:p w:rsidR="000C1843" w:rsidRPr="003144F2"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1" w:name="_Toc496711279"/>
      <w:r w:rsidRPr="003144F2">
        <w:rPr>
          <w:sz w:val="28"/>
          <w:szCs w:val="28"/>
        </w:rPr>
        <w:t>UZTICAMĪBAS NODROŠINĀŠANAI IESNIEGTO PIERĀDĪJUMU VĒRTĒŠANA</w:t>
      </w:r>
      <w:bookmarkEnd w:id="31"/>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0426BE">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0426BE">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0426BE">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0426BE">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0426BE">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0426BE">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0426BE">
        <w:t>5.1.9</w:t>
      </w:r>
      <w:r w:rsidRPr="003144F2">
        <w:fldChar w:fldCharType="end"/>
      </w:r>
      <w:r w:rsidRPr="003144F2">
        <w:t xml:space="preserve">. apakšpunktā minētajam izslēgšanas gadījumam, pretendents norāda to piedāvājumā un, ja tiek atzīts par tādu, kuram būtu piešķiramas līguma slēgšanas tiesības, iesniedz skaidrojumu un </w:t>
      </w:r>
      <w:r w:rsidRPr="003144F2">
        <w:lastRenderedPageBreak/>
        <w:t xml:space="preserve">pierādījumus par nodarītā kaitējuma atlīdzināšanu vai noslēgtu vienošanos par nodarītā kaitējuma atlīdzināšanu, sadarbošanos ar izmeklēšanas iestādēm un veiktajiem tehniskajiem, organizatoriskajiem vai </w:t>
      </w:r>
      <w:proofErr w:type="spellStart"/>
      <w:r w:rsidRPr="003144F2">
        <w:t>personālvadības</w:t>
      </w:r>
      <w:proofErr w:type="spellEnd"/>
      <w:r w:rsidRPr="003144F2">
        <w:t xml:space="preserve">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0426BE">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0426BE">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0426BE">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0426BE">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0426BE">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0426BE">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0426BE">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2" w:name="_Toc312767047"/>
      <w:bookmarkStart w:id="33" w:name="_Toc496711280"/>
      <w:r w:rsidRPr="003144F2">
        <w:rPr>
          <w:sz w:val="28"/>
          <w:szCs w:val="28"/>
        </w:rPr>
        <w:t>KVALIFIKĀCIJAS PRASĪBAS</w:t>
      </w:r>
      <w:bookmarkEnd w:id="32"/>
      <w:bookmarkEnd w:id="33"/>
    </w:p>
    <w:p w:rsidR="00CF7106" w:rsidRPr="003144F2" w:rsidRDefault="00CD6FC7" w:rsidP="006726BC">
      <w:pPr>
        <w:pStyle w:val="BlockText"/>
        <w:numPr>
          <w:ilvl w:val="1"/>
          <w:numId w:val="2"/>
        </w:numPr>
        <w:spacing w:after="120"/>
        <w:ind w:left="426" w:right="-57"/>
        <w:jc w:val="both"/>
        <w:rPr>
          <w:sz w:val="28"/>
          <w:szCs w:val="28"/>
        </w:rPr>
      </w:pPr>
      <w:r w:rsidRPr="00CD6FC7">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522927" w:rsidRPr="003144F2" w:rsidRDefault="00A0047B" w:rsidP="006726BC">
      <w:pPr>
        <w:pStyle w:val="BlockText"/>
        <w:numPr>
          <w:ilvl w:val="1"/>
          <w:numId w:val="2"/>
        </w:numPr>
        <w:spacing w:after="120"/>
        <w:ind w:left="426" w:right="-57"/>
        <w:jc w:val="both"/>
        <w:rPr>
          <w:szCs w:val="24"/>
        </w:rPr>
      </w:pPr>
      <w:r w:rsidRPr="003144F2">
        <w:rPr>
          <w:szCs w:val="24"/>
        </w:rPr>
        <w:t xml:space="preserve">Līdz iepirkuma līguma noslēgšanai </w:t>
      </w:r>
      <w:r w:rsidR="000144B8" w:rsidRPr="003144F2">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144F2">
        <w:rPr>
          <w:szCs w:val="24"/>
        </w:rPr>
        <w:t>.</w:t>
      </w:r>
    </w:p>
    <w:p w:rsidR="000476BE" w:rsidRPr="00177FB1" w:rsidRDefault="00EA0671" w:rsidP="006726BC">
      <w:pPr>
        <w:pStyle w:val="BlockText"/>
        <w:numPr>
          <w:ilvl w:val="1"/>
          <w:numId w:val="2"/>
        </w:numPr>
        <w:spacing w:after="120"/>
        <w:ind w:left="426" w:right="-57"/>
        <w:jc w:val="both"/>
        <w:rPr>
          <w:szCs w:val="24"/>
        </w:rPr>
      </w:pPr>
      <w:bookmarkStart w:id="34" w:name="_Ref478999121"/>
      <w:bookmarkStart w:id="35" w:name="_Ref480905834"/>
      <w:r w:rsidRPr="003144F2">
        <w:rPr>
          <w:szCs w:val="24"/>
        </w:rPr>
        <w:t xml:space="preserve">Pretendenta vidējam finanšu </w:t>
      </w:r>
      <w:r w:rsidRPr="007F0033">
        <w:rPr>
          <w:szCs w:val="24"/>
        </w:rPr>
        <w:t xml:space="preserve">apgrozījumam pēdējo </w:t>
      </w:r>
      <w:r w:rsidR="0040347D" w:rsidRPr="007F0033">
        <w:rPr>
          <w:szCs w:val="24"/>
        </w:rPr>
        <w:t xml:space="preserve">3 (trīs) </w:t>
      </w:r>
      <w:r w:rsidRPr="007F0033">
        <w:rPr>
          <w:szCs w:val="24"/>
        </w:rPr>
        <w:t xml:space="preserve">gadu </w:t>
      </w:r>
      <w:r w:rsidRPr="00177FB1">
        <w:rPr>
          <w:szCs w:val="24"/>
        </w:rPr>
        <w:t xml:space="preserve">laikā </w:t>
      </w:r>
      <w:r w:rsidR="004752A7" w:rsidRPr="00177FB1">
        <w:rPr>
          <w:szCs w:val="24"/>
        </w:rPr>
        <w:t>(2015</w:t>
      </w:r>
      <w:r w:rsidR="00CF7106" w:rsidRPr="00177FB1">
        <w:rPr>
          <w:szCs w:val="24"/>
        </w:rPr>
        <w:t>.</w:t>
      </w:r>
      <w:r w:rsidR="007C2239" w:rsidRPr="00177FB1">
        <w:rPr>
          <w:szCs w:val="24"/>
        </w:rPr>
        <w:t xml:space="preserve"> - </w:t>
      </w:r>
      <w:r w:rsidR="004752A7" w:rsidRPr="00177FB1">
        <w:rPr>
          <w:szCs w:val="24"/>
        </w:rPr>
        <w:t>2018</w:t>
      </w:r>
      <w:r w:rsidR="000144B8" w:rsidRPr="00177FB1">
        <w:rPr>
          <w:szCs w:val="24"/>
        </w:rPr>
        <w:t>.gads</w:t>
      </w:r>
      <w:r w:rsidR="00CF7106" w:rsidRPr="00177FB1">
        <w:rPr>
          <w:szCs w:val="24"/>
        </w:rPr>
        <w:t>)</w:t>
      </w:r>
      <w:r w:rsidRPr="00177FB1">
        <w:rPr>
          <w:szCs w:val="24"/>
        </w:rPr>
        <w:t xml:space="preserve"> būvniecībā jābūt</w:t>
      </w:r>
      <w:r w:rsidR="009C42C2" w:rsidRPr="00177FB1">
        <w:rPr>
          <w:szCs w:val="24"/>
        </w:rPr>
        <w:t xml:space="preserve"> vismaz </w:t>
      </w:r>
      <w:r w:rsidR="00B80842" w:rsidRPr="00177FB1">
        <w:rPr>
          <w:rFonts w:cs="Arial"/>
          <w:szCs w:val="24"/>
        </w:rPr>
        <w:t>4</w:t>
      </w:r>
      <w:r w:rsidR="000C2C13" w:rsidRPr="00177FB1">
        <w:rPr>
          <w:rFonts w:cs="Arial"/>
          <w:szCs w:val="24"/>
        </w:rPr>
        <w:t> 000 000</w:t>
      </w:r>
      <w:r w:rsidR="00465EC4" w:rsidRPr="00177FB1">
        <w:rPr>
          <w:rFonts w:cs="Arial"/>
          <w:szCs w:val="24"/>
        </w:rPr>
        <w:t xml:space="preserve"> EUR (</w:t>
      </w:r>
      <w:r w:rsidR="00B80842" w:rsidRPr="00177FB1">
        <w:rPr>
          <w:rFonts w:cs="Arial"/>
          <w:szCs w:val="24"/>
        </w:rPr>
        <w:t>četri</w:t>
      </w:r>
      <w:r w:rsidR="00FD1FD5" w:rsidRPr="00177FB1">
        <w:rPr>
          <w:rFonts w:cs="Arial"/>
          <w:szCs w:val="24"/>
        </w:rPr>
        <w:t xml:space="preserve"> </w:t>
      </w:r>
      <w:r w:rsidR="000C2C13" w:rsidRPr="00177FB1">
        <w:rPr>
          <w:rFonts w:cs="Arial"/>
          <w:szCs w:val="24"/>
        </w:rPr>
        <w:t xml:space="preserve">miljoni </w:t>
      </w:r>
      <w:proofErr w:type="spellStart"/>
      <w:r w:rsidR="00465EC4" w:rsidRPr="00177FB1">
        <w:rPr>
          <w:rFonts w:cs="Arial"/>
          <w:szCs w:val="24"/>
        </w:rPr>
        <w:t>euro</w:t>
      </w:r>
      <w:proofErr w:type="spellEnd"/>
      <w:r w:rsidR="00465EC4" w:rsidRPr="00177FB1">
        <w:rPr>
          <w:rFonts w:cs="Arial"/>
          <w:szCs w:val="24"/>
        </w:rPr>
        <w:t>)</w:t>
      </w:r>
      <w:r w:rsidR="008E19A5" w:rsidRPr="00177FB1">
        <w:rPr>
          <w:szCs w:val="24"/>
        </w:rPr>
        <w:t xml:space="preserve"> gadā, neskaitot PVN.</w:t>
      </w:r>
      <w:bookmarkEnd w:id="34"/>
      <w:r w:rsidR="00CE5EEA" w:rsidRPr="00177FB1">
        <w:rPr>
          <w:szCs w:val="24"/>
        </w:rPr>
        <w:t xml:space="preserve"> Ja piedāvājumu iesniedz personu apvienība, tad Pretendentam noteikto finanšu apgrozījumu var apliecināt jebkurš personu apvienības dalībnieks vai vairāki dalībnieki kopā</w:t>
      </w:r>
      <w:r w:rsidR="004804AA" w:rsidRPr="00177FB1">
        <w:rPr>
          <w:szCs w:val="24"/>
        </w:rPr>
        <w:t>.</w:t>
      </w:r>
      <w:r w:rsidR="007A675F" w:rsidRPr="00177FB1">
        <w:rPr>
          <w:szCs w:val="24"/>
        </w:rPr>
        <w:t xml:space="preserve"> </w:t>
      </w:r>
    </w:p>
    <w:p w:rsidR="00EA0671" w:rsidRPr="00177FB1" w:rsidRDefault="007A675F" w:rsidP="00891AF9">
      <w:pPr>
        <w:pStyle w:val="BlockText"/>
        <w:spacing w:after="120"/>
        <w:ind w:left="426" w:right="-57"/>
        <w:jc w:val="both"/>
        <w:rPr>
          <w:szCs w:val="24"/>
        </w:rPr>
      </w:pPr>
      <w:r w:rsidRPr="00177FB1">
        <w:rPr>
          <w:szCs w:val="24"/>
        </w:rPr>
        <w:t xml:space="preserve">Pretendentiem, kas dibināti vēlāk nekā pirms 3 (trīs) gadiem, nostrādātajā laika periodā vidējam finanšu apgrozījumam ir jābūt vismaz </w:t>
      </w:r>
      <w:r w:rsidR="00B80842" w:rsidRPr="00177FB1">
        <w:rPr>
          <w:rFonts w:cs="Arial"/>
          <w:szCs w:val="24"/>
        </w:rPr>
        <w:t>4</w:t>
      </w:r>
      <w:r w:rsidR="00EA4B0F" w:rsidRPr="00177FB1">
        <w:rPr>
          <w:rFonts w:cs="Arial"/>
          <w:szCs w:val="24"/>
        </w:rPr>
        <w:t> 000 000 EUR (</w:t>
      </w:r>
      <w:r w:rsidR="00B80842" w:rsidRPr="00177FB1">
        <w:rPr>
          <w:rFonts w:cs="Arial"/>
          <w:szCs w:val="24"/>
        </w:rPr>
        <w:t>četri</w:t>
      </w:r>
      <w:r w:rsidR="00EA4B0F" w:rsidRPr="00177FB1">
        <w:rPr>
          <w:rFonts w:cs="Arial"/>
          <w:szCs w:val="24"/>
        </w:rPr>
        <w:t xml:space="preserve"> miljoni </w:t>
      </w:r>
      <w:proofErr w:type="spellStart"/>
      <w:r w:rsidR="00EA4B0F" w:rsidRPr="00177FB1">
        <w:rPr>
          <w:rFonts w:cs="Arial"/>
          <w:szCs w:val="24"/>
        </w:rPr>
        <w:t>euro</w:t>
      </w:r>
      <w:proofErr w:type="spellEnd"/>
      <w:r w:rsidR="00EA4B0F" w:rsidRPr="00177FB1">
        <w:rPr>
          <w:rFonts w:cs="Arial"/>
          <w:szCs w:val="24"/>
        </w:rPr>
        <w:t>)</w:t>
      </w:r>
      <w:r w:rsidRPr="00177FB1">
        <w:rPr>
          <w:szCs w:val="24"/>
        </w:rPr>
        <w:t xml:space="preserve"> gadā, neskaitot PVN.</w:t>
      </w:r>
      <w:bookmarkEnd w:id="35"/>
    </w:p>
    <w:p w:rsidR="00222737" w:rsidRPr="00177FB1" w:rsidRDefault="00222737" w:rsidP="006726BC">
      <w:pPr>
        <w:pStyle w:val="BlockText"/>
        <w:numPr>
          <w:ilvl w:val="1"/>
          <w:numId w:val="2"/>
        </w:numPr>
        <w:spacing w:after="120"/>
        <w:ind w:left="426" w:right="-57"/>
        <w:jc w:val="both"/>
        <w:rPr>
          <w:color w:val="000000"/>
          <w:szCs w:val="24"/>
        </w:rPr>
      </w:pPr>
      <w:bookmarkStart w:id="36" w:name="_Ref384822141"/>
      <w:r w:rsidRPr="00177FB1">
        <w:rPr>
          <w:szCs w:val="24"/>
        </w:rPr>
        <w:t>Pretendentam jābūt</w:t>
      </w:r>
      <w:r w:rsidR="000D0196" w:rsidRPr="00177FB1">
        <w:rPr>
          <w:szCs w:val="24"/>
        </w:rPr>
        <w:t xml:space="preserve"> Iepirkuma priekšmetam</w:t>
      </w:r>
      <w:r w:rsidRPr="00177FB1">
        <w:rPr>
          <w:color w:val="000000"/>
          <w:szCs w:val="24"/>
        </w:rPr>
        <w:t xml:space="preserve"> atbilstošai </w:t>
      </w:r>
      <w:r w:rsidR="000D0196" w:rsidRPr="00177FB1">
        <w:rPr>
          <w:color w:val="000000"/>
          <w:szCs w:val="24"/>
        </w:rPr>
        <w:t xml:space="preserve">būvdarbu veikšanas </w:t>
      </w:r>
      <w:r w:rsidR="00B20E00" w:rsidRPr="00177FB1">
        <w:rPr>
          <w:color w:val="000000"/>
          <w:szCs w:val="24"/>
        </w:rPr>
        <w:t>pieredzei – p</w:t>
      </w:r>
      <w:r w:rsidRPr="00177FB1">
        <w:rPr>
          <w:color w:val="000000"/>
          <w:szCs w:val="24"/>
        </w:rPr>
        <w:t xml:space="preserve">ēdējo 5 (piecu) gadu laikā </w:t>
      </w:r>
      <w:r w:rsidR="004752A7" w:rsidRPr="00177FB1">
        <w:rPr>
          <w:color w:val="000000"/>
          <w:szCs w:val="24"/>
        </w:rPr>
        <w:t>(2013</w:t>
      </w:r>
      <w:r w:rsidRPr="00177FB1">
        <w:rPr>
          <w:color w:val="000000"/>
          <w:szCs w:val="24"/>
        </w:rPr>
        <w:t>. - 20</w:t>
      </w:r>
      <w:r w:rsidR="004752A7" w:rsidRPr="00177FB1">
        <w:rPr>
          <w:color w:val="000000"/>
          <w:szCs w:val="24"/>
        </w:rPr>
        <w:t>1</w:t>
      </w:r>
      <w:r w:rsidR="006A7BEB" w:rsidRPr="00177FB1">
        <w:rPr>
          <w:color w:val="000000"/>
          <w:szCs w:val="24"/>
        </w:rPr>
        <w:t>8</w:t>
      </w:r>
      <w:r w:rsidRPr="00177FB1">
        <w:rPr>
          <w:color w:val="000000"/>
          <w:szCs w:val="24"/>
        </w:rPr>
        <w:t xml:space="preserve">.gads) jābūt uzbūvētiem </w:t>
      </w:r>
      <w:r w:rsidR="000D0196" w:rsidRPr="00177FB1">
        <w:rPr>
          <w:color w:val="000000"/>
          <w:szCs w:val="24"/>
        </w:rPr>
        <w:t>līdzīga rakstura b</w:t>
      </w:r>
      <w:r w:rsidR="00B20E00" w:rsidRPr="00177FB1">
        <w:rPr>
          <w:color w:val="000000"/>
          <w:szCs w:val="24"/>
        </w:rPr>
        <w:t xml:space="preserve">ūvobjektiem, kuri </w:t>
      </w:r>
      <w:r w:rsidR="000D0196" w:rsidRPr="00177FB1">
        <w:rPr>
          <w:color w:val="000000"/>
          <w:szCs w:val="24"/>
        </w:rPr>
        <w:t>pieņemt</w:t>
      </w:r>
      <w:r w:rsidR="003F7BFF" w:rsidRPr="00177FB1">
        <w:rPr>
          <w:color w:val="000000"/>
          <w:szCs w:val="24"/>
        </w:rPr>
        <w:t>i</w:t>
      </w:r>
      <w:r w:rsidR="00B20E00" w:rsidRPr="00177FB1">
        <w:rPr>
          <w:color w:val="000000"/>
          <w:szCs w:val="24"/>
        </w:rPr>
        <w:t xml:space="preserve"> ekspluatācijā</w:t>
      </w:r>
      <w:r w:rsidR="000D0196" w:rsidRPr="00177FB1">
        <w:rPr>
          <w:color w:val="000000"/>
          <w:szCs w:val="24"/>
        </w:rPr>
        <w:t xml:space="preserve"> </w:t>
      </w:r>
      <w:r w:rsidR="006D3BE5" w:rsidRPr="00177FB1">
        <w:rPr>
          <w:color w:val="000000"/>
          <w:szCs w:val="24"/>
        </w:rPr>
        <w:t>atbilstoši normatīvo aktu prasībām (akts par</w:t>
      </w:r>
      <w:r w:rsidR="00B20E00" w:rsidRPr="00177FB1">
        <w:rPr>
          <w:color w:val="000000"/>
          <w:szCs w:val="24"/>
        </w:rPr>
        <w:t xml:space="preserve"> būves pieņemšanu ekspluatācijā</w:t>
      </w:r>
      <w:r w:rsidR="000D0196" w:rsidRPr="00177FB1">
        <w:rPr>
          <w:color w:val="000000"/>
          <w:szCs w:val="24"/>
        </w:rPr>
        <w:t>)</w:t>
      </w:r>
      <w:r w:rsidR="00BF1B4D" w:rsidRPr="00177FB1">
        <w:rPr>
          <w:color w:val="000000"/>
          <w:szCs w:val="24"/>
        </w:rPr>
        <w:t xml:space="preserve"> un</w:t>
      </w:r>
      <w:r w:rsidR="000D0196" w:rsidRPr="00177FB1">
        <w:rPr>
          <w:color w:val="000000"/>
          <w:szCs w:val="24"/>
        </w:rPr>
        <w:t xml:space="preserve"> kuros veikti būvdarbi šādā apjomā</w:t>
      </w:r>
      <w:r w:rsidRPr="00177FB1">
        <w:rPr>
          <w:color w:val="000000"/>
          <w:szCs w:val="24"/>
        </w:rPr>
        <w:t>:</w:t>
      </w:r>
      <w:bookmarkEnd w:id="36"/>
    </w:p>
    <w:p w:rsidR="00EA4B0F" w:rsidRPr="00177FB1" w:rsidRDefault="00B46DE6" w:rsidP="00EA4B0F">
      <w:pPr>
        <w:pStyle w:val="BlockText"/>
        <w:numPr>
          <w:ilvl w:val="2"/>
          <w:numId w:val="2"/>
        </w:numPr>
        <w:spacing w:after="120"/>
        <w:ind w:left="1134" w:right="-57"/>
        <w:jc w:val="both"/>
        <w:rPr>
          <w:szCs w:val="24"/>
        </w:rPr>
      </w:pPr>
      <w:bookmarkStart w:id="37" w:name="_Ref312784355"/>
      <w:r w:rsidRPr="00177FB1">
        <w:rPr>
          <w:color w:val="000000"/>
          <w:szCs w:val="24"/>
        </w:rPr>
        <w:t xml:space="preserve">uzbūvēta </w:t>
      </w:r>
      <w:r w:rsidR="006A7BEB" w:rsidRPr="00177FB1">
        <w:rPr>
          <w:color w:val="000000"/>
          <w:szCs w:val="24"/>
        </w:rPr>
        <w:t>1</w:t>
      </w:r>
      <w:r w:rsidR="00EA4B0F" w:rsidRPr="00177FB1">
        <w:rPr>
          <w:color w:val="000000"/>
          <w:szCs w:val="24"/>
        </w:rPr>
        <w:t xml:space="preserve"> (</w:t>
      </w:r>
      <w:r w:rsidR="006A7BEB" w:rsidRPr="00177FB1">
        <w:rPr>
          <w:color w:val="000000"/>
          <w:szCs w:val="24"/>
        </w:rPr>
        <w:t>viena</w:t>
      </w:r>
      <w:r w:rsidR="00EA4B0F" w:rsidRPr="00177FB1">
        <w:rPr>
          <w:color w:val="000000"/>
          <w:szCs w:val="24"/>
        </w:rPr>
        <w:t>) ražošanas ēka</w:t>
      </w:r>
      <w:r w:rsidRPr="00177FB1">
        <w:rPr>
          <w:color w:val="000000"/>
          <w:szCs w:val="24"/>
        </w:rPr>
        <w:t xml:space="preserve"> </w:t>
      </w:r>
      <w:r w:rsidR="00EA4B0F" w:rsidRPr="00177FB1">
        <w:rPr>
          <w:color w:val="000000"/>
          <w:szCs w:val="24"/>
        </w:rPr>
        <w:t>vismaz 4000</w:t>
      </w:r>
      <w:r w:rsidR="006A7BEB" w:rsidRPr="00177FB1">
        <w:rPr>
          <w:color w:val="000000"/>
          <w:szCs w:val="24"/>
        </w:rPr>
        <w:t xml:space="preserve"> </w:t>
      </w:r>
      <w:r w:rsidR="00EA4B0F" w:rsidRPr="00177FB1">
        <w:rPr>
          <w:color w:val="000000"/>
          <w:szCs w:val="24"/>
        </w:rPr>
        <w:t>m</w:t>
      </w:r>
      <w:r w:rsidR="00EA4B0F" w:rsidRPr="00177FB1">
        <w:rPr>
          <w:color w:val="000000"/>
          <w:szCs w:val="24"/>
          <w:vertAlign w:val="superscript"/>
        </w:rPr>
        <w:t>2</w:t>
      </w:r>
      <w:r w:rsidR="00EA4B0F" w:rsidRPr="00177FB1">
        <w:rPr>
          <w:color w:val="000000"/>
          <w:szCs w:val="24"/>
        </w:rPr>
        <w:t xml:space="preserve"> platībā</w:t>
      </w:r>
      <w:r w:rsidR="006A7BEB" w:rsidRPr="00177FB1">
        <w:rPr>
          <w:color w:val="000000"/>
          <w:szCs w:val="24"/>
        </w:rPr>
        <w:t xml:space="preserve"> vai 2 (divas) ražošanas ēkas</w:t>
      </w:r>
      <w:r w:rsidR="00BC21AE" w:rsidRPr="00177FB1">
        <w:rPr>
          <w:color w:val="000000"/>
          <w:szCs w:val="24"/>
        </w:rPr>
        <w:t>, katrā</w:t>
      </w:r>
      <w:r w:rsidR="006A7BEB" w:rsidRPr="00177FB1">
        <w:rPr>
          <w:color w:val="000000"/>
          <w:szCs w:val="24"/>
        </w:rPr>
        <w:t xml:space="preserve"> vismaz 2500 m</w:t>
      </w:r>
      <w:r w:rsidR="006A7BEB" w:rsidRPr="00177FB1">
        <w:rPr>
          <w:color w:val="000000"/>
          <w:szCs w:val="24"/>
          <w:vertAlign w:val="superscript"/>
        </w:rPr>
        <w:t>2</w:t>
      </w:r>
      <w:r w:rsidR="006A7BEB" w:rsidRPr="00177FB1">
        <w:rPr>
          <w:color w:val="000000"/>
          <w:szCs w:val="24"/>
        </w:rPr>
        <w:t xml:space="preserve"> platībā</w:t>
      </w:r>
      <w:r w:rsidRPr="00177FB1">
        <w:rPr>
          <w:szCs w:val="24"/>
        </w:rPr>
        <w:t xml:space="preserve">, kas </w:t>
      </w:r>
      <w:r w:rsidR="00EA4B0F" w:rsidRPr="00177FB1">
        <w:rPr>
          <w:szCs w:val="24"/>
        </w:rPr>
        <w:t>pilnībā aprīkota</w:t>
      </w:r>
      <w:r w:rsidRPr="00177FB1">
        <w:rPr>
          <w:szCs w:val="24"/>
        </w:rPr>
        <w:t>/-</w:t>
      </w:r>
      <w:proofErr w:type="spellStart"/>
      <w:r w:rsidRPr="00177FB1">
        <w:rPr>
          <w:szCs w:val="24"/>
        </w:rPr>
        <w:t>a</w:t>
      </w:r>
      <w:r w:rsidR="00EA4B0F" w:rsidRPr="00177FB1">
        <w:rPr>
          <w:szCs w:val="24"/>
        </w:rPr>
        <w:t>s</w:t>
      </w:r>
      <w:proofErr w:type="spellEnd"/>
      <w:r w:rsidR="00EA4B0F" w:rsidRPr="00177FB1">
        <w:rPr>
          <w:szCs w:val="24"/>
        </w:rPr>
        <w:t xml:space="preserve"> ar </w:t>
      </w:r>
      <w:r w:rsidR="00973E5D" w:rsidRPr="00177FB1">
        <w:rPr>
          <w:szCs w:val="24"/>
        </w:rPr>
        <w:t xml:space="preserve">iekšējiem </w:t>
      </w:r>
      <w:r w:rsidR="00EA4B0F" w:rsidRPr="00177FB1">
        <w:rPr>
          <w:szCs w:val="24"/>
        </w:rPr>
        <w:t>ūdensapgādes un kanalizācijas tīkliem, siltumtīkliem un vēdināšanas sistēmu, elektroapgādes</w:t>
      </w:r>
      <w:r w:rsidR="00973E5D" w:rsidRPr="00177FB1">
        <w:rPr>
          <w:szCs w:val="24"/>
        </w:rPr>
        <w:t xml:space="preserve"> </w:t>
      </w:r>
      <w:r w:rsidR="00EA4B0F" w:rsidRPr="00177FB1">
        <w:rPr>
          <w:szCs w:val="24"/>
        </w:rPr>
        <w:t>un ugunsaizsardzības trauksmes signalizācijas tīkliem</w:t>
      </w:r>
      <w:r w:rsidR="008B3AA2" w:rsidRPr="00177FB1">
        <w:rPr>
          <w:szCs w:val="24"/>
        </w:rPr>
        <w:t>;</w:t>
      </w:r>
    </w:p>
    <w:p w:rsidR="00EA4B0F" w:rsidRPr="00177FB1" w:rsidRDefault="00EA4B0F" w:rsidP="00EA4B0F">
      <w:pPr>
        <w:pStyle w:val="BlockText"/>
        <w:numPr>
          <w:ilvl w:val="2"/>
          <w:numId w:val="2"/>
        </w:numPr>
        <w:spacing w:after="120"/>
        <w:ind w:left="1134" w:right="-57"/>
        <w:jc w:val="both"/>
        <w:rPr>
          <w:color w:val="000000"/>
          <w:szCs w:val="24"/>
        </w:rPr>
      </w:pPr>
      <w:bookmarkStart w:id="38" w:name="_Hlk513535304"/>
      <w:r w:rsidRPr="00177FB1">
        <w:rPr>
          <w:szCs w:val="24"/>
        </w:rPr>
        <w:lastRenderedPageBreak/>
        <w:t>ceļu un</w:t>
      </w:r>
      <w:r w:rsidR="00F107E0" w:rsidRPr="00177FB1">
        <w:rPr>
          <w:szCs w:val="24"/>
        </w:rPr>
        <w:t>/vai</w:t>
      </w:r>
      <w:r w:rsidRPr="00177FB1">
        <w:rPr>
          <w:szCs w:val="24"/>
        </w:rPr>
        <w:t xml:space="preserve"> laukumu izbūve</w:t>
      </w:r>
      <w:r w:rsidR="00F107E0" w:rsidRPr="00177FB1">
        <w:rPr>
          <w:szCs w:val="24"/>
        </w:rPr>
        <w:t xml:space="preserve"> no betona bruģakmens seguma</w:t>
      </w:r>
      <w:r w:rsidRPr="00177FB1">
        <w:rPr>
          <w:szCs w:val="24"/>
        </w:rPr>
        <w:t xml:space="preserve"> vienā </w:t>
      </w:r>
      <w:r w:rsidR="001A7F18" w:rsidRPr="00177FB1">
        <w:rPr>
          <w:szCs w:val="24"/>
        </w:rPr>
        <w:t>būv</w:t>
      </w:r>
      <w:r w:rsidRPr="00177FB1">
        <w:rPr>
          <w:szCs w:val="24"/>
        </w:rPr>
        <w:t>objektā vismaz 3500 m</w:t>
      </w:r>
      <w:r w:rsidRPr="00177FB1">
        <w:rPr>
          <w:szCs w:val="24"/>
          <w:vertAlign w:val="superscript"/>
        </w:rPr>
        <w:t>2</w:t>
      </w:r>
      <w:r w:rsidRPr="00177FB1">
        <w:rPr>
          <w:szCs w:val="24"/>
        </w:rPr>
        <w:t xml:space="preserve"> platībā (izņemot veloceliņus un ietves), ar </w:t>
      </w:r>
      <w:r w:rsidRPr="00177FB1">
        <w:rPr>
          <w:color w:val="000000"/>
          <w:szCs w:val="24"/>
        </w:rPr>
        <w:t>kanalizācijas</w:t>
      </w:r>
      <w:r w:rsidR="00F107E0" w:rsidRPr="00177FB1">
        <w:rPr>
          <w:color w:val="000000"/>
          <w:szCs w:val="24"/>
        </w:rPr>
        <w:t xml:space="preserve"> vai</w:t>
      </w:r>
      <w:r w:rsidRPr="00177FB1">
        <w:rPr>
          <w:color w:val="000000"/>
          <w:szCs w:val="24"/>
        </w:rPr>
        <w:t xml:space="preserve"> drenāžas tīkliem un elektroapgādes tīkliem</w:t>
      </w:r>
      <w:bookmarkEnd w:id="38"/>
      <w:r w:rsidRPr="00177FB1">
        <w:rPr>
          <w:color w:val="000000"/>
          <w:szCs w:val="24"/>
        </w:rPr>
        <w:t>.</w:t>
      </w:r>
    </w:p>
    <w:p w:rsidR="00522927" w:rsidRPr="00177FB1" w:rsidRDefault="00522927" w:rsidP="006726BC">
      <w:pPr>
        <w:pStyle w:val="BlockText"/>
        <w:numPr>
          <w:ilvl w:val="1"/>
          <w:numId w:val="2"/>
        </w:numPr>
        <w:spacing w:after="120"/>
        <w:ind w:left="426" w:right="-57"/>
        <w:jc w:val="both"/>
        <w:rPr>
          <w:color w:val="000000"/>
          <w:szCs w:val="24"/>
        </w:rPr>
      </w:pPr>
      <w:r w:rsidRPr="00177FB1">
        <w:rPr>
          <w:color w:val="000000"/>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37"/>
    </w:p>
    <w:p w:rsidR="008626FE" w:rsidRPr="00177FB1" w:rsidRDefault="008626FE" w:rsidP="008626FE">
      <w:pPr>
        <w:pStyle w:val="BlockText"/>
        <w:numPr>
          <w:ilvl w:val="2"/>
          <w:numId w:val="2"/>
        </w:numPr>
        <w:ind w:left="1134" w:right="-57"/>
        <w:jc w:val="both"/>
        <w:rPr>
          <w:rFonts w:cs="Arial"/>
          <w:color w:val="000000"/>
          <w:szCs w:val="24"/>
        </w:rPr>
      </w:pPr>
      <w:r w:rsidRPr="00177FB1">
        <w:rPr>
          <w:rFonts w:cs="Arial"/>
          <w:color w:val="000000"/>
          <w:szCs w:val="24"/>
        </w:rPr>
        <w:t>ēku būvdarbu vadīšana;</w:t>
      </w:r>
    </w:p>
    <w:p w:rsidR="008626FE" w:rsidRPr="00177FB1" w:rsidRDefault="008626FE" w:rsidP="008626FE">
      <w:pPr>
        <w:pStyle w:val="BlockText"/>
        <w:numPr>
          <w:ilvl w:val="2"/>
          <w:numId w:val="2"/>
        </w:numPr>
        <w:ind w:left="1134" w:right="-57"/>
        <w:jc w:val="both"/>
        <w:rPr>
          <w:rFonts w:cs="Arial"/>
          <w:color w:val="000000"/>
          <w:szCs w:val="24"/>
        </w:rPr>
      </w:pPr>
      <w:r w:rsidRPr="00177FB1">
        <w:rPr>
          <w:rFonts w:cs="Arial"/>
          <w:color w:val="000000"/>
          <w:szCs w:val="24"/>
        </w:rPr>
        <w:t>ceļu būvdarbu vadīšana;</w:t>
      </w:r>
    </w:p>
    <w:p w:rsidR="008626FE" w:rsidRPr="00177FB1" w:rsidRDefault="008626FE" w:rsidP="008626FE">
      <w:pPr>
        <w:pStyle w:val="BlockText"/>
        <w:numPr>
          <w:ilvl w:val="2"/>
          <w:numId w:val="2"/>
        </w:numPr>
        <w:ind w:left="1134" w:right="-57"/>
        <w:jc w:val="both"/>
        <w:rPr>
          <w:rFonts w:cs="Arial"/>
          <w:color w:val="000000"/>
          <w:szCs w:val="24"/>
        </w:rPr>
      </w:pPr>
      <w:bookmarkStart w:id="39" w:name="_Ref490829574"/>
      <w:r w:rsidRPr="00177FB1">
        <w:rPr>
          <w:rFonts w:cs="Arial"/>
          <w:color w:val="000000"/>
          <w:szCs w:val="24"/>
        </w:rPr>
        <w:t>ūdensapgādes un kanalizācijas, ieskaitot ugunsdzēsības sistēmas, būvdarbu vadīšana;</w:t>
      </w:r>
      <w:bookmarkEnd w:id="39"/>
    </w:p>
    <w:p w:rsidR="008626FE" w:rsidRPr="00177FB1" w:rsidRDefault="008626FE" w:rsidP="008626FE">
      <w:pPr>
        <w:pStyle w:val="BlockText"/>
        <w:numPr>
          <w:ilvl w:val="2"/>
          <w:numId w:val="2"/>
        </w:numPr>
        <w:ind w:left="1134" w:right="-57"/>
        <w:jc w:val="both"/>
        <w:rPr>
          <w:rFonts w:cs="Arial"/>
          <w:color w:val="000000"/>
          <w:szCs w:val="24"/>
        </w:rPr>
      </w:pPr>
      <w:r w:rsidRPr="00177FB1">
        <w:rPr>
          <w:rFonts w:cs="Arial"/>
          <w:color w:val="000000"/>
          <w:szCs w:val="24"/>
        </w:rPr>
        <w:t>siltumapgādes, ventilācijas un gaisa kondicionēšanas sistēmu būvdarbu vadīšana;</w:t>
      </w:r>
    </w:p>
    <w:p w:rsidR="008626FE" w:rsidRPr="00177FB1" w:rsidRDefault="008626FE" w:rsidP="008626FE">
      <w:pPr>
        <w:pStyle w:val="BlockText"/>
        <w:numPr>
          <w:ilvl w:val="2"/>
          <w:numId w:val="2"/>
        </w:numPr>
        <w:ind w:left="1134" w:right="-57"/>
        <w:jc w:val="both"/>
        <w:rPr>
          <w:rFonts w:cs="Arial"/>
          <w:color w:val="000000"/>
          <w:szCs w:val="24"/>
        </w:rPr>
      </w:pPr>
      <w:r w:rsidRPr="00177FB1">
        <w:rPr>
          <w:rFonts w:cs="Arial"/>
          <w:color w:val="000000"/>
          <w:szCs w:val="24"/>
        </w:rPr>
        <w:t>elektroietaišu izbūves darbu vadīšana;</w:t>
      </w:r>
    </w:p>
    <w:p w:rsidR="008626FE" w:rsidRPr="00177FB1" w:rsidRDefault="008626FE" w:rsidP="008626FE">
      <w:pPr>
        <w:pStyle w:val="BlockText"/>
        <w:numPr>
          <w:ilvl w:val="2"/>
          <w:numId w:val="2"/>
        </w:numPr>
        <w:spacing w:after="120"/>
        <w:ind w:left="1134" w:right="-57"/>
        <w:jc w:val="both"/>
        <w:rPr>
          <w:rFonts w:cs="Arial"/>
          <w:color w:val="000000"/>
          <w:szCs w:val="24"/>
        </w:rPr>
      </w:pPr>
      <w:r w:rsidRPr="00177FB1">
        <w:rPr>
          <w:rFonts w:cs="Arial"/>
          <w:color w:val="000000"/>
          <w:szCs w:val="24"/>
        </w:rPr>
        <w:t>elektronisko sakaru sistēmu un tīklu būvdarbu vadīšana.</w:t>
      </w:r>
    </w:p>
    <w:p w:rsidR="00962297" w:rsidRPr="00177FB1" w:rsidRDefault="005B4CBF" w:rsidP="000144B8">
      <w:pPr>
        <w:tabs>
          <w:tab w:val="left" w:pos="993"/>
        </w:tabs>
        <w:spacing w:before="120" w:after="120"/>
        <w:ind w:left="426"/>
        <w:jc w:val="both"/>
        <w:rPr>
          <w:color w:val="000000"/>
          <w:sz w:val="24"/>
          <w:szCs w:val="24"/>
        </w:rPr>
      </w:pPr>
      <w:r w:rsidRPr="00177FB1">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177FB1">
        <w:rPr>
          <w:bCs/>
          <w:sz w:val="24"/>
          <w:szCs w:val="24"/>
        </w:rPr>
        <w:t>būvspeciālistu</w:t>
      </w:r>
      <w:proofErr w:type="spellEnd"/>
      <w:r w:rsidRPr="00177FB1">
        <w:rPr>
          <w:bCs/>
          <w:sz w:val="24"/>
          <w:szCs w:val="24"/>
        </w:rPr>
        <w:t xml:space="preserve"> reģistrā.</w:t>
      </w:r>
    </w:p>
    <w:p w:rsidR="007120D5" w:rsidRPr="00177FB1" w:rsidRDefault="00E94FFA" w:rsidP="006726BC">
      <w:pPr>
        <w:pStyle w:val="BlockText"/>
        <w:numPr>
          <w:ilvl w:val="1"/>
          <w:numId w:val="2"/>
        </w:numPr>
        <w:spacing w:after="120"/>
        <w:ind w:left="426" w:right="-57"/>
        <w:jc w:val="both"/>
        <w:rPr>
          <w:color w:val="000000"/>
          <w:szCs w:val="24"/>
        </w:rPr>
      </w:pPr>
      <w:bookmarkStart w:id="40" w:name="_Ref385422630"/>
      <w:bookmarkStart w:id="41" w:name="_Hlk491845544"/>
      <w:r w:rsidRPr="00177FB1">
        <w:rPr>
          <w:color w:val="000000"/>
          <w:szCs w:val="24"/>
        </w:rPr>
        <w:t>Šī nolikuma</w:t>
      </w:r>
      <w:r w:rsidR="000144B8" w:rsidRPr="00177FB1">
        <w:rPr>
          <w:color w:val="000000"/>
          <w:szCs w:val="24"/>
        </w:rPr>
        <w:t xml:space="preserve"> </w:t>
      </w:r>
      <w:r w:rsidR="00B20E00" w:rsidRPr="00177FB1">
        <w:rPr>
          <w:color w:val="000000"/>
          <w:szCs w:val="24"/>
        </w:rPr>
        <w:t>7.5.</w:t>
      </w:r>
      <w:r w:rsidR="000144B8" w:rsidRPr="00177FB1">
        <w:rPr>
          <w:color w:val="000000"/>
          <w:szCs w:val="24"/>
        </w:rPr>
        <w:t xml:space="preserve"> </w:t>
      </w:r>
      <w:r w:rsidR="006D3BE5" w:rsidRPr="00177FB1">
        <w:rPr>
          <w:color w:val="000000"/>
          <w:szCs w:val="24"/>
        </w:rPr>
        <w:t>punktā minēto speciālistu pieredze tiks uzskatīta par iepirkuma prasībām atbilstošu profesionālo pieredzi</w:t>
      </w:r>
      <w:r w:rsidR="007120D5" w:rsidRPr="00177FB1">
        <w:rPr>
          <w:color w:val="000000"/>
          <w:szCs w:val="24"/>
        </w:rPr>
        <w:t>, ja katrs Pretendenta piedāvātais speciālists – būvdarbu vadītājs pēdējo 5 (piecu) gadu laikā (20</w:t>
      </w:r>
      <w:r w:rsidR="004752A7" w:rsidRPr="00177FB1">
        <w:rPr>
          <w:color w:val="000000"/>
          <w:szCs w:val="24"/>
        </w:rPr>
        <w:t>13</w:t>
      </w:r>
      <w:r w:rsidR="007120D5" w:rsidRPr="00177FB1">
        <w:rPr>
          <w:color w:val="000000"/>
          <w:szCs w:val="24"/>
        </w:rPr>
        <w:t>. - 20</w:t>
      </w:r>
      <w:r w:rsidR="004752A7" w:rsidRPr="00177FB1">
        <w:rPr>
          <w:color w:val="000000"/>
          <w:szCs w:val="24"/>
        </w:rPr>
        <w:t>18</w:t>
      </w:r>
      <w:r w:rsidR="007120D5" w:rsidRPr="00177FB1">
        <w:rPr>
          <w:color w:val="000000"/>
          <w:szCs w:val="24"/>
        </w:rPr>
        <w:t>.gads) būs vadījis būvdarbus</w:t>
      </w:r>
      <w:r w:rsidR="00FC3E2F" w:rsidRPr="00177FB1">
        <w:rPr>
          <w:color w:val="000000"/>
          <w:szCs w:val="24"/>
        </w:rPr>
        <w:t xml:space="preserve"> līdzīga rakstura</w:t>
      </w:r>
      <w:r w:rsidR="007120D5" w:rsidRPr="00177FB1">
        <w:rPr>
          <w:color w:val="000000"/>
          <w:szCs w:val="24"/>
        </w:rPr>
        <w:t xml:space="preserve"> </w:t>
      </w:r>
      <w:r w:rsidR="00B20E00" w:rsidRPr="00177FB1">
        <w:rPr>
          <w:color w:val="000000"/>
          <w:szCs w:val="24"/>
        </w:rPr>
        <w:t>būvobjektos, kuri pieņemti ekspluatācijā atbilstoši normatīvo aktu prasībām (akts par būves pieņemšanu ekspluatācijā), kuros vadīti šim iepirkumam līdzīga rakstura būvdarbi šādā apjomā</w:t>
      </w:r>
      <w:r w:rsidR="007120D5" w:rsidRPr="00177FB1">
        <w:rPr>
          <w:color w:val="000000"/>
          <w:szCs w:val="24"/>
        </w:rPr>
        <w:t>:</w:t>
      </w:r>
      <w:bookmarkEnd w:id="40"/>
      <w:r w:rsidR="007120D5" w:rsidRPr="00177FB1">
        <w:rPr>
          <w:color w:val="000000"/>
          <w:szCs w:val="24"/>
        </w:rPr>
        <w:t xml:space="preserve"> </w:t>
      </w:r>
    </w:p>
    <w:bookmarkEnd w:id="41"/>
    <w:p w:rsidR="00014010" w:rsidRPr="00177FB1" w:rsidRDefault="00014010" w:rsidP="00014010">
      <w:pPr>
        <w:pStyle w:val="BlockText"/>
        <w:numPr>
          <w:ilvl w:val="2"/>
          <w:numId w:val="2"/>
        </w:numPr>
        <w:spacing w:after="120"/>
        <w:ind w:left="1134" w:right="-57"/>
        <w:jc w:val="both"/>
        <w:rPr>
          <w:szCs w:val="24"/>
        </w:rPr>
      </w:pPr>
      <w:r w:rsidRPr="00177FB1">
        <w:rPr>
          <w:rFonts w:cs="Arial"/>
          <w:color w:val="000000"/>
          <w:szCs w:val="24"/>
        </w:rPr>
        <w:t>ēku būvdarbu vadītājam -</w:t>
      </w:r>
      <w:r w:rsidRPr="00177FB1">
        <w:rPr>
          <w:color w:val="000000"/>
          <w:szCs w:val="24"/>
        </w:rPr>
        <w:t xml:space="preserve"> 1 (viena) ražošanas ēka</w:t>
      </w:r>
      <w:r w:rsidR="00BF1B4D" w:rsidRPr="00177FB1">
        <w:rPr>
          <w:color w:val="000000"/>
          <w:szCs w:val="24"/>
        </w:rPr>
        <w:t xml:space="preserve"> </w:t>
      </w:r>
      <w:r w:rsidRPr="00177FB1">
        <w:rPr>
          <w:color w:val="000000"/>
          <w:szCs w:val="24"/>
        </w:rPr>
        <w:t>vismaz 4000 m</w:t>
      </w:r>
      <w:r w:rsidRPr="00177FB1">
        <w:rPr>
          <w:color w:val="000000"/>
          <w:szCs w:val="24"/>
          <w:vertAlign w:val="superscript"/>
        </w:rPr>
        <w:t>2</w:t>
      </w:r>
      <w:r w:rsidRPr="00177FB1">
        <w:rPr>
          <w:color w:val="000000"/>
          <w:szCs w:val="24"/>
        </w:rPr>
        <w:t xml:space="preserve"> platībā vai 2 (divas) ražošanas ēkas</w:t>
      </w:r>
      <w:r w:rsidR="00BC21AE" w:rsidRPr="00177FB1">
        <w:rPr>
          <w:color w:val="000000"/>
          <w:szCs w:val="24"/>
        </w:rPr>
        <w:t>, katrā</w:t>
      </w:r>
      <w:r w:rsidRPr="00177FB1">
        <w:rPr>
          <w:color w:val="000000"/>
          <w:szCs w:val="24"/>
        </w:rPr>
        <w:t xml:space="preserve"> vismaz 2500 m</w:t>
      </w:r>
      <w:r w:rsidRPr="00177FB1">
        <w:rPr>
          <w:color w:val="000000"/>
          <w:szCs w:val="24"/>
          <w:vertAlign w:val="superscript"/>
        </w:rPr>
        <w:t>2</w:t>
      </w:r>
      <w:r w:rsidRPr="00177FB1">
        <w:rPr>
          <w:color w:val="000000"/>
          <w:szCs w:val="24"/>
        </w:rPr>
        <w:t xml:space="preserve"> platībā, kurā/</w:t>
      </w:r>
      <w:proofErr w:type="spellStart"/>
      <w:r w:rsidRPr="00177FB1">
        <w:rPr>
          <w:color w:val="000000"/>
          <w:szCs w:val="24"/>
        </w:rPr>
        <w:t>ās</w:t>
      </w:r>
      <w:proofErr w:type="spellEnd"/>
      <w:r w:rsidRPr="00177FB1">
        <w:rPr>
          <w:color w:val="000000"/>
          <w:szCs w:val="24"/>
        </w:rPr>
        <w:t xml:space="preserve"> veikta </w:t>
      </w:r>
      <w:r w:rsidRPr="00177FB1">
        <w:rPr>
          <w:rFonts w:cs="Arial"/>
          <w:color w:val="000000"/>
          <w:szCs w:val="24"/>
        </w:rPr>
        <w:t>būvdarbu vadīšana</w:t>
      </w:r>
      <w:r w:rsidRPr="00177FB1">
        <w:rPr>
          <w:szCs w:val="24"/>
        </w:rPr>
        <w:t xml:space="preserve">; </w:t>
      </w:r>
    </w:p>
    <w:p w:rsidR="00014010" w:rsidRPr="00177FB1" w:rsidRDefault="00014010" w:rsidP="00014010">
      <w:pPr>
        <w:pStyle w:val="BlockText"/>
        <w:numPr>
          <w:ilvl w:val="2"/>
          <w:numId w:val="2"/>
        </w:numPr>
        <w:spacing w:after="120"/>
        <w:ind w:left="1134" w:right="-57"/>
        <w:jc w:val="both"/>
        <w:rPr>
          <w:szCs w:val="24"/>
        </w:rPr>
      </w:pPr>
      <w:r w:rsidRPr="00177FB1">
        <w:rPr>
          <w:rFonts w:cs="Arial"/>
          <w:color w:val="000000"/>
          <w:szCs w:val="24"/>
        </w:rPr>
        <w:t>ūdensapgādes un kanalizācijas, ieskaitot ugunsdzēsības sistēmas, būvdarbu vadītājam -</w:t>
      </w:r>
      <w:r w:rsidRPr="00177FB1">
        <w:rPr>
          <w:szCs w:val="24"/>
        </w:rPr>
        <w:t xml:space="preserve"> </w:t>
      </w:r>
      <w:r w:rsidRPr="00177FB1">
        <w:rPr>
          <w:color w:val="000000"/>
          <w:szCs w:val="24"/>
        </w:rPr>
        <w:t>1 (viena) ēkas jaunbūve vismaz 1000 m</w:t>
      </w:r>
      <w:r w:rsidRPr="00177FB1">
        <w:rPr>
          <w:color w:val="000000"/>
          <w:szCs w:val="24"/>
          <w:vertAlign w:val="superscript"/>
        </w:rPr>
        <w:t>2</w:t>
      </w:r>
      <w:r w:rsidRPr="00177FB1">
        <w:rPr>
          <w:color w:val="000000"/>
          <w:szCs w:val="24"/>
        </w:rPr>
        <w:t xml:space="preserve"> platībā, kurā/</w:t>
      </w:r>
      <w:proofErr w:type="spellStart"/>
      <w:r w:rsidRPr="00177FB1">
        <w:rPr>
          <w:color w:val="000000"/>
          <w:szCs w:val="24"/>
        </w:rPr>
        <w:t>ās</w:t>
      </w:r>
      <w:proofErr w:type="spellEnd"/>
      <w:r w:rsidRPr="00177FB1">
        <w:rPr>
          <w:color w:val="000000"/>
          <w:szCs w:val="24"/>
        </w:rPr>
        <w:t xml:space="preserve"> veikta </w:t>
      </w:r>
      <w:r w:rsidRPr="00177FB1">
        <w:rPr>
          <w:rFonts w:cs="Arial"/>
          <w:color w:val="000000"/>
          <w:szCs w:val="24"/>
        </w:rPr>
        <w:t>ūdensapgādes un kanalizācijas, ieskaitot ugunsdzēsības sistēmas būvdarbu vadīšana</w:t>
      </w:r>
      <w:r w:rsidRPr="00177FB1">
        <w:rPr>
          <w:szCs w:val="24"/>
        </w:rPr>
        <w:t>;</w:t>
      </w:r>
    </w:p>
    <w:p w:rsidR="008B3AA2" w:rsidRPr="00177FB1" w:rsidRDefault="00014010" w:rsidP="005F4C3F">
      <w:pPr>
        <w:pStyle w:val="BlockText"/>
        <w:numPr>
          <w:ilvl w:val="2"/>
          <w:numId w:val="2"/>
        </w:numPr>
        <w:spacing w:after="120"/>
        <w:ind w:left="1134" w:right="-57"/>
        <w:jc w:val="both"/>
        <w:rPr>
          <w:rFonts w:cs="Arial"/>
          <w:color w:val="000000"/>
          <w:szCs w:val="24"/>
        </w:rPr>
      </w:pPr>
      <w:r w:rsidRPr="00177FB1">
        <w:rPr>
          <w:rFonts w:cs="Arial"/>
          <w:color w:val="000000"/>
          <w:szCs w:val="24"/>
        </w:rPr>
        <w:t>siltumapgādes, ventilācijas un gaisa kondicionēšanas sistēmu būvdarbu vadītājam -</w:t>
      </w:r>
      <w:r w:rsidR="00DF4589" w:rsidRPr="00177FB1">
        <w:rPr>
          <w:rFonts w:cs="Arial"/>
          <w:color w:val="000000"/>
          <w:szCs w:val="24"/>
        </w:rPr>
        <w:t xml:space="preserve"> </w:t>
      </w:r>
      <w:r w:rsidRPr="00177FB1">
        <w:rPr>
          <w:color w:val="000000"/>
          <w:szCs w:val="24"/>
        </w:rPr>
        <w:t xml:space="preserve">1 (viena) ražošanas ēkas jaunbūve vismaz </w:t>
      </w:r>
      <w:r w:rsidR="007D4EAB" w:rsidRPr="00177FB1">
        <w:rPr>
          <w:color w:val="000000"/>
          <w:szCs w:val="24"/>
        </w:rPr>
        <w:t>25</w:t>
      </w:r>
      <w:r w:rsidRPr="00177FB1">
        <w:rPr>
          <w:color w:val="000000"/>
          <w:szCs w:val="24"/>
        </w:rPr>
        <w:t>00 m</w:t>
      </w:r>
      <w:r w:rsidRPr="00177FB1">
        <w:rPr>
          <w:color w:val="000000"/>
          <w:szCs w:val="24"/>
          <w:vertAlign w:val="superscript"/>
        </w:rPr>
        <w:t>2</w:t>
      </w:r>
      <w:r w:rsidRPr="00177FB1">
        <w:rPr>
          <w:color w:val="000000"/>
          <w:szCs w:val="24"/>
        </w:rPr>
        <w:t xml:space="preserve"> platībā, kurā/</w:t>
      </w:r>
      <w:proofErr w:type="spellStart"/>
      <w:r w:rsidRPr="00177FB1">
        <w:rPr>
          <w:color w:val="000000"/>
          <w:szCs w:val="24"/>
        </w:rPr>
        <w:t>ās</w:t>
      </w:r>
      <w:proofErr w:type="spellEnd"/>
      <w:r w:rsidRPr="00177FB1">
        <w:rPr>
          <w:color w:val="000000"/>
          <w:szCs w:val="24"/>
        </w:rPr>
        <w:t xml:space="preserve"> veikta </w:t>
      </w:r>
      <w:r w:rsidRPr="00177FB1">
        <w:rPr>
          <w:rFonts w:cs="Arial"/>
          <w:color w:val="000000"/>
          <w:szCs w:val="24"/>
        </w:rPr>
        <w:t>siltumapgādes, ventilācijas un gaisa kondicionēšanas sistēmu būvdarbu vadīšana;</w:t>
      </w:r>
    </w:p>
    <w:p w:rsidR="00014010" w:rsidRPr="00177FB1" w:rsidRDefault="00014010" w:rsidP="00014010">
      <w:pPr>
        <w:pStyle w:val="BlockText"/>
        <w:numPr>
          <w:ilvl w:val="2"/>
          <w:numId w:val="2"/>
        </w:numPr>
        <w:spacing w:after="120"/>
        <w:ind w:left="1134" w:right="-57"/>
        <w:jc w:val="both"/>
        <w:rPr>
          <w:szCs w:val="24"/>
        </w:rPr>
      </w:pPr>
      <w:r w:rsidRPr="00177FB1">
        <w:rPr>
          <w:rFonts w:cs="Arial"/>
          <w:color w:val="000000"/>
          <w:szCs w:val="24"/>
        </w:rPr>
        <w:t xml:space="preserve">elektroietaišu izbūves darbu vadītājam - </w:t>
      </w:r>
      <w:r w:rsidRPr="00177FB1">
        <w:rPr>
          <w:color w:val="000000"/>
          <w:szCs w:val="24"/>
        </w:rPr>
        <w:t>1 (viena) ražošanas ēkas jaunbūve vismaz 1000 m</w:t>
      </w:r>
      <w:r w:rsidRPr="00177FB1">
        <w:rPr>
          <w:color w:val="000000"/>
          <w:szCs w:val="24"/>
          <w:vertAlign w:val="superscript"/>
        </w:rPr>
        <w:t>2</w:t>
      </w:r>
      <w:r w:rsidRPr="00177FB1">
        <w:rPr>
          <w:color w:val="000000"/>
          <w:szCs w:val="24"/>
        </w:rPr>
        <w:t xml:space="preserve"> platībā, kurā/</w:t>
      </w:r>
      <w:proofErr w:type="spellStart"/>
      <w:r w:rsidRPr="00177FB1">
        <w:rPr>
          <w:color w:val="000000"/>
          <w:szCs w:val="24"/>
        </w:rPr>
        <w:t>ās</w:t>
      </w:r>
      <w:proofErr w:type="spellEnd"/>
      <w:r w:rsidRPr="00177FB1">
        <w:rPr>
          <w:color w:val="000000"/>
          <w:szCs w:val="24"/>
        </w:rPr>
        <w:t xml:space="preserve"> veikta</w:t>
      </w:r>
      <w:r w:rsidRPr="00177FB1">
        <w:rPr>
          <w:rFonts w:cs="Arial"/>
          <w:color w:val="000000"/>
          <w:szCs w:val="24"/>
        </w:rPr>
        <w:t xml:space="preserve"> elektroietaišu izbūves darbu vadīšana;</w:t>
      </w:r>
    </w:p>
    <w:p w:rsidR="00DF4589" w:rsidRPr="00177FB1" w:rsidRDefault="00DF4589" w:rsidP="00014010">
      <w:pPr>
        <w:pStyle w:val="BlockText"/>
        <w:numPr>
          <w:ilvl w:val="2"/>
          <w:numId w:val="2"/>
        </w:numPr>
        <w:spacing w:after="120"/>
        <w:ind w:left="1134" w:right="-57"/>
        <w:jc w:val="both"/>
        <w:rPr>
          <w:szCs w:val="24"/>
        </w:rPr>
      </w:pPr>
      <w:r w:rsidRPr="00177FB1">
        <w:rPr>
          <w:rFonts w:cs="Arial"/>
          <w:color w:val="000000"/>
          <w:szCs w:val="24"/>
        </w:rPr>
        <w:t>elektroietaišu izbūves darbu vadītājam - 1 (viena</w:t>
      </w:r>
      <w:r w:rsidR="00110434" w:rsidRPr="00177FB1">
        <w:rPr>
          <w:rFonts w:cs="Arial"/>
          <w:color w:val="000000"/>
          <w:szCs w:val="24"/>
        </w:rPr>
        <w:t>s</w:t>
      </w:r>
      <w:r w:rsidRPr="00177FB1">
        <w:rPr>
          <w:rFonts w:cs="Arial"/>
          <w:color w:val="000000"/>
          <w:szCs w:val="24"/>
        </w:rPr>
        <w:t xml:space="preserve">) </w:t>
      </w:r>
      <w:r w:rsidR="0009074C" w:rsidRPr="00177FB1">
        <w:rPr>
          <w:rFonts w:cs="Arial"/>
          <w:color w:val="000000"/>
          <w:szCs w:val="24"/>
        </w:rPr>
        <w:t>kompak</w:t>
      </w:r>
      <w:r w:rsidR="00110434" w:rsidRPr="00177FB1">
        <w:rPr>
          <w:rFonts w:cs="Arial"/>
          <w:color w:val="000000"/>
          <w:szCs w:val="24"/>
        </w:rPr>
        <w:t>tās transformatoru apakšstacijas</w:t>
      </w:r>
      <w:r w:rsidRPr="00177FB1">
        <w:rPr>
          <w:rFonts w:cs="Arial"/>
          <w:color w:val="000000"/>
          <w:szCs w:val="24"/>
        </w:rPr>
        <w:t xml:space="preserve"> ar spriegumu vismaz 10kV izbūves darbu vadīšana;</w:t>
      </w:r>
    </w:p>
    <w:p w:rsidR="00014010" w:rsidRPr="00177FB1" w:rsidRDefault="00014010" w:rsidP="00014010">
      <w:pPr>
        <w:pStyle w:val="BlockText"/>
        <w:numPr>
          <w:ilvl w:val="2"/>
          <w:numId w:val="2"/>
        </w:numPr>
        <w:spacing w:after="120"/>
        <w:ind w:left="1134" w:right="-57"/>
        <w:jc w:val="both"/>
        <w:rPr>
          <w:szCs w:val="24"/>
        </w:rPr>
      </w:pPr>
      <w:r w:rsidRPr="00177FB1">
        <w:rPr>
          <w:rFonts w:cs="Arial"/>
          <w:color w:val="000000"/>
          <w:szCs w:val="24"/>
        </w:rPr>
        <w:t xml:space="preserve">elektronisko sakaru sistēmu un tīklu būvdarbu vadītājam - </w:t>
      </w:r>
      <w:r w:rsidRPr="00177FB1">
        <w:rPr>
          <w:color w:val="000000"/>
          <w:szCs w:val="24"/>
        </w:rPr>
        <w:t>1 (viena) ražošanas ēkas jaunbūve vismaz 1000 m</w:t>
      </w:r>
      <w:r w:rsidRPr="00177FB1">
        <w:rPr>
          <w:color w:val="000000"/>
          <w:szCs w:val="24"/>
          <w:vertAlign w:val="superscript"/>
        </w:rPr>
        <w:t>2</w:t>
      </w:r>
      <w:r w:rsidRPr="00177FB1">
        <w:rPr>
          <w:color w:val="000000"/>
          <w:szCs w:val="24"/>
        </w:rPr>
        <w:t xml:space="preserve"> platībā, kurā/</w:t>
      </w:r>
      <w:proofErr w:type="spellStart"/>
      <w:r w:rsidRPr="00177FB1">
        <w:rPr>
          <w:color w:val="000000"/>
          <w:szCs w:val="24"/>
        </w:rPr>
        <w:t>ās</w:t>
      </w:r>
      <w:proofErr w:type="spellEnd"/>
      <w:r w:rsidRPr="00177FB1">
        <w:rPr>
          <w:color w:val="000000"/>
          <w:szCs w:val="24"/>
        </w:rPr>
        <w:t xml:space="preserve"> veikta </w:t>
      </w:r>
      <w:r w:rsidRPr="00177FB1">
        <w:rPr>
          <w:rFonts w:cs="Arial"/>
          <w:color w:val="000000"/>
          <w:szCs w:val="24"/>
        </w:rPr>
        <w:t>elektronisko sakaru sistēmu un tīklu būvdarbu vadīšana;</w:t>
      </w:r>
    </w:p>
    <w:p w:rsidR="00014010" w:rsidRPr="00177FB1" w:rsidRDefault="00014010" w:rsidP="00014010">
      <w:pPr>
        <w:pStyle w:val="BlockText"/>
        <w:numPr>
          <w:ilvl w:val="2"/>
          <w:numId w:val="2"/>
        </w:numPr>
        <w:spacing w:after="120"/>
        <w:ind w:left="1134" w:right="-57"/>
        <w:jc w:val="both"/>
        <w:rPr>
          <w:color w:val="000000"/>
          <w:szCs w:val="24"/>
        </w:rPr>
      </w:pPr>
      <w:r w:rsidRPr="00177FB1">
        <w:rPr>
          <w:rFonts w:cs="Arial"/>
          <w:color w:val="000000"/>
          <w:szCs w:val="24"/>
        </w:rPr>
        <w:t>ceļu būvdarbu vadītājam -</w:t>
      </w:r>
      <w:r w:rsidRPr="00177FB1">
        <w:rPr>
          <w:szCs w:val="24"/>
        </w:rPr>
        <w:t xml:space="preserve"> ceļu un</w:t>
      </w:r>
      <w:r w:rsidR="00F107E0" w:rsidRPr="00177FB1">
        <w:rPr>
          <w:szCs w:val="24"/>
        </w:rPr>
        <w:t>/vai</w:t>
      </w:r>
      <w:r w:rsidRPr="00177FB1">
        <w:rPr>
          <w:szCs w:val="24"/>
        </w:rPr>
        <w:t xml:space="preserve"> laukumu izbūve </w:t>
      </w:r>
      <w:r w:rsidR="00F107E0" w:rsidRPr="00177FB1">
        <w:rPr>
          <w:szCs w:val="24"/>
        </w:rPr>
        <w:t xml:space="preserve">no betona bruģakmens seguma </w:t>
      </w:r>
      <w:r w:rsidRPr="00177FB1">
        <w:rPr>
          <w:szCs w:val="24"/>
        </w:rPr>
        <w:t>vienā objektā vismaz 3500 m</w:t>
      </w:r>
      <w:r w:rsidRPr="00177FB1">
        <w:rPr>
          <w:szCs w:val="24"/>
          <w:vertAlign w:val="superscript"/>
        </w:rPr>
        <w:t>2</w:t>
      </w:r>
      <w:r w:rsidRPr="00177FB1">
        <w:rPr>
          <w:szCs w:val="24"/>
        </w:rPr>
        <w:t xml:space="preserve"> platībā (izņemot veloceliņus un ietves)</w:t>
      </w:r>
      <w:r w:rsidRPr="00177FB1">
        <w:rPr>
          <w:color w:val="000000"/>
          <w:szCs w:val="24"/>
        </w:rPr>
        <w:t>.</w:t>
      </w:r>
    </w:p>
    <w:p w:rsidR="005B4CBF" w:rsidRPr="00177FB1" w:rsidRDefault="00522927" w:rsidP="006726BC">
      <w:pPr>
        <w:pStyle w:val="BlockText"/>
        <w:numPr>
          <w:ilvl w:val="1"/>
          <w:numId w:val="2"/>
        </w:numPr>
        <w:spacing w:after="120"/>
        <w:ind w:left="426" w:right="-57"/>
        <w:jc w:val="both"/>
        <w:rPr>
          <w:color w:val="000000"/>
          <w:szCs w:val="24"/>
        </w:rPr>
      </w:pPr>
      <w:r w:rsidRPr="00177FB1">
        <w:rPr>
          <w:szCs w:val="24"/>
        </w:rPr>
        <w:lastRenderedPageBreak/>
        <w:t>Pretendenta rīcībā jābūt da</w:t>
      </w:r>
      <w:r w:rsidR="0078753F" w:rsidRPr="00177FB1">
        <w:rPr>
          <w:szCs w:val="24"/>
        </w:rPr>
        <w:t xml:space="preserve">rba aizsardzības koordinatoram, kurš atbilst </w:t>
      </w:r>
      <w:r w:rsidR="0078753F" w:rsidRPr="00177FB1">
        <w:rPr>
          <w:color w:val="000000"/>
          <w:szCs w:val="24"/>
        </w:rPr>
        <w:t>Ministru kabineta 2003. gada 25. februāra noteikumu Nr. 92</w:t>
      </w:r>
      <w:r w:rsidR="00C70B9A" w:rsidRPr="00177FB1">
        <w:rPr>
          <w:color w:val="000000"/>
          <w:szCs w:val="24"/>
        </w:rPr>
        <w:t xml:space="preserve"> „Darba aizsardzības prasības, veicot būvdarbus”</w:t>
      </w:r>
      <w:r w:rsidR="0078753F" w:rsidRPr="00177FB1">
        <w:rPr>
          <w:color w:val="000000"/>
          <w:szCs w:val="24"/>
        </w:rPr>
        <w:t xml:space="preserve"> </w:t>
      </w:r>
      <w:r w:rsidR="007046B5" w:rsidRPr="00177FB1">
        <w:rPr>
          <w:color w:val="000000"/>
          <w:szCs w:val="24"/>
        </w:rPr>
        <w:t xml:space="preserve">8. un </w:t>
      </w:r>
      <w:r w:rsidR="0078753F" w:rsidRPr="00177FB1">
        <w:rPr>
          <w:color w:val="000000"/>
          <w:szCs w:val="24"/>
        </w:rPr>
        <w:t>8.</w:t>
      </w:r>
      <w:r w:rsidR="0078753F" w:rsidRPr="00177FB1">
        <w:rPr>
          <w:color w:val="000000"/>
          <w:szCs w:val="24"/>
          <w:vertAlign w:val="superscript"/>
        </w:rPr>
        <w:t>1</w:t>
      </w:r>
      <w:r w:rsidR="0078753F" w:rsidRPr="00177FB1">
        <w:rPr>
          <w:color w:val="000000"/>
          <w:szCs w:val="24"/>
        </w:rPr>
        <w:t xml:space="preserve"> punkta prasībām.</w:t>
      </w:r>
      <w:r w:rsidR="005B4CBF" w:rsidRPr="00177FB1">
        <w:rPr>
          <w:b/>
          <w:color w:val="FF0000"/>
        </w:rPr>
        <w:t xml:space="preserve"> </w:t>
      </w:r>
    </w:p>
    <w:p w:rsidR="00522927" w:rsidRPr="003144F2" w:rsidRDefault="005B4CBF" w:rsidP="00900739">
      <w:pPr>
        <w:pStyle w:val="BlockText"/>
        <w:spacing w:after="120"/>
        <w:ind w:left="426" w:right="-57"/>
        <w:jc w:val="both"/>
        <w:rPr>
          <w:szCs w:val="24"/>
        </w:rPr>
      </w:pPr>
      <w:r w:rsidRPr="003144F2">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42"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2"/>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322E9C" w:rsidP="006726BC">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7"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3144F2" w:rsidRDefault="00277A1C" w:rsidP="00EC2251">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1"/>
      <w:bookmarkStart w:id="44" w:name="_Toc312767049"/>
      <w:r w:rsidRPr="003144F2">
        <w:rPr>
          <w:sz w:val="28"/>
          <w:szCs w:val="28"/>
        </w:rPr>
        <w:t>PĀRĒJĀS PRASĪBAS UN PASŪTĪTĀJA NOSACĪJUMI</w:t>
      </w:r>
      <w:bookmarkEnd w:id="43"/>
    </w:p>
    <w:p w:rsidR="00277A1C" w:rsidRPr="003144F2" w:rsidRDefault="00277A1C" w:rsidP="006726BC">
      <w:pPr>
        <w:pStyle w:val="BlockText"/>
        <w:numPr>
          <w:ilvl w:val="1"/>
          <w:numId w:val="2"/>
        </w:numPr>
        <w:spacing w:after="120"/>
        <w:ind w:left="426" w:right="-57"/>
        <w:jc w:val="both"/>
        <w:rPr>
          <w:sz w:val="28"/>
          <w:szCs w:val="28"/>
        </w:rPr>
      </w:pPr>
      <w:r w:rsidRPr="003144F2">
        <w:rPr>
          <w:szCs w:val="24"/>
        </w:rPr>
        <w:t>Pretendentam jāgarantē</w:t>
      </w:r>
      <w:r w:rsidR="00322E9C" w:rsidRPr="003144F2">
        <w:rPr>
          <w:szCs w:val="24"/>
        </w:rPr>
        <w:t xml:space="preserve"> (jānodrošina)</w:t>
      </w:r>
      <w:r w:rsidRPr="003144F2">
        <w:rPr>
          <w:szCs w:val="24"/>
        </w:rPr>
        <w:t>:</w:t>
      </w:r>
    </w:p>
    <w:p w:rsidR="00277A1C" w:rsidRPr="003144F2" w:rsidRDefault="00277A1C" w:rsidP="006726BC">
      <w:pPr>
        <w:pStyle w:val="BlockText"/>
        <w:numPr>
          <w:ilvl w:val="2"/>
          <w:numId w:val="2"/>
        </w:numPr>
        <w:spacing w:after="120"/>
        <w:ind w:left="1134" w:right="-57"/>
        <w:jc w:val="both"/>
        <w:rPr>
          <w:szCs w:val="24"/>
        </w:rPr>
      </w:pPr>
      <w:r w:rsidRPr="003144F2">
        <w:rPr>
          <w:szCs w:val="24"/>
        </w:rPr>
        <w:t>avansa atmaksa Pasūtītājam pieprasītā avansa apmērā;</w:t>
      </w:r>
    </w:p>
    <w:p w:rsidR="00277A1C" w:rsidRPr="003144F2" w:rsidRDefault="00277A1C" w:rsidP="006726BC">
      <w:pPr>
        <w:pStyle w:val="BlockText"/>
        <w:numPr>
          <w:ilvl w:val="2"/>
          <w:numId w:val="2"/>
        </w:numPr>
        <w:spacing w:after="120"/>
        <w:ind w:left="1134" w:right="-57"/>
        <w:jc w:val="both"/>
        <w:rPr>
          <w:szCs w:val="24"/>
        </w:rPr>
      </w:pPr>
      <w:r w:rsidRPr="003144F2">
        <w:rPr>
          <w:szCs w:val="24"/>
        </w:rPr>
        <w:t xml:space="preserve">garantijas laika bankas vai apdrošināšanas sabiedrības </w:t>
      </w:r>
      <w:r w:rsidRPr="004752A7">
        <w:rPr>
          <w:szCs w:val="24"/>
        </w:rPr>
        <w:t xml:space="preserve">garantija </w:t>
      </w:r>
      <w:r w:rsidR="004E50C1">
        <w:rPr>
          <w:szCs w:val="24"/>
        </w:rPr>
        <w:t>10</w:t>
      </w:r>
      <w:r w:rsidRPr="004752A7">
        <w:rPr>
          <w:szCs w:val="24"/>
        </w:rPr>
        <w:t>% (</w:t>
      </w:r>
      <w:r w:rsidR="004E50C1">
        <w:rPr>
          <w:szCs w:val="24"/>
        </w:rPr>
        <w:t>desmit</w:t>
      </w:r>
      <w:r w:rsidRPr="004752A7">
        <w:rPr>
          <w:szCs w:val="24"/>
        </w:rPr>
        <w:t xml:space="preserve"> procentu) apmērā no līguma summas vismaz uz </w:t>
      </w:r>
      <w:r w:rsidR="004163BE">
        <w:rPr>
          <w:szCs w:val="24"/>
        </w:rPr>
        <w:t>60</w:t>
      </w:r>
      <w:r w:rsidRPr="004752A7">
        <w:rPr>
          <w:szCs w:val="24"/>
        </w:rPr>
        <w:t xml:space="preserve"> (</w:t>
      </w:r>
      <w:r w:rsidR="004163BE">
        <w:rPr>
          <w:szCs w:val="24"/>
        </w:rPr>
        <w:t>sešdesmit</w:t>
      </w:r>
      <w:r w:rsidRPr="004752A7">
        <w:rPr>
          <w:szCs w:val="24"/>
        </w:rPr>
        <w:t>) mēnešiem</w:t>
      </w:r>
      <w:r w:rsidRPr="003144F2">
        <w:rPr>
          <w:szCs w:val="24"/>
        </w:rPr>
        <w:t>;</w:t>
      </w:r>
    </w:p>
    <w:p w:rsidR="00C337CC" w:rsidRPr="003144F2" w:rsidRDefault="00C337CC" w:rsidP="006726BC">
      <w:pPr>
        <w:pStyle w:val="BlockText"/>
        <w:numPr>
          <w:ilvl w:val="2"/>
          <w:numId w:val="2"/>
        </w:numPr>
        <w:spacing w:after="120"/>
        <w:ind w:left="1134" w:right="-57"/>
        <w:jc w:val="both"/>
        <w:rPr>
          <w:szCs w:val="24"/>
        </w:rPr>
      </w:pPr>
      <w:r w:rsidRPr="003144F2">
        <w:rPr>
          <w:szCs w:val="24"/>
        </w:rPr>
        <w:t>būvniecības visu risku apdrošināšana iepirkuma līgumcenas apmērā uz Būvdarbu izpildes laiku (</w:t>
      </w:r>
      <w:r w:rsidR="004752A7">
        <w:rPr>
          <w:bCs/>
          <w:szCs w:val="24"/>
          <w:u w:val="single"/>
        </w:rPr>
        <w:t>norādot objekta nosaukumu</w:t>
      </w:r>
      <w:r w:rsidR="0018448A" w:rsidRPr="003144F2">
        <w:rPr>
          <w:bCs/>
          <w:szCs w:val="24"/>
          <w:u w:val="single"/>
        </w:rPr>
        <w:t xml:space="preserve"> un iepirkuma p</w:t>
      </w:r>
      <w:r w:rsidR="004752A7">
        <w:rPr>
          <w:bCs/>
          <w:szCs w:val="24"/>
          <w:u w:val="single"/>
        </w:rPr>
        <w:t>rocedūras identifikācijas numuru</w:t>
      </w:r>
      <w:r w:rsidRPr="003144F2">
        <w:rPr>
          <w:bCs/>
          <w:szCs w:val="24"/>
          <w:u w:val="single"/>
        </w:rPr>
        <w:t>)</w:t>
      </w:r>
      <w:r w:rsidRPr="003144F2">
        <w:rPr>
          <w:szCs w:val="24"/>
        </w:rPr>
        <w:t>;</w:t>
      </w:r>
    </w:p>
    <w:p w:rsidR="00C337CC" w:rsidRPr="003144F2" w:rsidRDefault="009C42C2" w:rsidP="006726BC">
      <w:pPr>
        <w:pStyle w:val="BlockText"/>
        <w:numPr>
          <w:ilvl w:val="2"/>
          <w:numId w:val="2"/>
        </w:numPr>
        <w:spacing w:after="120"/>
        <w:ind w:left="1134" w:right="-57"/>
        <w:jc w:val="both"/>
        <w:rPr>
          <w:szCs w:val="24"/>
        </w:rPr>
      </w:pPr>
      <w:r w:rsidRPr="003144F2">
        <w:rPr>
          <w:szCs w:val="24"/>
        </w:rPr>
        <w:t>c</w:t>
      </w:r>
      <w:r w:rsidR="00C337CC" w:rsidRPr="003144F2">
        <w:rPr>
          <w:szCs w:val="24"/>
        </w:rPr>
        <w:t>iviltiesiskās atbildības apdrošināšana atbilstoši Ministru kabineta</w:t>
      </w:r>
      <w:r w:rsidR="00C337CC" w:rsidRPr="003144F2">
        <w:rPr>
          <w:color w:val="000000"/>
          <w:szCs w:val="24"/>
        </w:rPr>
        <w:t xml:space="preserve"> 2014.gada 19.augusta noteikumiem Nr.502 „Noteikumi par </w:t>
      </w:r>
      <w:proofErr w:type="spellStart"/>
      <w:r w:rsidR="00C337CC" w:rsidRPr="003144F2">
        <w:rPr>
          <w:color w:val="000000"/>
          <w:szCs w:val="24"/>
        </w:rPr>
        <w:t>būvspeciālistu</w:t>
      </w:r>
      <w:proofErr w:type="spellEnd"/>
      <w:r w:rsidR="00C337CC" w:rsidRPr="003144F2">
        <w:rPr>
          <w:color w:val="000000"/>
          <w:szCs w:val="24"/>
        </w:rPr>
        <w:t xml:space="preserve"> un būvdarbu veicēju civiltiesiskās atbildības obligāto apdrošināšanu”.</w:t>
      </w:r>
    </w:p>
    <w:p w:rsidR="00277A1C" w:rsidRPr="003144F2" w:rsidRDefault="00277A1C" w:rsidP="006726BC">
      <w:pPr>
        <w:pStyle w:val="BlockText"/>
        <w:numPr>
          <w:ilvl w:val="2"/>
          <w:numId w:val="2"/>
        </w:numPr>
        <w:spacing w:after="120"/>
        <w:ind w:left="1134" w:right="-57"/>
        <w:jc w:val="both"/>
        <w:rPr>
          <w:szCs w:val="24"/>
        </w:rPr>
      </w:pPr>
      <w:r w:rsidRPr="003144F2">
        <w:rPr>
          <w:szCs w:val="24"/>
        </w:rPr>
        <w:t>Pretendenta civiltiesiskās atbildības apdrošināšana vismaz 10% (desmit procentu) apmērā no līgumcenas (</w:t>
      </w:r>
      <w:r w:rsidR="004752A7" w:rsidRPr="004752A7">
        <w:rPr>
          <w:bCs/>
          <w:szCs w:val="24"/>
          <w:u w:val="single"/>
        </w:rPr>
        <w:t>norādot objekta nosaukumu un iepirkuma procedūras identifikācijas numuru</w:t>
      </w:r>
      <w:r w:rsidRPr="003144F2">
        <w:rPr>
          <w:szCs w:val="24"/>
        </w:rPr>
        <w:t>) uz visu būvniecības laiku;</w:t>
      </w:r>
    </w:p>
    <w:p w:rsidR="00277A1C" w:rsidRPr="003144F2" w:rsidRDefault="00277A1C" w:rsidP="006726BC">
      <w:pPr>
        <w:pStyle w:val="BlockText"/>
        <w:numPr>
          <w:ilvl w:val="2"/>
          <w:numId w:val="2"/>
        </w:numPr>
        <w:spacing w:after="120"/>
        <w:ind w:left="1134" w:right="-57"/>
        <w:jc w:val="both"/>
        <w:rPr>
          <w:szCs w:val="24"/>
        </w:rPr>
      </w:pPr>
      <w:r w:rsidRPr="003144F2">
        <w:rPr>
          <w:szCs w:val="24"/>
        </w:rPr>
        <w:t>speciālistu profesionālā apdrošināšana:</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lastRenderedPageBreak/>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bet ne mazāks par 15</w:t>
      </w:r>
      <w:r w:rsidR="00A7579C">
        <w:rPr>
          <w:szCs w:val="24"/>
        </w:rPr>
        <w:t>0</w:t>
      </w:r>
      <w:r w:rsidRPr="003144F2">
        <w:rPr>
          <w:szCs w:val="24"/>
        </w:rPr>
        <w:t xml:space="preserve"> 000 EUR (</w:t>
      </w:r>
      <w:r w:rsidR="00A7579C">
        <w:rPr>
          <w:szCs w:val="24"/>
        </w:rPr>
        <w:t xml:space="preserve">viens simts </w:t>
      </w:r>
      <w:proofErr w:type="spellStart"/>
      <w:r w:rsidR="00A7579C">
        <w:rPr>
          <w:szCs w:val="24"/>
        </w:rPr>
        <w:t>diecdesmit</w:t>
      </w:r>
      <w:proofErr w:type="spellEnd"/>
      <w:r w:rsidRPr="003144F2">
        <w:rPr>
          <w:szCs w:val="24"/>
        </w:rPr>
        <w:t xml:space="preserve"> tūkstoši </w:t>
      </w:r>
      <w:proofErr w:type="spellStart"/>
      <w:r w:rsidRPr="003144F2">
        <w:rPr>
          <w:szCs w:val="24"/>
        </w:rPr>
        <w:t>euro</w:t>
      </w:r>
      <w:proofErr w:type="spellEnd"/>
      <w:r w:rsidRPr="003144F2">
        <w:rPr>
          <w:szCs w:val="24"/>
        </w:rPr>
        <w:t>);</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277A1C" w:rsidRPr="003144F2" w:rsidRDefault="007B6346" w:rsidP="006726BC">
      <w:pPr>
        <w:pStyle w:val="BlockText"/>
        <w:numPr>
          <w:ilvl w:val="3"/>
          <w:numId w:val="2"/>
        </w:numPr>
        <w:spacing w:after="120"/>
        <w:ind w:left="1985" w:right="-57" w:hanging="862"/>
        <w:jc w:val="both"/>
        <w:rPr>
          <w:szCs w:val="24"/>
        </w:rPr>
      </w:pPr>
      <w:r w:rsidRPr="003144F2">
        <w:rPr>
          <w:szCs w:val="24"/>
        </w:rPr>
        <w:t>b</w:t>
      </w:r>
      <w:r w:rsidR="00277A1C" w:rsidRPr="003144F2">
        <w:rPr>
          <w:szCs w:val="24"/>
        </w:rPr>
        <w:t xml:space="preserve">ūvdarbu vadītāja pašrisks 1’000 EUR (viens tūkstotis </w:t>
      </w:r>
      <w:proofErr w:type="spellStart"/>
      <w:r w:rsidR="00277A1C" w:rsidRPr="003144F2">
        <w:rPr>
          <w:i/>
          <w:szCs w:val="24"/>
        </w:rPr>
        <w:t>euro</w:t>
      </w:r>
      <w:proofErr w:type="spellEnd"/>
      <w:r w:rsidR="00277A1C" w:rsidRPr="003144F2">
        <w:rPr>
          <w:szCs w:val="24"/>
        </w:rPr>
        <w:t>) apmērā;</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 xml:space="preserve">videi nodarīto zaudējumu atbildības </w:t>
      </w:r>
      <w:proofErr w:type="spellStart"/>
      <w:r w:rsidRPr="003144F2">
        <w:rPr>
          <w:szCs w:val="24"/>
        </w:rPr>
        <w:t>apakšlimits</w:t>
      </w:r>
      <w:proofErr w:type="spellEnd"/>
      <w:r w:rsidRPr="003144F2">
        <w:rPr>
          <w:szCs w:val="24"/>
        </w:rPr>
        <w:t xml:space="preserve"> polisēs 25 % (divdesmit pieci procenti) no kopējā atbildības limita.</w:t>
      </w:r>
    </w:p>
    <w:p w:rsidR="00277A1C" w:rsidRPr="003144F2" w:rsidRDefault="00277A1C" w:rsidP="006726BC">
      <w:pPr>
        <w:pStyle w:val="BlockText"/>
        <w:numPr>
          <w:ilvl w:val="1"/>
          <w:numId w:val="2"/>
        </w:numPr>
        <w:spacing w:after="120"/>
        <w:ind w:left="426" w:right="-57"/>
        <w:jc w:val="both"/>
        <w:rPr>
          <w:szCs w:val="24"/>
        </w:rPr>
      </w:pPr>
      <w:r w:rsidRPr="003144F2">
        <w:rPr>
          <w:szCs w:val="24"/>
        </w:rPr>
        <w:t>Iepirkuma</w:t>
      </w:r>
      <w:r w:rsidRPr="003144F2">
        <w:rPr>
          <w:color w:val="000000"/>
          <w:szCs w:val="24"/>
        </w:rPr>
        <w:t xml:space="preserve"> līguma izpildes laikā Pasūtītājs nepieciešamības gadījumos Latvijas Republikas normatīvajos aktos noteiktajā kārtībā var izmantot Pasūtītāja rezervi, nepārsniedzot 5% (piec</w:t>
      </w:r>
      <w:r w:rsidR="009E37CD">
        <w:rPr>
          <w:color w:val="000000"/>
          <w:szCs w:val="24"/>
        </w:rPr>
        <w:t>us</w:t>
      </w:r>
      <w:r w:rsidRPr="003144F2">
        <w:rPr>
          <w:color w:val="000000"/>
          <w:szCs w:val="24"/>
        </w:rPr>
        <w:t xml:space="preserve"> procentus) no Pretendenta norādītās</w:t>
      </w:r>
      <w:r w:rsidR="00322E9C" w:rsidRPr="003144F2">
        <w:rPr>
          <w:color w:val="000000"/>
          <w:szCs w:val="24"/>
        </w:rPr>
        <w:t xml:space="preserve"> </w:t>
      </w:r>
      <w:r w:rsidR="002F165A" w:rsidRPr="003144F2">
        <w:rPr>
          <w:color w:val="000000"/>
          <w:szCs w:val="24"/>
        </w:rPr>
        <w:t xml:space="preserve">līguma </w:t>
      </w:r>
      <w:r w:rsidR="00322E9C" w:rsidRPr="003144F2">
        <w:rPr>
          <w:color w:val="000000"/>
          <w:szCs w:val="24"/>
        </w:rPr>
        <w:t>cenas</w:t>
      </w:r>
      <w:r w:rsidRPr="003144F2">
        <w:rPr>
          <w:szCs w:val="24"/>
        </w:rPr>
        <w:t>,</w:t>
      </w:r>
      <w:r w:rsidRPr="003144F2">
        <w:rPr>
          <w:color w:val="000000"/>
          <w:szCs w:val="24"/>
        </w:rPr>
        <w:t xml:space="preserve"> šādiem </w:t>
      </w:r>
      <w:r w:rsidR="0018448A" w:rsidRPr="003144F2">
        <w:rPr>
          <w:color w:val="000000"/>
          <w:szCs w:val="24"/>
        </w:rPr>
        <w:t>b</w:t>
      </w:r>
      <w:r w:rsidRPr="003144F2">
        <w:rPr>
          <w:color w:val="000000"/>
          <w:szCs w:val="24"/>
        </w:rPr>
        <w:t xml:space="preserve">ūvdarbiem: </w:t>
      </w:r>
    </w:p>
    <w:p w:rsidR="00277A1C" w:rsidRPr="003144F2" w:rsidRDefault="00277A1C" w:rsidP="006726BC">
      <w:pPr>
        <w:pStyle w:val="BlockText"/>
        <w:numPr>
          <w:ilvl w:val="2"/>
          <w:numId w:val="2"/>
        </w:numPr>
        <w:spacing w:after="120"/>
        <w:ind w:left="1134" w:right="-57"/>
        <w:jc w:val="both"/>
        <w:rPr>
          <w:szCs w:val="24"/>
        </w:rPr>
      </w:pPr>
      <w:r w:rsidRPr="003144F2">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3144F2">
        <w:rPr>
          <w:szCs w:val="24"/>
        </w:rPr>
        <w:t>precīzi uzmērīt vai noteikt. Šo darbu izmaksu aprēķinos par pamatu tiks ņemtas Pretendenta piedāvātās vienību cenas darbiem, materiāliem, mehānismiem, laika normas un likmes, pieskaitāmās izmaksas;</w:t>
      </w:r>
    </w:p>
    <w:p w:rsidR="00277A1C" w:rsidRPr="003144F2" w:rsidRDefault="00277A1C" w:rsidP="006726BC">
      <w:pPr>
        <w:pStyle w:val="BlockText"/>
        <w:numPr>
          <w:ilvl w:val="2"/>
          <w:numId w:val="2"/>
        </w:numPr>
        <w:spacing w:after="120"/>
        <w:ind w:left="1134" w:right="-57"/>
        <w:jc w:val="both"/>
        <w:rPr>
          <w:szCs w:val="24"/>
        </w:rPr>
      </w:pPr>
      <w:r w:rsidRPr="003144F2">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3144F2" w:rsidRDefault="00277A1C" w:rsidP="006726BC">
      <w:pPr>
        <w:pStyle w:val="BlockText"/>
        <w:numPr>
          <w:ilvl w:val="2"/>
          <w:numId w:val="2"/>
        </w:numPr>
        <w:spacing w:after="120"/>
        <w:ind w:left="1134" w:right="-57"/>
        <w:jc w:val="both"/>
        <w:rPr>
          <w:color w:val="000000"/>
          <w:szCs w:val="24"/>
        </w:rPr>
      </w:pPr>
      <w:r w:rsidRPr="003144F2">
        <w:rPr>
          <w:szCs w:val="24"/>
        </w:rPr>
        <w:t>neparedzēto darbu izmaksu segšanai, kas sākotnēji netika iekļauti šīs iepirkuma procedūras dokumentos un nebija norādīti to apjomi, par kuriem nebija rīkota iepirkuma procedūra</w:t>
      </w:r>
      <w:r w:rsidRPr="003144F2">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3144F2" w:rsidRDefault="00277A1C" w:rsidP="00742E86">
      <w:pPr>
        <w:pStyle w:val="BlockText"/>
        <w:numPr>
          <w:ilvl w:val="1"/>
          <w:numId w:val="2"/>
        </w:numPr>
        <w:spacing w:after="120"/>
        <w:ind w:left="450" w:right="-57"/>
        <w:jc w:val="both"/>
        <w:rPr>
          <w:color w:val="000000"/>
          <w:szCs w:val="24"/>
        </w:rPr>
      </w:pPr>
      <w:r w:rsidRPr="003144F2">
        <w:rPr>
          <w:color w:val="000000"/>
          <w:szCs w:val="24"/>
        </w:rPr>
        <w:t>Būvdarbu apjomi var tikt samazināti</w:t>
      </w:r>
      <w:r w:rsidR="00742E86" w:rsidRPr="003144F2">
        <w:rPr>
          <w:color w:val="000000"/>
          <w:szCs w:val="24"/>
        </w:rPr>
        <w:t>,</w:t>
      </w:r>
      <w:r w:rsidR="001F55C0" w:rsidRPr="003144F2">
        <w:rPr>
          <w:color w:val="000000"/>
          <w:szCs w:val="24"/>
        </w:rPr>
        <w:t xml:space="preserve"> </w:t>
      </w:r>
      <w:r w:rsidR="00742E86" w:rsidRPr="003144F2">
        <w:rPr>
          <w:color w:val="000000"/>
          <w:szCs w:val="24"/>
        </w:rPr>
        <w:t>j</w:t>
      </w:r>
      <w:r w:rsidRPr="003144F2">
        <w:rPr>
          <w:color w:val="000000"/>
          <w:szCs w:val="24"/>
        </w:rPr>
        <w:t xml:space="preserve">a būvdarbu izpildes gaitā atklājas, ka izpildītāja tāmes norādītajā apjomā </w:t>
      </w:r>
      <w:r w:rsidR="00322E9C" w:rsidRPr="003144F2">
        <w:rPr>
          <w:color w:val="000000"/>
          <w:szCs w:val="24"/>
        </w:rPr>
        <w:t xml:space="preserve">objektīvu iemeslu dēļ </w:t>
      </w:r>
      <w:r w:rsidRPr="003144F2">
        <w:rPr>
          <w:color w:val="000000"/>
          <w:szCs w:val="24"/>
        </w:rPr>
        <w:t>nepieciešams samazinājums. Šajos gadījumos norēķini par izpildītājiem darbiem notiek pēc faktiskās izpildes</w:t>
      </w:r>
      <w:r w:rsidR="00742E86" w:rsidRPr="003144F2">
        <w:rPr>
          <w:color w:val="000000"/>
          <w:szCs w:val="24"/>
        </w:rPr>
        <w:t>.</w:t>
      </w:r>
    </w:p>
    <w:p w:rsidR="00277A1C" w:rsidRPr="003144F2" w:rsidRDefault="00277A1C" w:rsidP="006726BC">
      <w:pPr>
        <w:pStyle w:val="BlockText"/>
        <w:numPr>
          <w:ilvl w:val="1"/>
          <w:numId w:val="2"/>
        </w:numPr>
        <w:spacing w:after="120"/>
        <w:ind w:left="426" w:right="-57"/>
        <w:jc w:val="both"/>
        <w:rPr>
          <w:szCs w:val="24"/>
        </w:rPr>
      </w:pPr>
      <w:r w:rsidRPr="003144F2">
        <w:rPr>
          <w:color w:val="000000"/>
          <w:szCs w:val="24"/>
        </w:rPr>
        <w:t>Avansa apmērs</w:t>
      </w:r>
      <w:r w:rsidRPr="003144F2">
        <w:rPr>
          <w:szCs w:val="24"/>
        </w:rPr>
        <w:t xml:space="preserve"> nedrīkst pārsniegt 20% (divdesmit procenti) no piedāvātās līgumcenas.</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5" w:name="_Toc496711282"/>
      <w:r w:rsidRPr="003144F2">
        <w:rPr>
          <w:sz w:val="28"/>
          <w:szCs w:val="28"/>
        </w:rPr>
        <w:t>IESNIEDZAMIE DOKUMENTI</w:t>
      </w:r>
      <w:bookmarkEnd w:id="44"/>
      <w:bookmarkEnd w:id="45"/>
      <w:r w:rsidRPr="003144F2">
        <w:rPr>
          <w:sz w:val="28"/>
          <w:szCs w:val="28"/>
        </w:rPr>
        <w:t xml:space="preserve"> </w:t>
      </w:r>
      <w:bookmarkStart w:id="46" w:name="_Ref312784564"/>
    </w:p>
    <w:p w:rsidR="00522927" w:rsidRPr="003144F2" w:rsidRDefault="00522927" w:rsidP="006726BC">
      <w:pPr>
        <w:pStyle w:val="BlockText"/>
        <w:numPr>
          <w:ilvl w:val="1"/>
          <w:numId w:val="2"/>
        </w:numPr>
        <w:spacing w:after="120"/>
        <w:ind w:left="426" w:right="-57"/>
        <w:jc w:val="both"/>
        <w:rPr>
          <w:sz w:val="28"/>
          <w:szCs w:val="28"/>
        </w:rPr>
      </w:pPr>
      <w:bookmarkStart w:id="47"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6"/>
      <w:bookmarkEnd w:id="47"/>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8" w:name="_Izziņa,_ko_ne_agrāk_kā_sešus_mēnešu"/>
      <w:bookmarkEnd w:id="48"/>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lastRenderedPageBreak/>
        <w:t>Pretendenta pieteikums dalībai Iepirkuma procedūrā jāiesniedz sagatavots atbilstoši šī no</w:t>
      </w:r>
      <w:r w:rsidR="00E47C2F" w:rsidRPr="003144F2">
        <w:rPr>
          <w:szCs w:val="24"/>
        </w:rPr>
        <w:t xml:space="preserve">likuma </w:t>
      </w:r>
      <w:r w:rsidR="00AC7939">
        <w:rPr>
          <w:szCs w:val="24"/>
        </w:rPr>
        <w:t>2</w:t>
      </w:r>
      <w:r w:rsidR="00F33F9E" w:rsidRPr="003144F2">
        <w:rPr>
          <w:szCs w:val="24"/>
        </w:rPr>
        <w:t>.pielikuma</w:t>
      </w:r>
      <w:r w:rsidR="00E47C2F" w:rsidRPr="003144F2">
        <w:rPr>
          <w:szCs w:val="24"/>
        </w:rPr>
        <w:t xml:space="preserve">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9" w:name="_Toc312767050"/>
      <w:bookmarkStart w:id="50" w:name="_Toc496711283"/>
      <w:r w:rsidRPr="003144F2">
        <w:rPr>
          <w:sz w:val="28"/>
          <w:szCs w:val="28"/>
        </w:rPr>
        <w:t>PRETENDENTU ATLASES DOKUMENTI</w:t>
      </w:r>
      <w:bookmarkEnd w:id="49"/>
      <w:bookmarkEnd w:id="50"/>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0426BE">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0426BE">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0426BE">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0426BE">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0426BE">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0426BE">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7D2A94"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finanšu apgrozījums 3 (trīs) pēdējo gadu </w:t>
      </w:r>
      <w:r w:rsidR="00686EEE" w:rsidRPr="00F84830">
        <w:rPr>
          <w:color w:val="000000"/>
          <w:szCs w:val="24"/>
        </w:rPr>
        <w:t xml:space="preserve">laikā </w:t>
      </w:r>
      <w:r w:rsidR="004752A7">
        <w:rPr>
          <w:color w:val="000000"/>
          <w:szCs w:val="24"/>
        </w:rPr>
        <w:t>(2015</w:t>
      </w:r>
      <w:r w:rsidR="00092E77" w:rsidRPr="00F84830">
        <w:rPr>
          <w:color w:val="000000"/>
          <w:szCs w:val="24"/>
        </w:rPr>
        <w:t>. - 20</w:t>
      </w:r>
      <w:r w:rsidR="009C42C2" w:rsidRPr="00F84830">
        <w:rPr>
          <w:color w:val="000000"/>
          <w:szCs w:val="24"/>
        </w:rPr>
        <w:t>1</w:t>
      </w:r>
      <w:r w:rsidR="000148FD">
        <w:rPr>
          <w:color w:val="000000"/>
          <w:szCs w:val="24"/>
        </w:rPr>
        <w:t>8</w:t>
      </w:r>
      <w:r w:rsidR="00092E77" w:rsidRPr="002415B0">
        <w:rPr>
          <w:color w:val="000000"/>
          <w:szCs w:val="24"/>
        </w:rPr>
        <w:t xml:space="preserve">.gads) būvniecībā ir </w:t>
      </w:r>
      <w:r w:rsidR="00092E77" w:rsidRPr="007D2A94">
        <w:rPr>
          <w:color w:val="000000"/>
          <w:szCs w:val="24"/>
        </w:rPr>
        <w:t xml:space="preserve">vismaz </w:t>
      </w:r>
      <w:r w:rsidR="00B80842">
        <w:rPr>
          <w:rFonts w:cs="Arial"/>
          <w:szCs w:val="24"/>
        </w:rPr>
        <w:t>4</w:t>
      </w:r>
      <w:r w:rsidR="008A6357" w:rsidRPr="007D2A94">
        <w:rPr>
          <w:rFonts w:cs="Arial"/>
          <w:szCs w:val="24"/>
        </w:rPr>
        <w:t> 000 000 EUR (</w:t>
      </w:r>
      <w:r w:rsidR="00B80842">
        <w:rPr>
          <w:rFonts w:cs="Arial"/>
          <w:szCs w:val="24"/>
        </w:rPr>
        <w:t>četri</w:t>
      </w:r>
      <w:r w:rsidR="008A6357" w:rsidRPr="007D2A94">
        <w:rPr>
          <w:rFonts w:cs="Arial"/>
          <w:szCs w:val="24"/>
        </w:rPr>
        <w:t xml:space="preserve"> miljoni </w:t>
      </w:r>
      <w:proofErr w:type="spellStart"/>
      <w:r w:rsidR="008A6357" w:rsidRPr="007D2A94">
        <w:rPr>
          <w:rFonts w:cs="Arial"/>
          <w:szCs w:val="24"/>
        </w:rPr>
        <w:t>euro</w:t>
      </w:r>
      <w:proofErr w:type="spellEnd"/>
      <w:r w:rsidR="008A6357" w:rsidRPr="007D2A94">
        <w:rPr>
          <w:rFonts w:cs="Arial"/>
          <w:szCs w:val="24"/>
        </w:rPr>
        <w:t>)</w:t>
      </w:r>
      <w:r w:rsidR="00322E9C" w:rsidRPr="007D2A94">
        <w:t xml:space="preserve"> </w:t>
      </w:r>
      <w:r w:rsidR="00092E77" w:rsidRPr="007D2A94">
        <w:t>gadā, neskaitot PVN.</w:t>
      </w:r>
    </w:p>
    <w:p w:rsidR="00686EEE" w:rsidRPr="007D2A94" w:rsidRDefault="00686EEE" w:rsidP="000C1843">
      <w:pPr>
        <w:pStyle w:val="Apakpunkts"/>
        <w:numPr>
          <w:ilvl w:val="0"/>
          <w:numId w:val="0"/>
        </w:numPr>
        <w:spacing w:after="120"/>
        <w:ind w:left="1134"/>
        <w:jc w:val="both"/>
        <w:rPr>
          <w:rFonts w:ascii="Times New Roman" w:hAnsi="Times New Roman"/>
          <w:b w:val="0"/>
          <w:sz w:val="24"/>
        </w:rPr>
      </w:pPr>
      <w:r w:rsidRPr="007D2A94">
        <w:rPr>
          <w:rFonts w:ascii="Times New Roman" w:hAnsi="Times New Roman"/>
          <w:b w:val="0"/>
          <w:sz w:val="24"/>
        </w:rPr>
        <w:t xml:space="preserve">Apliecinājumā norādīt arī faktisko finanšu apgrozījumu </w:t>
      </w:r>
      <w:r w:rsidR="009D4FBD" w:rsidRPr="007D2A94">
        <w:rPr>
          <w:rFonts w:ascii="Times New Roman" w:hAnsi="Times New Roman"/>
          <w:b w:val="0"/>
          <w:sz w:val="24"/>
        </w:rPr>
        <w:t xml:space="preserve">būvniecībā </w:t>
      </w:r>
      <w:r w:rsidRPr="007D2A94">
        <w:rPr>
          <w:rFonts w:ascii="Times New Roman" w:hAnsi="Times New Roman"/>
          <w:b w:val="0"/>
          <w:sz w:val="24"/>
        </w:rPr>
        <w:t>par katru gadu.</w:t>
      </w:r>
    </w:p>
    <w:p w:rsidR="00522927" w:rsidRPr="007D2A94" w:rsidRDefault="00686EEE" w:rsidP="000C1843">
      <w:pPr>
        <w:pStyle w:val="Apakpunkts"/>
        <w:numPr>
          <w:ilvl w:val="0"/>
          <w:numId w:val="0"/>
        </w:numPr>
        <w:spacing w:after="120"/>
        <w:ind w:left="1134"/>
        <w:jc w:val="both"/>
        <w:rPr>
          <w:rFonts w:ascii="Times New Roman" w:hAnsi="Times New Roman"/>
          <w:b w:val="0"/>
          <w:sz w:val="24"/>
        </w:rPr>
      </w:pPr>
      <w:r w:rsidRPr="007D2A94">
        <w:rPr>
          <w:rFonts w:ascii="Times New Roman" w:hAnsi="Times New Roman"/>
          <w:b w:val="0"/>
          <w:sz w:val="24"/>
        </w:rPr>
        <w:t xml:space="preserve">Ja piedāvājumu iesniedz personu apvienība, tad Pretendentam noteikto finanšu apgrozījumu </w:t>
      </w:r>
      <w:r w:rsidR="009D4FBD" w:rsidRPr="007D2A94">
        <w:rPr>
          <w:rFonts w:ascii="Times New Roman" w:hAnsi="Times New Roman"/>
          <w:b w:val="0"/>
          <w:sz w:val="24"/>
        </w:rPr>
        <w:t xml:space="preserve">būvniecībā </w:t>
      </w:r>
      <w:r w:rsidRPr="007D2A94">
        <w:rPr>
          <w:rFonts w:ascii="Times New Roman" w:hAnsi="Times New Roman"/>
          <w:b w:val="0"/>
          <w:sz w:val="24"/>
        </w:rPr>
        <w:t>var apliecināt jebkurš personu apvienības dalībnieks vai vairāki dalībnieki kopā.</w:t>
      </w:r>
    </w:p>
    <w:p w:rsidR="00092E77" w:rsidRPr="007D2A94" w:rsidRDefault="00092E77" w:rsidP="000C1843">
      <w:pPr>
        <w:pStyle w:val="Apakpunkts"/>
        <w:numPr>
          <w:ilvl w:val="0"/>
          <w:numId w:val="0"/>
        </w:numPr>
        <w:spacing w:after="120"/>
        <w:ind w:left="1134"/>
        <w:jc w:val="both"/>
        <w:rPr>
          <w:rFonts w:ascii="Times New Roman" w:hAnsi="Times New Roman"/>
          <w:b w:val="0"/>
          <w:sz w:val="24"/>
        </w:rPr>
      </w:pPr>
      <w:r w:rsidRPr="007D2A94">
        <w:rPr>
          <w:rFonts w:ascii="Times New Roman" w:hAnsi="Times New Roman"/>
          <w:b w:val="0"/>
          <w:sz w:val="24"/>
        </w:rPr>
        <w:t xml:space="preserve">Pretendentiem, kas dibināti vēlāk nekā pirms 3 (trīs) gadiem, nostrādātajā laika periodā vidējam finanšu apgrozījumam </w:t>
      </w:r>
      <w:r w:rsidR="009D4FBD" w:rsidRPr="007D2A94">
        <w:rPr>
          <w:rFonts w:ascii="Times New Roman" w:hAnsi="Times New Roman"/>
          <w:b w:val="0"/>
          <w:sz w:val="24"/>
        </w:rPr>
        <w:t xml:space="preserve">būvniecībā </w:t>
      </w:r>
      <w:r w:rsidRPr="007D2A94">
        <w:rPr>
          <w:rFonts w:ascii="Times New Roman" w:hAnsi="Times New Roman"/>
          <w:b w:val="0"/>
          <w:sz w:val="24"/>
        </w:rPr>
        <w:t xml:space="preserve">ir jābūt vismaz </w:t>
      </w:r>
      <w:r w:rsidR="00B80842">
        <w:rPr>
          <w:rFonts w:ascii="Times New Roman" w:hAnsi="Times New Roman"/>
          <w:b w:val="0"/>
          <w:sz w:val="24"/>
        </w:rPr>
        <w:t>4</w:t>
      </w:r>
      <w:r w:rsidR="00A868F9" w:rsidRPr="007D2A94">
        <w:rPr>
          <w:rFonts w:ascii="Times New Roman" w:hAnsi="Times New Roman"/>
          <w:b w:val="0"/>
          <w:sz w:val="24"/>
        </w:rPr>
        <w:t> 000 000 EUR (</w:t>
      </w:r>
      <w:r w:rsidR="00B80842">
        <w:rPr>
          <w:rFonts w:ascii="Times New Roman" w:hAnsi="Times New Roman"/>
          <w:b w:val="0"/>
          <w:sz w:val="24"/>
        </w:rPr>
        <w:t xml:space="preserve">četri </w:t>
      </w:r>
      <w:r w:rsidR="00A868F9" w:rsidRPr="007D2A94">
        <w:rPr>
          <w:rFonts w:ascii="Times New Roman" w:hAnsi="Times New Roman"/>
          <w:b w:val="0"/>
          <w:sz w:val="24"/>
        </w:rPr>
        <w:t xml:space="preserve">miljoni </w:t>
      </w:r>
      <w:proofErr w:type="spellStart"/>
      <w:r w:rsidR="00A868F9" w:rsidRPr="007D2A94">
        <w:rPr>
          <w:rFonts w:ascii="Times New Roman" w:hAnsi="Times New Roman"/>
          <w:b w:val="0"/>
          <w:sz w:val="24"/>
        </w:rPr>
        <w:t>euro</w:t>
      </w:r>
      <w:proofErr w:type="spellEnd"/>
      <w:r w:rsidR="00A868F9" w:rsidRPr="007D2A94">
        <w:rPr>
          <w:rFonts w:ascii="Times New Roman" w:hAnsi="Times New Roman"/>
          <w:b w:val="0"/>
          <w:sz w:val="24"/>
        </w:rPr>
        <w:t>)</w:t>
      </w:r>
      <w:r w:rsidRPr="007D2A94">
        <w:rPr>
          <w:rFonts w:ascii="Times New Roman" w:hAnsi="Times New Roman"/>
          <w:b w:val="0"/>
          <w:sz w:val="24"/>
        </w:rPr>
        <w:t xml:space="preserve"> </w:t>
      </w:r>
      <w:r w:rsidR="000018DB" w:rsidRPr="007D2A94">
        <w:rPr>
          <w:rFonts w:ascii="Times New Roman" w:hAnsi="Times New Roman"/>
          <w:b w:val="0"/>
          <w:sz w:val="24"/>
        </w:rPr>
        <w:t>gadā, neskaitot PVN;</w:t>
      </w:r>
    </w:p>
    <w:p w:rsidR="00F923FB" w:rsidRPr="003144F2" w:rsidRDefault="000018DB" w:rsidP="006726BC">
      <w:pPr>
        <w:pStyle w:val="BlockText"/>
        <w:numPr>
          <w:ilvl w:val="2"/>
          <w:numId w:val="2"/>
        </w:numPr>
        <w:spacing w:after="120"/>
        <w:ind w:left="1134" w:right="-57"/>
        <w:jc w:val="both"/>
        <w:rPr>
          <w:b/>
        </w:rPr>
      </w:pPr>
      <w:r w:rsidRPr="007D2A94">
        <w:t>b</w:t>
      </w:r>
      <w:r w:rsidR="006E014E" w:rsidRPr="007D2A94">
        <w:t xml:space="preserve">ūvobjektu saraksts saskaņā ar šī nolikuma </w:t>
      </w:r>
      <w:r w:rsidR="00AC7939" w:rsidRPr="007D2A94">
        <w:t>3</w:t>
      </w:r>
      <w:r w:rsidR="006E014E" w:rsidRPr="007D2A94">
        <w:t>.pielikumu par p</w:t>
      </w:r>
      <w:r w:rsidR="004752A7" w:rsidRPr="007D2A94">
        <w:t>ēdējo 5 (piecu) gadu laikā (2013. - 201</w:t>
      </w:r>
      <w:r w:rsidR="000148FD" w:rsidRPr="007D2A94">
        <w:t>8</w:t>
      </w:r>
      <w:r w:rsidR="006E014E" w:rsidRPr="007D2A94">
        <w:t xml:space="preserve">.gads) izbūvētiem un </w:t>
      </w:r>
      <w:r w:rsidR="006407C3" w:rsidRPr="007D2A94">
        <w:t xml:space="preserve">atbilstoši normatīvo aktu prasībām </w:t>
      </w:r>
      <w:r w:rsidR="006E014E" w:rsidRPr="007D2A94">
        <w:t>ekspluatācijā pieņemtiem</w:t>
      </w:r>
      <w:r w:rsidR="000D3F83" w:rsidRPr="007D2A94">
        <w:t>-nodotiem būvobjektiem (</w:t>
      </w:r>
      <w:r w:rsidR="007448F6" w:rsidRPr="007D2A94">
        <w:t>būves)</w:t>
      </w:r>
      <w:r w:rsidR="000D3F83" w:rsidRPr="007D2A94">
        <w:t>, kas pieņemt</w:t>
      </w:r>
      <w:r w:rsidR="00B04A57" w:rsidRPr="007D2A94">
        <w:t>i</w:t>
      </w:r>
      <w:r w:rsidR="000D3F83" w:rsidRPr="007D2A94">
        <w:t xml:space="preserve"> ekspluatācijā, atbilstoši normatīvo aktu prasībām</w:t>
      </w:r>
      <w:r w:rsidR="000D3F83" w:rsidRPr="003144F2">
        <w:t xml:space="preserve"> (akts par būves pieņemšanu ekspluatācijā)), kuros veikti šim iepirkumam pēc rakstura un apjoma (</w:t>
      </w:r>
      <w:r w:rsidR="00F23653" w:rsidRPr="001A7F18">
        <w:rPr>
          <w:i/>
        </w:rPr>
        <w:t>7.4.1., 7.4.2.</w:t>
      </w:r>
      <w:r w:rsidR="00FA6D87" w:rsidRPr="001A7F18">
        <w:rPr>
          <w:i/>
        </w:rPr>
        <w:t xml:space="preserve"> </w:t>
      </w:r>
      <w:r w:rsidR="00F23653" w:rsidRPr="001A7F18">
        <w:rPr>
          <w:i/>
        </w:rPr>
        <w:t>apakšpun</w:t>
      </w:r>
      <w:r w:rsidR="000D3F83" w:rsidRPr="001A7F18">
        <w:rPr>
          <w:i/>
        </w:rPr>
        <w:t>kti</w:t>
      </w:r>
      <w:r w:rsidR="000D3F83" w:rsidRPr="003144F2">
        <w:t>) līdzīgi būvdarbi</w:t>
      </w:r>
      <w:r w:rsidR="006E014E" w:rsidRPr="003144F2">
        <w:t xml:space="preserve">, kas atbilst šī nolikuma </w:t>
      </w:r>
      <w:r w:rsidR="008D7A38" w:rsidRPr="003144F2">
        <w:fldChar w:fldCharType="begin"/>
      </w:r>
      <w:r w:rsidR="008D7A38" w:rsidRPr="003144F2">
        <w:instrText xml:space="preserve"> REF _Ref384822141 \r \h </w:instrText>
      </w:r>
      <w:r w:rsidR="003144F2" w:rsidRPr="003144F2">
        <w:instrText xml:space="preserve"> \* MERGEFORMAT </w:instrText>
      </w:r>
      <w:r w:rsidR="008D7A38" w:rsidRPr="003144F2">
        <w:fldChar w:fldCharType="separate"/>
      </w:r>
      <w:r w:rsidR="000426BE">
        <w:t>7.4</w:t>
      </w:r>
      <w:r w:rsidR="008D7A38" w:rsidRPr="003144F2">
        <w:fldChar w:fldCharType="end"/>
      </w:r>
      <w:r w:rsidR="006E014E" w:rsidRPr="003144F2">
        <w:t>.</w:t>
      </w:r>
      <w:r w:rsidR="00F923FB" w:rsidRPr="003144F2">
        <w:t xml:space="preserve">punktā </w:t>
      </w:r>
      <w:r w:rsidR="00630EE4" w:rsidRPr="003144F2">
        <w:t>izvirzītajām prasībām</w:t>
      </w:r>
      <w:r w:rsidR="00A36BAD" w:rsidRPr="003144F2">
        <w:t>.</w:t>
      </w:r>
    </w:p>
    <w:p w:rsidR="00A36BAD" w:rsidRPr="003144F2" w:rsidRDefault="00F923FB" w:rsidP="00F923FB">
      <w:pPr>
        <w:pStyle w:val="BlockText"/>
        <w:spacing w:after="120"/>
        <w:ind w:left="1134" w:right="-57"/>
        <w:jc w:val="both"/>
      </w:pPr>
      <w:r w:rsidRPr="003144F2">
        <w:t xml:space="preserve">Būvobjektu sarakstam jāpievieno </w:t>
      </w:r>
      <w:r w:rsidR="006E014E" w:rsidRPr="003144F2">
        <w:t xml:space="preserve">atsauksmes vai cita veida dokumentāli pierādījumi no sarakstā uzrādīto objektu pasūtītājiem (īpašniekiem vai valdītājiem) ar informāciju par veiktajiem darbu apjomiem </w:t>
      </w:r>
      <w:r w:rsidR="006E014E" w:rsidRPr="003144F2">
        <w:rPr>
          <w:i/>
        </w:rPr>
        <w:t>(atsauksmē norādīt objekta nosaukumu, būvdarbu uzsākšanas un objekta pieņemšanas ekspluatācijā datumu, izpildīto darbu īsu aprakstu un apjomu, kas izteikti sekojošās mērvienībās: m (metri), m</w:t>
      </w:r>
      <w:r w:rsidR="006E014E" w:rsidRPr="003144F2">
        <w:rPr>
          <w:i/>
          <w:vertAlign w:val="superscript"/>
        </w:rPr>
        <w:t>2</w:t>
      </w:r>
      <w:r w:rsidR="006E014E" w:rsidRPr="003144F2">
        <w:rPr>
          <w:i/>
        </w:rPr>
        <w:t xml:space="preserve"> (kvadrātmetri) </w:t>
      </w:r>
      <w:r w:rsidR="008C2388" w:rsidRPr="003144F2">
        <w:rPr>
          <w:i/>
        </w:rPr>
        <w:t>,</w:t>
      </w:r>
      <w:r w:rsidR="006E014E" w:rsidRPr="003144F2">
        <w:rPr>
          <w:i/>
        </w:rPr>
        <w:t>gab. (gabali)</w:t>
      </w:r>
      <w:r w:rsidR="008C2388" w:rsidRPr="003144F2">
        <w:rPr>
          <w:i/>
        </w:rPr>
        <w:t xml:space="preserve"> u.c.</w:t>
      </w:r>
      <w:r w:rsidR="006E014E" w:rsidRPr="003144F2">
        <w:rPr>
          <w:i/>
        </w:rPr>
        <w:t>).</w:t>
      </w:r>
      <w:r w:rsidR="006E014E" w:rsidRPr="003144F2">
        <w:t xml:space="preserve"> </w:t>
      </w:r>
    </w:p>
    <w:p w:rsidR="006E014E" w:rsidRPr="003144F2" w:rsidRDefault="006E014E" w:rsidP="00F923FB">
      <w:pPr>
        <w:pStyle w:val="BlockText"/>
        <w:spacing w:after="120"/>
        <w:ind w:left="1134" w:right="-57"/>
        <w:jc w:val="both"/>
        <w:rPr>
          <w:b/>
        </w:rPr>
      </w:pPr>
      <w:r w:rsidRPr="003144F2">
        <w:lastRenderedPageBreak/>
        <w:t>Pasūtītājam ir tiesības pieprasīt no Pretendenta kvalifikāciju (t.sk. izpildīto darbu) apstiprinošus dokumentus - izrakstu/</w:t>
      </w:r>
      <w:proofErr w:type="spellStart"/>
      <w:r w:rsidRPr="003144F2">
        <w:t>us</w:t>
      </w:r>
      <w:proofErr w:type="spellEnd"/>
      <w:r w:rsidRPr="003144F2">
        <w:t xml:space="preserve"> no būvdarbu žurnāla, būvatļaujas kopiju, aktu par būves pieņemšanu ekspluatācijā u.c. dokumentus, kas apliecina sniegto ziņu patiesumu</w:t>
      </w:r>
      <w:r w:rsidR="000018DB" w:rsidRPr="003144F2">
        <w:t>;</w:t>
      </w:r>
    </w:p>
    <w:p w:rsidR="00522927" w:rsidRPr="003144F2" w:rsidRDefault="006E107D" w:rsidP="006726BC">
      <w:pPr>
        <w:pStyle w:val="BlockText"/>
        <w:numPr>
          <w:ilvl w:val="2"/>
          <w:numId w:val="2"/>
        </w:numPr>
        <w:spacing w:after="120"/>
        <w:ind w:left="1134" w:right="-57"/>
        <w:jc w:val="both"/>
      </w:pPr>
      <w:bookmarkStart w:id="51" w:name="_Ref491872083"/>
      <w:r w:rsidRPr="003144F2">
        <w:rPr>
          <w:szCs w:val="24"/>
          <w:lang w:eastAsia="lv-LV"/>
        </w:rPr>
        <w:t xml:space="preserve">Pretendenta </w:t>
      </w:r>
      <w:r w:rsidR="00522927" w:rsidRPr="003144F2">
        <w:rPr>
          <w:szCs w:val="24"/>
          <w:lang w:eastAsia="lv-LV"/>
        </w:rPr>
        <w:t xml:space="preserve">piedāvāto </w:t>
      </w:r>
      <w:r w:rsidR="00983998" w:rsidRPr="003144F2">
        <w:rPr>
          <w:szCs w:val="24"/>
          <w:lang w:eastAsia="lv-LV"/>
        </w:rPr>
        <w:t xml:space="preserve">speciālistu - </w:t>
      </w:r>
      <w:r w:rsidR="002072E3" w:rsidRPr="003144F2">
        <w:rPr>
          <w:szCs w:val="24"/>
          <w:lang w:eastAsia="lv-LV"/>
        </w:rPr>
        <w:t>būvdarbu vadītāju saraksts (saskaņā ar</w:t>
      </w:r>
      <w:r w:rsidR="000D3F83" w:rsidRPr="003144F2">
        <w:rPr>
          <w:szCs w:val="24"/>
          <w:lang w:eastAsia="lv-LV"/>
        </w:rPr>
        <w:t xml:space="preserve"> šī</w:t>
      </w:r>
      <w:r w:rsidR="002072E3" w:rsidRPr="003144F2">
        <w:rPr>
          <w:szCs w:val="24"/>
          <w:lang w:eastAsia="lv-LV"/>
        </w:rPr>
        <w:t xml:space="preserve"> </w:t>
      </w:r>
      <w:r w:rsidRPr="003144F2">
        <w:t xml:space="preserve">nolikuma </w:t>
      </w:r>
      <w:r w:rsidR="00AC7939">
        <w:t>4</w:t>
      </w:r>
      <w:r w:rsidR="00F33F9E" w:rsidRPr="003144F2">
        <w:t>.pielikumu</w:t>
      </w:r>
      <w:r w:rsidR="002072E3" w:rsidRPr="003144F2">
        <w:t xml:space="preserve">), kas veiks darbu nolikuma </w:t>
      </w:r>
      <w:r w:rsidR="007F0033">
        <w:t xml:space="preserve">7.5. </w:t>
      </w:r>
      <w:r w:rsidR="002072E3" w:rsidRPr="003144F2">
        <w:t xml:space="preserve">punktā </w:t>
      </w:r>
      <w:r w:rsidR="00522927" w:rsidRPr="003144F2">
        <w:t>paredzētajās reglamentētajās būvdarbu sfērās</w:t>
      </w:r>
      <w:r w:rsidR="00CA33AA" w:rsidRPr="003144F2">
        <w:t xml:space="preserve">. </w:t>
      </w:r>
      <w:r w:rsidR="00B81D67" w:rsidRPr="003144F2">
        <w:t xml:space="preserve">Būvdarbu vadītāju sarakstā jānorāda </w:t>
      </w:r>
      <w:r w:rsidR="00EB50AE" w:rsidRPr="003144F2">
        <w:t xml:space="preserve">tikai tie </w:t>
      </w:r>
      <w:r w:rsidR="00B81D67" w:rsidRPr="003144F2">
        <w:t xml:space="preserve">darbi, ko būvdarbu vadītāji veikuši saskaņā ar nolikuma </w:t>
      </w:r>
      <w:r w:rsidR="007F0033">
        <w:t xml:space="preserve">7.6. </w:t>
      </w:r>
      <w:r w:rsidR="000018DB" w:rsidRPr="003144F2">
        <w:t>punktā noteikto;</w:t>
      </w:r>
      <w:bookmarkEnd w:id="51"/>
    </w:p>
    <w:p w:rsidR="00D97A3D" w:rsidRPr="003144F2" w:rsidRDefault="00D97A3D" w:rsidP="006726BC">
      <w:pPr>
        <w:pStyle w:val="BlockText"/>
        <w:numPr>
          <w:ilvl w:val="2"/>
          <w:numId w:val="2"/>
        </w:numPr>
        <w:spacing w:after="120"/>
        <w:ind w:left="1170" w:right="-57"/>
        <w:jc w:val="both"/>
        <w:rPr>
          <w:color w:val="000000"/>
        </w:rPr>
      </w:pPr>
      <w:r w:rsidRPr="003144F2">
        <w:rPr>
          <w:color w:val="000000"/>
        </w:rPr>
        <w:t>Pretendenta piedāvāto speciālistu – būvdarbu vadītāju sarakstam klāt jāpievieno:</w:t>
      </w:r>
    </w:p>
    <w:p w:rsidR="00D97A3D" w:rsidRDefault="000B69C7" w:rsidP="006726BC">
      <w:pPr>
        <w:pStyle w:val="BlockText"/>
        <w:numPr>
          <w:ilvl w:val="3"/>
          <w:numId w:val="2"/>
        </w:numPr>
        <w:spacing w:after="120"/>
        <w:ind w:left="1985" w:right="-57" w:hanging="862"/>
        <w:jc w:val="both"/>
        <w:rPr>
          <w:color w:val="000000"/>
        </w:rPr>
      </w:pPr>
      <w:r w:rsidRPr="000B69C7">
        <w:rPr>
          <w:color w:val="000000"/>
        </w:rPr>
        <w:t>būvvaldē reģistrētu būvdarbu vadītāju saistību rakstu apliecinātas kopijas vai apliecinātas izrakstu kopijas no būvdarbu žurnāla vai apliecinātās segto darbu aktu kopijas par kvalifikācijā uzrādītajiem objektiem</w:t>
      </w:r>
      <w:r w:rsidR="000018DB" w:rsidRPr="003144F2">
        <w:rPr>
          <w:color w:val="000000"/>
        </w:rPr>
        <w:t>;</w:t>
      </w:r>
    </w:p>
    <w:p w:rsidR="001A7F18" w:rsidRPr="003144F2" w:rsidRDefault="001A7F18" w:rsidP="001A7F18">
      <w:pPr>
        <w:pStyle w:val="BlockText"/>
        <w:spacing w:after="120"/>
        <w:ind w:left="1985" w:right="-57"/>
        <w:jc w:val="both"/>
        <w:rPr>
          <w:color w:val="000000"/>
        </w:rPr>
      </w:pPr>
      <w:r w:rsidRPr="001A7F18">
        <w:rPr>
          <w:bCs/>
          <w:color w:val="000000"/>
        </w:rPr>
        <w:t xml:space="preserve">Informācija par visu sarakstā iekļauto speciālistu būvprakses sertifikātiem tika pārbaudīta Būvniecības informācijas sistēmā </w:t>
      </w:r>
      <w:proofErr w:type="spellStart"/>
      <w:r w:rsidRPr="001A7F18">
        <w:rPr>
          <w:bCs/>
          <w:color w:val="000000"/>
        </w:rPr>
        <w:t>Būvspeciālistu</w:t>
      </w:r>
      <w:proofErr w:type="spellEnd"/>
      <w:r w:rsidRPr="001A7F18">
        <w:rPr>
          <w:bCs/>
          <w:color w:val="000000"/>
        </w:rPr>
        <w:t xml:space="preserve"> reģistrā</w:t>
      </w:r>
      <w:r>
        <w:rPr>
          <w:bCs/>
          <w:color w:val="000000"/>
        </w:rPr>
        <w:t>;</w:t>
      </w:r>
    </w:p>
    <w:p w:rsidR="001A7F18" w:rsidRPr="001A7F18" w:rsidRDefault="001A7F18" w:rsidP="006726BC">
      <w:pPr>
        <w:pStyle w:val="BlockText"/>
        <w:numPr>
          <w:ilvl w:val="3"/>
          <w:numId w:val="2"/>
        </w:numPr>
        <w:spacing w:after="120"/>
        <w:ind w:left="1985" w:right="-57" w:hanging="862"/>
        <w:jc w:val="both"/>
        <w:rPr>
          <w:color w:val="000000"/>
        </w:rPr>
      </w:pPr>
      <w:r w:rsidRPr="001A7F18">
        <w:rPr>
          <w:color w:val="000000"/>
        </w:rPr>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1A7F18">
        <w:rPr>
          <w:color w:val="000000"/>
        </w:rPr>
        <w:t>būvspeciālistu</w:t>
      </w:r>
      <w:proofErr w:type="spellEnd"/>
      <w:r w:rsidRPr="001A7F18">
        <w:rPr>
          <w:color w:val="000000"/>
        </w:rPr>
        <w:t xml:space="preserve"> reģistrā</w:t>
      </w:r>
      <w:r>
        <w:rPr>
          <w:color w:val="000000"/>
        </w:rPr>
        <w:t>;</w:t>
      </w:r>
    </w:p>
    <w:p w:rsidR="000D3F83" w:rsidRPr="003144F2" w:rsidRDefault="000D3F83" w:rsidP="006726BC">
      <w:pPr>
        <w:pStyle w:val="BlockText"/>
        <w:numPr>
          <w:ilvl w:val="3"/>
          <w:numId w:val="2"/>
        </w:numPr>
        <w:spacing w:after="120"/>
        <w:ind w:left="1985" w:right="-57" w:hanging="862"/>
        <w:jc w:val="both"/>
        <w:rPr>
          <w:color w:val="000000"/>
        </w:rPr>
      </w:pPr>
      <w:r w:rsidRPr="003144F2">
        <w:t>Pretendenta piedā</w:t>
      </w:r>
      <w:r w:rsidRPr="003144F2">
        <w:rPr>
          <w:color w:val="000000"/>
        </w:rPr>
        <w:t xml:space="preserve">vātā </w:t>
      </w:r>
      <w:r w:rsidRPr="003144F2">
        <w:t>speciālista</w:t>
      </w:r>
      <w:r w:rsidRPr="003144F2">
        <w:rPr>
          <w:color w:val="000000"/>
        </w:rPr>
        <w:t xml:space="preserve"> parakstīts CV un pieejamības apliec</w:t>
      </w:r>
      <w:r w:rsidR="00AC7939">
        <w:rPr>
          <w:color w:val="000000"/>
        </w:rPr>
        <w:t>inājums saskaņā ar šī nolikuma 5</w:t>
      </w:r>
      <w:r w:rsidRPr="003144F2">
        <w:rPr>
          <w:color w:val="000000"/>
        </w:rPr>
        <w:t>.pielikumu</w:t>
      </w:r>
      <w:r w:rsidR="001A7F18">
        <w:rPr>
          <w:color w:val="000000"/>
        </w:rPr>
        <w:t>.</w:t>
      </w:r>
    </w:p>
    <w:p w:rsidR="007C4523" w:rsidRPr="003144F2" w:rsidRDefault="000018DB" w:rsidP="006726BC">
      <w:pPr>
        <w:pStyle w:val="BlockText"/>
        <w:numPr>
          <w:ilvl w:val="2"/>
          <w:numId w:val="2"/>
        </w:numPr>
        <w:spacing w:after="120"/>
        <w:ind w:left="1134" w:right="-57"/>
        <w:jc w:val="both"/>
        <w:rPr>
          <w:szCs w:val="24"/>
        </w:rPr>
      </w:pPr>
      <w:r w:rsidRPr="003144F2">
        <w:rPr>
          <w:color w:val="000000"/>
          <w:szCs w:val="24"/>
        </w:rPr>
        <w:t>a</w:t>
      </w:r>
      <w:r w:rsidR="0078753F" w:rsidRPr="003144F2">
        <w:rPr>
          <w:color w:val="000000"/>
          <w:szCs w:val="24"/>
        </w:rPr>
        <w:t>pliecinājums</w:t>
      </w:r>
      <w:r w:rsidR="0078753F" w:rsidRPr="003144F2">
        <w:rPr>
          <w:szCs w:val="24"/>
        </w:rPr>
        <w:t>, ka Pretenden</w:t>
      </w:r>
      <w:r w:rsidR="00392BCB" w:rsidRPr="003144F2">
        <w:rPr>
          <w:szCs w:val="24"/>
        </w:rPr>
        <w:t>ts iepirkuma izpildei piesaistī</w:t>
      </w:r>
      <w:r w:rsidR="0078753F" w:rsidRPr="003144F2">
        <w:rPr>
          <w:szCs w:val="24"/>
        </w:rPr>
        <w:t>s darba aizsardzības atbildīgo personu – koordinatoru, kurš atbilst Ministru kabineta 2003.gada 25.februāra noteikumu</w:t>
      </w:r>
      <w:r w:rsidR="003E7206" w:rsidRPr="003144F2">
        <w:rPr>
          <w:szCs w:val="24"/>
        </w:rPr>
        <w:t xml:space="preserve"> </w:t>
      </w:r>
      <w:r w:rsidR="0078753F" w:rsidRPr="003144F2">
        <w:rPr>
          <w:szCs w:val="24"/>
        </w:rPr>
        <w:t xml:space="preserve">Nr. 92 </w:t>
      </w:r>
      <w:r w:rsidR="003E7206" w:rsidRPr="003144F2">
        <w:rPr>
          <w:bCs/>
          <w:szCs w:val="24"/>
        </w:rPr>
        <w:t xml:space="preserve">„Darba aizsardzības prasības, </w:t>
      </w:r>
      <w:r w:rsidR="003E7206" w:rsidRPr="003144F2">
        <w:t>veicot</w:t>
      </w:r>
      <w:r w:rsidR="003E7206" w:rsidRPr="003144F2">
        <w:rPr>
          <w:bCs/>
          <w:szCs w:val="24"/>
        </w:rPr>
        <w:t xml:space="preserve"> būvdarbus” </w:t>
      </w:r>
      <w:r w:rsidR="000D3F83" w:rsidRPr="003144F2">
        <w:rPr>
          <w:bCs/>
          <w:szCs w:val="24"/>
        </w:rPr>
        <w:t xml:space="preserve">8. un </w:t>
      </w:r>
      <w:r w:rsidR="0078753F" w:rsidRPr="003144F2">
        <w:rPr>
          <w:szCs w:val="24"/>
        </w:rPr>
        <w:t>8.</w:t>
      </w:r>
      <w:r w:rsidR="0078753F" w:rsidRPr="003144F2">
        <w:rPr>
          <w:szCs w:val="24"/>
          <w:vertAlign w:val="superscript"/>
        </w:rPr>
        <w:t>1</w:t>
      </w:r>
      <w:r w:rsidR="0078753F" w:rsidRPr="003144F2">
        <w:rPr>
          <w:szCs w:val="24"/>
        </w:rPr>
        <w:t xml:space="preserve"> punkta prasībām. </w:t>
      </w:r>
    </w:p>
    <w:p w:rsidR="00522927" w:rsidRPr="003144F2" w:rsidRDefault="0078753F" w:rsidP="007C4523">
      <w:pPr>
        <w:pStyle w:val="BlockText"/>
        <w:spacing w:after="120"/>
        <w:ind w:left="1134" w:right="-57"/>
        <w:jc w:val="both"/>
        <w:rPr>
          <w:szCs w:val="24"/>
        </w:rPr>
      </w:pPr>
      <w:r w:rsidRPr="003144F2">
        <w:rPr>
          <w:szCs w:val="24"/>
        </w:rPr>
        <w:t>Apliecinājumam jāpievieno informācija par piedāvāto darba aizsardz</w:t>
      </w:r>
      <w:r w:rsidR="00BC4171" w:rsidRPr="003144F2">
        <w:rPr>
          <w:szCs w:val="24"/>
        </w:rPr>
        <w:t xml:space="preserve">ības koordinatoru un dokumentu kopijas, kas apstiprina piedāvātā darba aizsardzības koordinatora atbilstību Ministru kabineta 2003.gada 25.februāra noteikumu Nr. 92 </w:t>
      </w:r>
      <w:r w:rsidR="003E7206" w:rsidRPr="003144F2">
        <w:rPr>
          <w:bCs/>
          <w:szCs w:val="24"/>
        </w:rPr>
        <w:t xml:space="preserve">„Darba aizsardzības prasības, veicot būvdarbus” </w:t>
      </w:r>
      <w:r w:rsidR="000D3F83" w:rsidRPr="003144F2">
        <w:rPr>
          <w:bCs/>
          <w:szCs w:val="24"/>
        </w:rPr>
        <w:t xml:space="preserve">8. un </w:t>
      </w:r>
      <w:r w:rsidR="000D3F83" w:rsidRPr="003144F2">
        <w:rPr>
          <w:szCs w:val="24"/>
        </w:rPr>
        <w:t>8.</w:t>
      </w:r>
      <w:r w:rsidR="000D3F83" w:rsidRPr="003144F2">
        <w:rPr>
          <w:szCs w:val="24"/>
          <w:vertAlign w:val="superscript"/>
        </w:rPr>
        <w:t>1</w:t>
      </w:r>
      <w:r w:rsidR="000D3F83" w:rsidRPr="003144F2">
        <w:rPr>
          <w:szCs w:val="24"/>
        </w:rPr>
        <w:t xml:space="preserve"> </w:t>
      </w:r>
      <w:r w:rsidR="00BC4171" w:rsidRPr="003144F2">
        <w:rPr>
          <w:szCs w:val="24"/>
        </w:rPr>
        <w:t>punkta prasībām</w:t>
      </w:r>
      <w:r w:rsidR="005B4CBF" w:rsidRPr="003144F2">
        <w:rPr>
          <w:szCs w:val="24"/>
        </w:rPr>
        <w:t>.</w:t>
      </w:r>
    </w:p>
    <w:p w:rsidR="005B4CBF" w:rsidRPr="003144F2" w:rsidRDefault="005B4CBF" w:rsidP="007C4523">
      <w:pPr>
        <w:pStyle w:val="BlockText"/>
        <w:spacing w:after="120"/>
        <w:ind w:left="1134" w:right="-57"/>
        <w:jc w:val="both"/>
        <w:rPr>
          <w:szCs w:val="24"/>
        </w:rPr>
      </w:pPr>
      <w:r w:rsidRPr="003144F2">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rsidR="006253D2" w:rsidRPr="003144F2" w:rsidRDefault="000018DB" w:rsidP="006726BC">
      <w:pPr>
        <w:pStyle w:val="BlockText"/>
        <w:numPr>
          <w:ilvl w:val="2"/>
          <w:numId w:val="2"/>
        </w:numPr>
        <w:spacing w:after="120"/>
        <w:ind w:left="1134" w:right="-57"/>
        <w:jc w:val="both"/>
        <w:rPr>
          <w:szCs w:val="24"/>
        </w:rPr>
      </w:pPr>
      <w:r w:rsidRPr="003144F2">
        <w:rPr>
          <w:szCs w:val="24"/>
        </w:rPr>
        <w:t>j</w:t>
      </w:r>
      <w:r w:rsidR="006253D2" w:rsidRPr="003144F2">
        <w:rPr>
          <w:szCs w:val="24"/>
        </w:rPr>
        <w:t>a Pr</w:t>
      </w:r>
      <w:r w:rsidR="006253D2" w:rsidRPr="003144F2">
        <w:t>e</w:t>
      </w:r>
      <w:r w:rsidR="00FD50C0" w:rsidRPr="003144F2">
        <w:rPr>
          <w:szCs w:val="24"/>
        </w:rPr>
        <w:t>tendents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 xml:space="preserve">vai apliecinājums, ka starp personu apvienības biedriem tiks noslēgts sabiedrības līgums saskaņā ar Civillikuma ceturtās daļas “Saistību tiesības” sešpadsmito nodaļu “Sabiedrības </w:t>
      </w:r>
      <w:r w:rsidR="004B27F3" w:rsidRPr="003144F2">
        <w:rPr>
          <w:szCs w:val="24"/>
        </w:rPr>
        <w:lastRenderedPageBreak/>
        <w:t>līgums” ar tajā paredzētu sabiedrības biedru solidāro atbildību</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2F165A" w:rsidRPr="003144F2" w:rsidRDefault="000018DB" w:rsidP="006726BC">
      <w:pPr>
        <w:pStyle w:val="BlockText"/>
        <w:numPr>
          <w:ilvl w:val="2"/>
          <w:numId w:val="2"/>
        </w:numPr>
        <w:spacing w:after="120"/>
        <w:ind w:left="1134" w:right="-57"/>
        <w:jc w:val="both"/>
        <w:rPr>
          <w:szCs w:val="24"/>
        </w:rPr>
      </w:pPr>
      <w:r w:rsidRPr="003144F2">
        <w:rPr>
          <w:szCs w:val="24"/>
        </w:rPr>
        <w:t>j</w:t>
      </w:r>
      <w:r w:rsidR="00F66FAB" w:rsidRPr="003144F2">
        <w:rPr>
          <w:szCs w:val="24"/>
        </w:rPr>
        <w:t>a Pretendents ir personu apvienība, a</w:t>
      </w:r>
      <w:r w:rsidR="006253D2" w:rsidRPr="003144F2">
        <w:rPr>
          <w:szCs w:val="24"/>
        </w:rPr>
        <w:t>pliecinājums, ka personu apvienība līdz iepirkuma līguma noslēgšanai tiks reģistrēta Būvkomersantu reģistrā</w:t>
      </w:r>
      <w:r w:rsidR="000D3F83" w:rsidRPr="003144F2">
        <w:rPr>
          <w:szCs w:val="24"/>
        </w:rPr>
        <w:t xml:space="preserve">. Apliecinājums nav jāiesniedz, ja Personu apvienība jau ir reģistrēta </w:t>
      </w:r>
      <w:proofErr w:type="spellStart"/>
      <w:r w:rsidR="000D3F83" w:rsidRPr="003144F2">
        <w:rPr>
          <w:szCs w:val="24"/>
        </w:rPr>
        <w:t>Būvkomersanu</w:t>
      </w:r>
      <w:proofErr w:type="spellEnd"/>
      <w:r w:rsidR="000D3F83" w:rsidRPr="003144F2">
        <w:rPr>
          <w:szCs w:val="24"/>
        </w:rPr>
        <w:t xml:space="preserve"> reģistrā</w:t>
      </w:r>
      <w:r w:rsidR="006253D2" w:rsidRPr="003144F2">
        <w:rPr>
          <w:szCs w:val="24"/>
        </w:rPr>
        <w:t>.</w:t>
      </w:r>
    </w:p>
    <w:p w:rsidR="006253D2" w:rsidRPr="003144F2" w:rsidRDefault="006253D2" w:rsidP="00F66FAB">
      <w:pPr>
        <w:pStyle w:val="BlockText"/>
        <w:spacing w:after="120"/>
        <w:ind w:left="1134" w:right="-57"/>
        <w:jc w:val="both"/>
      </w:pPr>
      <w:r w:rsidRPr="003144F2">
        <w:t xml:space="preserve">Personu apvienības dalībniekam </w:t>
      </w:r>
      <w:r w:rsidR="004B27F3" w:rsidRPr="003144F2">
        <w:t xml:space="preserve">(sabiedrības līguma biedram) </w:t>
      </w:r>
      <w:r w:rsidRPr="003144F2">
        <w:t xml:space="preserve">un apakšuzņēmējiem, uz kura iespējām Pretendents </w:t>
      </w:r>
      <w:r w:rsidRPr="003144F2">
        <w:rPr>
          <w:u w:val="single"/>
        </w:rPr>
        <w:t>nebalstās</w:t>
      </w:r>
      <w:r w:rsidRPr="003144F2">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144F2">
        <w:t>as normatīvajos aktos noteikto</w:t>
      </w:r>
      <w:r w:rsidR="000018DB" w:rsidRPr="003144F2">
        <w:t>;</w:t>
      </w:r>
    </w:p>
    <w:p w:rsidR="008C476A" w:rsidRPr="003144F2" w:rsidRDefault="00000D88" w:rsidP="007B6346">
      <w:pPr>
        <w:pStyle w:val="BlockText"/>
        <w:spacing w:after="120"/>
        <w:ind w:left="450" w:right="-57" w:firstLine="270"/>
        <w:jc w:val="both"/>
        <w:rPr>
          <w:b/>
        </w:rPr>
      </w:pPr>
      <w:r w:rsidRPr="003144F2">
        <w:rPr>
          <w:szCs w:val="24"/>
        </w:rPr>
        <w:t>Ā</w:t>
      </w:r>
      <w:r w:rsidR="008C476A" w:rsidRPr="003144F2">
        <w:rPr>
          <w:szCs w:val="24"/>
        </w:rPr>
        <w:t>rvalstu</w:t>
      </w:r>
      <w:r w:rsidR="008C476A" w:rsidRPr="003144F2">
        <w:t xml:space="preserve"> uzņēmējiem atbilstība Iepirkuma dokumentu prasībām jāpierāda iesniedzot:</w:t>
      </w:r>
    </w:p>
    <w:p w:rsidR="007B6346" w:rsidRPr="003144F2" w:rsidRDefault="007B6346" w:rsidP="007B6346">
      <w:pPr>
        <w:pStyle w:val="BlockText"/>
        <w:spacing w:after="120"/>
        <w:ind w:left="1080" w:right="-57"/>
        <w:jc w:val="both"/>
      </w:pPr>
      <w:r w:rsidRPr="003144F2">
        <w:t xml:space="preserve">10.1.11.1. </w:t>
      </w:r>
      <w:r w:rsidR="008C476A" w:rsidRPr="003144F2">
        <w:t>attiecīgās valsts normatīvajos aktos paredzētajā kārtībā izsniegtu dokumentu;</w:t>
      </w:r>
    </w:p>
    <w:p w:rsidR="002F165A" w:rsidRPr="003144F2" w:rsidRDefault="007B6346" w:rsidP="007B6346">
      <w:pPr>
        <w:pStyle w:val="BlockText"/>
        <w:spacing w:after="120"/>
        <w:ind w:left="1080" w:right="-57"/>
        <w:jc w:val="both"/>
      </w:pPr>
      <w:r w:rsidRPr="003144F2">
        <w:t xml:space="preserve">10.1.11.2. </w:t>
      </w:r>
      <w:r w:rsidR="008C476A" w:rsidRPr="003144F2">
        <w:t>apliecinājumu</w:t>
      </w:r>
      <w:r w:rsidR="008C476A" w:rsidRPr="003144F2">
        <w:rPr>
          <w:szCs w:val="24"/>
        </w:rPr>
        <w:t xml:space="preserve">, ka uzņēmējs līdz līguma noslēgšanai reģistrēsies Latvijas Republikas Būvkomersantu reģistrā. </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AC7939">
        <w:t>saskaņā ar šī nolikuma 6</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22927" w:rsidRPr="003144F2" w:rsidRDefault="00522927" w:rsidP="006726BC">
      <w:pPr>
        <w:pStyle w:val="BlockText"/>
        <w:numPr>
          <w:ilvl w:val="2"/>
          <w:numId w:val="2"/>
        </w:numPr>
        <w:spacing w:after="120"/>
        <w:ind w:left="1134" w:right="-57"/>
        <w:jc w:val="both"/>
      </w:pPr>
      <w:r w:rsidRPr="003144F2">
        <w:rPr>
          <w:szCs w:val="24"/>
        </w:rPr>
        <w:t>apstiprinājums, ka iepirkuma līguma slēgšanas gadījumā apvienības dalībnieki par iepirkuma līgumā</w:t>
      </w:r>
      <w:r w:rsidRPr="003144F2">
        <w:t xml:space="preserve"> noteikto pienākumu un saistību izpildi atbild solidāri.</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3144F2">
        <w:rPr>
          <w:iCs/>
          <w:sz w:val="24"/>
          <w:szCs w:val="24"/>
        </w:rPr>
        <w:lastRenderedPageBreak/>
        <w:t xml:space="preserve">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1"/>
      <w:bookmarkStart w:id="53" w:name="_Toc496711284"/>
      <w:r w:rsidRPr="003144F2">
        <w:rPr>
          <w:sz w:val="28"/>
          <w:szCs w:val="28"/>
        </w:rPr>
        <w:t>TEHNISKAIS PIEDĀVĀJUMS</w:t>
      </w:r>
      <w:bookmarkEnd w:id="52"/>
      <w:bookmarkEnd w:id="53"/>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583870" w:rsidRPr="003144F2" w:rsidRDefault="00583870" w:rsidP="006726BC">
      <w:pPr>
        <w:pStyle w:val="BlockText"/>
        <w:numPr>
          <w:ilvl w:val="2"/>
          <w:numId w:val="2"/>
        </w:numPr>
        <w:spacing w:after="120"/>
        <w:ind w:left="1134" w:right="-57"/>
        <w:jc w:val="both"/>
        <w:rPr>
          <w:b/>
        </w:rPr>
      </w:pPr>
      <w:r w:rsidRPr="003144F2">
        <w:rPr>
          <w:szCs w:val="24"/>
        </w:rPr>
        <w:t>darbu izpildes laika grafiks pa nedēļām un izpildāmiem darbu veidiem, norādot dokumentācijas sagatavošanas, būvniecības darbu sākuma un beigu orientējošus datumus</w:t>
      </w:r>
      <w:r w:rsidRPr="003144F2">
        <w:t>;</w:t>
      </w:r>
    </w:p>
    <w:p w:rsidR="005B4B1C" w:rsidRPr="003144F2" w:rsidRDefault="000018DB" w:rsidP="006726BC">
      <w:pPr>
        <w:pStyle w:val="BlockText"/>
        <w:numPr>
          <w:ilvl w:val="2"/>
          <w:numId w:val="2"/>
        </w:numPr>
        <w:spacing w:after="120"/>
        <w:ind w:left="1134" w:right="-57"/>
        <w:jc w:val="both"/>
        <w:rPr>
          <w:szCs w:val="24"/>
        </w:rPr>
      </w:pPr>
      <w:r w:rsidRPr="003144F2">
        <w:t>t</w:t>
      </w:r>
      <w:r w:rsidR="005B4B1C" w:rsidRPr="003144F2">
        <w:t xml:space="preserve">ehniskā </w:t>
      </w:r>
      <w:r w:rsidR="005B4B1C" w:rsidRPr="003144F2">
        <w:rPr>
          <w:szCs w:val="24"/>
        </w:rPr>
        <w:t>piedāvājuma apliecinājums par būvdarbu veikšanu atbilstoši Latvijas Republikas normatīvo aktu prasībām un tehnisko resursu nodrošināšanu līgumsaistību izpildes laikā (sask</w:t>
      </w:r>
      <w:r w:rsidR="008A21C1" w:rsidRPr="003144F2">
        <w:rPr>
          <w:szCs w:val="24"/>
        </w:rPr>
        <w:t xml:space="preserve">aņā ar šī nolikuma </w:t>
      </w:r>
      <w:r w:rsidR="00AC7939">
        <w:rPr>
          <w:szCs w:val="24"/>
        </w:rPr>
        <w:t>7</w:t>
      </w:r>
      <w:r w:rsidRPr="003144F2">
        <w:rPr>
          <w:szCs w:val="24"/>
        </w:rPr>
        <w:t>.pielikumu);</w:t>
      </w:r>
    </w:p>
    <w:p w:rsidR="00444862" w:rsidRPr="003144F2" w:rsidRDefault="000018DB" w:rsidP="006726BC">
      <w:pPr>
        <w:pStyle w:val="BlockText"/>
        <w:numPr>
          <w:ilvl w:val="2"/>
          <w:numId w:val="2"/>
        </w:numPr>
        <w:spacing w:after="120"/>
        <w:ind w:left="1134" w:right="-57"/>
        <w:jc w:val="both"/>
        <w:rPr>
          <w:szCs w:val="24"/>
        </w:rPr>
      </w:pPr>
      <w:r w:rsidRPr="003144F2">
        <w:rPr>
          <w:szCs w:val="24"/>
        </w:rPr>
        <w:t>b</w:t>
      </w:r>
      <w:r w:rsidR="00444862" w:rsidRPr="003144F2">
        <w:rPr>
          <w:szCs w:val="24"/>
        </w:rPr>
        <w:t>rīvā formā sagatavots detalizēts darbu organizācijas apraksts, norādot izpildāmo darbu secību un katra darba veida izpildē pielietojamo būvniecības tehniku un iekārtas;</w:t>
      </w:r>
    </w:p>
    <w:p w:rsidR="00444862" w:rsidRPr="003144F2" w:rsidRDefault="000018DB" w:rsidP="006726BC">
      <w:pPr>
        <w:pStyle w:val="BlockText"/>
        <w:numPr>
          <w:ilvl w:val="2"/>
          <w:numId w:val="2"/>
        </w:numPr>
        <w:spacing w:after="120"/>
        <w:ind w:left="1134" w:right="-57"/>
        <w:jc w:val="both"/>
        <w:rPr>
          <w:szCs w:val="24"/>
        </w:rPr>
      </w:pPr>
      <w:r w:rsidRPr="003144F2">
        <w:rPr>
          <w:szCs w:val="24"/>
        </w:rPr>
        <w:t>l</w:t>
      </w:r>
      <w:r w:rsidR="00444862" w:rsidRPr="003144F2">
        <w:rPr>
          <w:szCs w:val="24"/>
        </w:rPr>
        <w:t>īguma organizācijas shēma un apraksts, kurā aprakstītas katras līgumā iesaistītās juridiskās un fiziskās personas funkcijas un uzdevumi. Shēmā jābūt norādītiem:</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iesaistītajiem galvenajiem speciālistiem (katram speciālistam norādīt vārdu, uzvārdu un pozīciju);</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līgumā iesaistītās puses (apakšuzņēmēji, saistītie līguma partneri u.c. personas, lai tiktu aptvertas visas ar projekta re</w:t>
      </w:r>
      <w:r w:rsidR="000018DB" w:rsidRPr="003144F2">
        <w:rPr>
          <w:szCs w:val="24"/>
        </w:rPr>
        <w:t>alizāciju iesaistītās personas);</w:t>
      </w:r>
    </w:p>
    <w:p w:rsidR="00A30D54" w:rsidRPr="003144F2" w:rsidRDefault="00A30D54" w:rsidP="006726BC">
      <w:pPr>
        <w:pStyle w:val="BlockText"/>
        <w:numPr>
          <w:ilvl w:val="2"/>
          <w:numId w:val="2"/>
        </w:numPr>
        <w:spacing w:after="120"/>
        <w:ind w:left="1134" w:right="-57"/>
        <w:jc w:val="both"/>
      </w:pPr>
      <w:r w:rsidRPr="003144F2">
        <w:rPr>
          <w:szCs w:val="24"/>
        </w:rPr>
        <w:t>Apdrošināšanas sabiedrības apliecinājums par to, ka gadījumā, ja Pretendentam tiks piešķirtas</w:t>
      </w:r>
      <w:r w:rsidRPr="003144F2">
        <w:t xml:space="preserve"> tiesības slēgt iepirkuma līgumu, apdrošināšanas sabiedrība nodrošinās:</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būvniecības </w:t>
      </w:r>
      <w:r w:rsidR="0016581F" w:rsidRPr="003144F2">
        <w:rPr>
          <w:szCs w:val="24"/>
        </w:rPr>
        <w:t xml:space="preserve">visu </w:t>
      </w:r>
      <w:r w:rsidRPr="003144F2">
        <w:rPr>
          <w:szCs w:val="24"/>
        </w:rPr>
        <w:t>risku apdrošināšanu vismaz līgumcenas apmērā uz būvniecības periodu</w:t>
      </w:r>
      <w:r w:rsidR="00222A36" w:rsidRPr="003144F2">
        <w:rPr>
          <w:szCs w:val="24"/>
        </w:rPr>
        <w:t xml:space="preserve"> (</w:t>
      </w:r>
      <w:r w:rsidR="004752A7" w:rsidRPr="004752A7">
        <w:rPr>
          <w:bCs/>
          <w:szCs w:val="24"/>
          <w:u w:val="single"/>
        </w:rPr>
        <w:t>norādot objekta nosaukumu un iepirkuma procedūras identifikācijas numuru</w:t>
      </w:r>
      <w:r w:rsidR="00222A36" w:rsidRPr="003144F2">
        <w:rPr>
          <w:szCs w:val="24"/>
        </w:rPr>
        <w:t>)</w:t>
      </w:r>
      <w:r w:rsidRPr="003144F2">
        <w:rPr>
          <w:szCs w:val="24"/>
        </w:rPr>
        <w:t>;</w:t>
      </w:r>
    </w:p>
    <w:p w:rsidR="00A837FB" w:rsidRPr="003144F2" w:rsidRDefault="00A837FB" w:rsidP="006726BC">
      <w:pPr>
        <w:pStyle w:val="BlockText"/>
        <w:numPr>
          <w:ilvl w:val="3"/>
          <w:numId w:val="2"/>
        </w:numPr>
        <w:spacing w:after="120"/>
        <w:ind w:left="1985" w:right="-57" w:hanging="862"/>
        <w:jc w:val="both"/>
        <w:rPr>
          <w:szCs w:val="24"/>
        </w:rPr>
      </w:pPr>
      <w:r w:rsidRPr="003144F2">
        <w:rPr>
          <w:szCs w:val="24"/>
        </w:rPr>
        <w:t>Pretendenta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bet ne mazāku par 15</w:t>
      </w:r>
      <w:r w:rsidR="00950D0B">
        <w:rPr>
          <w:szCs w:val="24"/>
        </w:rPr>
        <w:t>0</w:t>
      </w:r>
      <w:r w:rsidRPr="003144F2">
        <w:rPr>
          <w:szCs w:val="24"/>
        </w:rPr>
        <w:t xml:space="preserve"> 000 EUR (</w:t>
      </w:r>
      <w:r w:rsidR="00950D0B">
        <w:rPr>
          <w:szCs w:val="24"/>
        </w:rPr>
        <w:t>viens simts piecdesmit</w:t>
      </w:r>
      <w:r w:rsidRPr="003144F2">
        <w:rPr>
          <w:szCs w:val="24"/>
        </w:rPr>
        <w:t xml:space="preserve"> tūkstoši </w:t>
      </w:r>
      <w:proofErr w:type="spellStart"/>
      <w:r w:rsidRPr="003144F2">
        <w:rPr>
          <w:szCs w:val="24"/>
        </w:rPr>
        <w:t>euro</w:t>
      </w:r>
      <w:proofErr w:type="spellEnd"/>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būvdarbu vadītāja pašrisku 1’000 EUR (viens tūkstotis </w:t>
      </w:r>
      <w:proofErr w:type="spellStart"/>
      <w:r w:rsidRPr="003144F2">
        <w:rPr>
          <w:szCs w:val="24"/>
        </w:rPr>
        <w:t>euro</w:t>
      </w:r>
      <w:proofErr w:type="spellEnd"/>
      <w:r w:rsidRPr="003144F2">
        <w:rPr>
          <w:szCs w:val="24"/>
        </w:rPr>
        <w:t>);</w:t>
      </w:r>
    </w:p>
    <w:p w:rsidR="00A30D54" w:rsidRPr="003144F2" w:rsidRDefault="00A30D54" w:rsidP="006726BC">
      <w:pPr>
        <w:pStyle w:val="BlockText"/>
        <w:numPr>
          <w:ilvl w:val="3"/>
          <w:numId w:val="2"/>
        </w:numPr>
        <w:spacing w:after="120"/>
        <w:ind w:left="1985" w:right="-57" w:hanging="862"/>
        <w:jc w:val="both"/>
      </w:pPr>
      <w:r w:rsidRPr="003144F2">
        <w:rPr>
          <w:szCs w:val="24"/>
        </w:rPr>
        <w:t>videi</w:t>
      </w:r>
      <w:r w:rsidRPr="003144F2">
        <w:t xml:space="preserve"> nodarīto zaudējumu atbildības </w:t>
      </w:r>
      <w:proofErr w:type="spellStart"/>
      <w:r w:rsidRPr="003144F2">
        <w:t>apakšlimitu</w:t>
      </w:r>
      <w:proofErr w:type="spellEnd"/>
      <w:r w:rsidRPr="003144F2">
        <w:t xml:space="preserve"> polisēs 25 % (divdesmit pieci procenti) no kopējā atbildības limita.</w:t>
      </w:r>
    </w:p>
    <w:p w:rsidR="00A30D54" w:rsidRPr="003144F2" w:rsidRDefault="00A30D54" w:rsidP="00A30D54">
      <w:pPr>
        <w:pStyle w:val="BlockText"/>
        <w:spacing w:after="120"/>
        <w:ind w:left="1134" w:right="-57"/>
        <w:jc w:val="both"/>
        <w:rPr>
          <w:szCs w:val="24"/>
        </w:rPr>
      </w:pPr>
      <w:r w:rsidRPr="003144F2">
        <w:lastRenderedPageBreak/>
        <w:t xml:space="preserve">Ja </w:t>
      </w:r>
      <w:r w:rsidRPr="003144F2">
        <w:rPr>
          <w:szCs w:val="24"/>
        </w:rPr>
        <w:t>piedāvājumu</w:t>
      </w:r>
      <w:r w:rsidRPr="003144F2">
        <w:t xml:space="preserve"> iesniedz personu apvienība, apdrošināšanas sabiedrības apliecinājums jāiesniedz par katr</w:t>
      </w:r>
      <w:r w:rsidR="000018DB" w:rsidRPr="003144F2">
        <w:t>u personu apvienības dalībnieku;</w:t>
      </w:r>
    </w:p>
    <w:p w:rsidR="00A30D54" w:rsidRPr="003144F2" w:rsidRDefault="00A30D54" w:rsidP="006726BC">
      <w:pPr>
        <w:pStyle w:val="BlockText"/>
        <w:numPr>
          <w:ilvl w:val="2"/>
          <w:numId w:val="2"/>
        </w:numPr>
        <w:spacing w:after="120"/>
        <w:ind w:left="1134" w:right="-57"/>
        <w:jc w:val="both"/>
        <w:rPr>
          <w:szCs w:val="24"/>
        </w:rPr>
      </w:pPr>
      <w:r w:rsidRPr="003144F2">
        <w:t>Bankas/</w:t>
      </w:r>
      <w:r w:rsidRPr="003144F2">
        <w:rPr>
          <w:szCs w:val="24"/>
        </w:rPr>
        <w:t>apdrošināšanas</w:t>
      </w:r>
      <w:r w:rsidRPr="003144F2">
        <w:t xml:space="preserve"> sabiedrības</w:t>
      </w:r>
      <w:r w:rsidRPr="003144F2">
        <w:rPr>
          <w:szCs w:val="24"/>
        </w:rPr>
        <w:t xml:space="preserve"> apliecinājums/-i, ka gadījumā, ja ar Pretendentu tiks slēgts iepirkuma līgums, tad banka izsniegs Pasūtītāja prasībām atbilstošu pirmā pieprasījuma, bezierunu, neatsaucamu bankas/apdrošināšanas sabiedrības:</w:t>
      </w:r>
    </w:p>
    <w:p w:rsidR="00A30D54" w:rsidRPr="003144F2" w:rsidRDefault="00A30D54" w:rsidP="006726BC">
      <w:pPr>
        <w:pStyle w:val="BlockText"/>
        <w:numPr>
          <w:ilvl w:val="3"/>
          <w:numId w:val="2"/>
        </w:numPr>
        <w:spacing w:after="120"/>
        <w:ind w:left="1985" w:right="-57" w:hanging="862"/>
        <w:jc w:val="both"/>
      </w:pPr>
      <w:r w:rsidRPr="003144F2">
        <w:rPr>
          <w:szCs w:val="24"/>
        </w:rPr>
        <w:t xml:space="preserve">avansa garantiju (šeit un turpmāk neatkarīgi no garantijas veida ar garantiju ir saprotama Pasūtītāja prasībām atbilstoša pirmā pieprasījuma, </w:t>
      </w:r>
      <w:r w:rsidRPr="003144F2">
        <w:t>bezierunu, neatsaucama bankas garantija vai apdrošināšanas sabiedrības izsniegta polise, kas atbilst Pasūtītāja prasībām un nosacījumu ziņā ir ekvivalenta bankas izsniegtai garantijai) izvēlētā avans</w:t>
      </w:r>
      <w:r w:rsidR="002D3007" w:rsidRPr="003144F2">
        <w:t>a apmērā (ne vairāk kā 20% (div</w:t>
      </w:r>
      <w:r w:rsidRPr="003144F2">
        <w:t>desmit procentu) no līgumcenas) uz avansa atmaksas laiku (apliecinājums par avansa garantiju jāiesniedz tikai gadījumā, ja Pretendents izvēlas izmantot avansu);</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garantijas laika garantiju uz objekta garantijas laiku </w:t>
      </w:r>
      <w:r w:rsidR="00ED7867" w:rsidRPr="003144F2">
        <w:rPr>
          <w:szCs w:val="24"/>
        </w:rPr>
        <w:t>5</w:t>
      </w:r>
      <w:r w:rsidRPr="003144F2">
        <w:rPr>
          <w:szCs w:val="24"/>
        </w:rPr>
        <w:t>% (</w:t>
      </w:r>
      <w:r w:rsidR="00ED7867" w:rsidRPr="003144F2">
        <w:rPr>
          <w:szCs w:val="24"/>
        </w:rPr>
        <w:t>piecu</w:t>
      </w:r>
      <w:r w:rsidRPr="003144F2">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3144F2">
        <w:rPr>
          <w:szCs w:val="24"/>
        </w:rPr>
        <w:t>i tas pārtraucis uzņēmējdarbību</w:t>
      </w:r>
      <w:r w:rsidR="00171B51" w:rsidRPr="003144F2">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4" w:name="_Toc312767052"/>
      <w:bookmarkStart w:id="55" w:name="_Toc496711285"/>
      <w:r w:rsidRPr="003144F2">
        <w:rPr>
          <w:sz w:val="28"/>
          <w:szCs w:val="28"/>
        </w:rPr>
        <w:t>FINANŠU PIEDĀVĀJUMS</w:t>
      </w:r>
      <w:bookmarkEnd w:id="54"/>
      <w:bookmarkEnd w:id="55"/>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 pieteikums</w:t>
      </w:r>
      <w:r w:rsidR="00F41C48">
        <w:rPr>
          <w:szCs w:val="24"/>
        </w:rPr>
        <w:t xml:space="preserve"> (2.pielikums)</w:t>
      </w:r>
      <w:r w:rsidR="007906C6" w:rsidRPr="003144F2">
        <w:rPr>
          <w:szCs w:val="24"/>
        </w:rPr>
        <w:t>, kurā iekļauts a</w:t>
      </w:r>
      <w:r w:rsidRPr="003144F2">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3144F2">
        <w:rPr>
          <w:szCs w:val="24"/>
        </w:rPr>
        <w:t>būvprojekta</w:t>
      </w:r>
      <w:r w:rsidRPr="003144F2">
        <w:rPr>
          <w:szCs w:val="24"/>
        </w:rPr>
        <w:t xml:space="preserve">, tehnisko specifikāciju, Latvijas Republikas normatīvo aktu, valsts un pašvaldības institūciju izdoto tehnisko noteikumu prasībām, kā arī izmaksas, kas nav tieši norādītas būvdarbu </w:t>
      </w:r>
      <w:r w:rsidR="00463ECC" w:rsidRPr="003144F2">
        <w:rPr>
          <w:szCs w:val="24"/>
        </w:rPr>
        <w:t>apjomu tabulās</w:t>
      </w:r>
      <w:r w:rsidR="0066261E" w:rsidRPr="003144F2">
        <w:rPr>
          <w:szCs w:val="24"/>
        </w:rPr>
        <w:t xml:space="preserve"> (</w:t>
      </w:r>
      <w:r w:rsidR="00ED7867" w:rsidRPr="003144F2">
        <w:rPr>
          <w:szCs w:val="24"/>
        </w:rPr>
        <w:t xml:space="preserve">saskaņā ar šī </w:t>
      </w:r>
      <w:r w:rsidR="0066261E" w:rsidRPr="003144F2">
        <w:rPr>
          <w:szCs w:val="24"/>
        </w:rPr>
        <w:t xml:space="preserve">nolikuma </w:t>
      </w:r>
      <w:r w:rsidR="00AC7939">
        <w:rPr>
          <w:szCs w:val="24"/>
        </w:rPr>
        <w:t>9</w:t>
      </w:r>
      <w:r w:rsidR="00F33F9E" w:rsidRPr="003144F2">
        <w:rPr>
          <w:szCs w:val="24"/>
        </w:rPr>
        <w:t>.pielikums</w:t>
      </w:r>
      <w:r w:rsidRPr="003144F2">
        <w:rPr>
          <w:szCs w:val="24"/>
        </w:rPr>
        <w:t>), kuras varēja un kuras vajadzēja paredzēt, vai to pielietojuma nepieciešamība izriet no objekta rakstura vai apjoma, bez kuru izpildes nevar objektu pieņemt ekspluatācijā, nodokļi (izņemot PVN) un nodevas, kas jā</w:t>
      </w:r>
      <w:r w:rsidR="00782820" w:rsidRPr="003144F2">
        <w:rPr>
          <w:szCs w:val="24"/>
        </w:rPr>
        <w:t>maksā izpildītājam kā uzņēmējam;</w:t>
      </w:r>
      <w:r w:rsidR="00C04918" w:rsidRPr="003144F2">
        <w:rPr>
          <w:szCs w:val="24"/>
        </w:rPr>
        <w:t xml:space="preserve"> </w:t>
      </w:r>
    </w:p>
    <w:p w:rsidR="00463ECC" w:rsidRPr="003144F2" w:rsidRDefault="00782820" w:rsidP="006726BC">
      <w:pPr>
        <w:pStyle w:val="BlockText"/>
        <w:numPr>
          <w:ilvl w:val="2"/>
          <w:numId w:val="2"/>
        </w:numPr>
        <w:spacing w:after="120"/>
        <w:ind w:left="1134" w:right="-57"/>
        <w:jc w:val="both"/>
        <w:rPr>
          <w:szCs w:val="24"/>
        </w:rPr>
      </w:pPr>
      <w:bookmarkStart w:id="56" w:name="_Ref239063019"/>
      <w:bookmarkStart w:id="57" w:name="_Ref239315878"/>
      <w:r w:rsidRPr="003144F2">
        <w:rPr>
          <w:szCs w:val="24"/>
        </w:rPr>
        <w:t>b</w:t>
      </w:r>
      <w:r w:rsidR="00463ECC" w:rsidRPr="003144F2">
        <w:rPr>
          <w:szCs w:val="24"/>
        </w:rPr>
        <w:t>ūvdarbu tāme, kas sagatavota ņemot vērā</w:t>
      </w:r>
      <w:r w:rsidR="00ED7867" w:rsidRPr="003144F2">
        <w:rPr>
          <w:szCs w:val="24"/>
        </w:rPr>
        <w:t xml:space="preserve"> šī</w:t>
      </w:r>
      <w:r w:rsidR="00463ECC" w:rsidRPr="003144F2">
        <w:rPr>
          <w:szCs w:val="24"/>
        </w:rPr>
        <w:t xml:space="preserve"> nolikuma </w:t>
      </w:r>
      <w:r w:rsidR="00AC7939">
        <w:rPr>
          <w:szCs w:val="24"/>
        </w:rPr>
        <w:t>9</w:t>
      </w:r>
      <w:r w:rsidR="00F33F9E" w:rsidRPr="003144F2">
        <w:rPr>
          <w:szCs w:val="24"/>
        </w:rPr>
        <w:t>.pielikumā</w:t>
      </w:r>
      <w:r w:rsidR="00463ECC" w:rsidRPr="003144F2">
        <w:rPr>
          <w:szCs w:val="24"/>
        </w:rPr>
        <w:t xml:space="preserve"> pievienotās darbu apjomu tabulas</w:t>
      </w:r>
      <w:r w:rsidR="009861F1" w:rsidRPr="003144F2">
        <w:rPr>
          <w:szCs w:val="24"/>
        </w:rPr>
        <w:t xml:space="preserve"> un</w:t>
      </w:r>
      <w:r w:rsidR="00463ECC" w:rsidRPr="003144F2">
        <w:rPr>
          <w:szCs w:val="24"/>
        </w:rPr>
        <w:t xml:space="preserve"> </w:t>
      </w:r>
      <w:r w:rsidR="00ED7867" w:rsidRPr="003144F2">
        <w:rPr>
          <w:szCs w:val="24"/>
        </w:rPr>
        <w:t xml:space="preserve">kopsavilkuma formu pa darbu vai konstruktīvo elementu veidiem, kā arī ņemot vērā </w:t>
      </w:r>
      <w:r w:rsidR="00463ECC" w:rsidRPr="003144F2">
        <w:rPr>
          <w:szCs w:val="24"/>
        </w:rPr>
        <w:t xml:space="preserve">pārējos Iepirkuma dokumentus. Būvdarbu tāme jāsagatavo saskaņā ar </w:t>
      </w:r>
      <w:r w:rsidR="000476BE" w:rsidRPr="003144F2">
        <w:t>Ministru kabineta 2017.gada 3.maija noteikumiem Nr. 239 „Noteikumi par Latvijas būvnormatīvu LBN 501 – 17 „</w:t>
      </w:r>
      <w:proofErr w:type="spellStart"/>
      <w:r w:rsidR="000476BE" w:rsidRPr="003144F2">
        <w:t>Būvizmaksu</w:t>
      </w:r>
      <w:proofErr w:type="spellEnd"/>
      <w:r w:rsidR="000476BE" w:rsidRPr="003144F2">
        <w:t xml:space="preserve"> noteikšanas kārtība”</w:t>
      </w:r>
      <w:r w:rsidR="00463ECC" w:rsidRPr="003144F2">
        <w:rPr>
          <w:szCs w:val="24"/>
        </w:rPr>
        <w:t>”, ņemot vērā tās prasības, kādas norādītas Iepirkuma dokumentos.</w:t>
      </w:r>
      <w:bookmarkEnd w:id="56"/>
      <w:r w:rsidR="00463ECC" w:rsidRPr="003144F2">
        <w:rPr>
          <w:szCs w:val="24"/>
        </w:rPr>
        <w:t xml:space="preserve"> </w:t>
      </w:r>
      <w:bookmarkEnd w:id="57"/>
    </w:p>
    <w:p w:rsidR="00463ECC" w:rsidRPr="003144F2" w:rsidRDefault="00463ECC" w:rsidP="0034559A">
      <w:pPr>
        <w:pStyle w:val="BlockText"/>
        <w:spacing w:after="120"/>
        <w:ind w:left="1134" w:right="-57"/>
        <w:jc w:val="both"/>
        <w:rPr>
          <w:szCs w:val="24"/>
        </w:rPr>
      </w:pPr>
      <w:r w:rsidRPr="003144F2">
        <w:rPr>
          <w:szCs w:val="24"/>
        </w:rPr>
        <w:t xml:space="preserve">Būvdarbu tāme jāpievieno piedāvājumam </w:t>
      </w:r>
      <w:r w:rsidRPr="003144F2">
        <w:rPr>
          <w:szCs w:val="24"/>
          <w:u w:val="single"/>
        </w:rPr>
        <w:t>arī Excel failu formātā</w:t>
      </w:r>
      <w:r w:rsidRPr="003144F2">
        <w:rPr>
          <w:szCs w:val="24"/>
        </w:rPr>
        <w:t>.</w:t>
      </w:r>
    </w:p>
    <w:p w:rsidR="007B1A68" w:rsidRPr="003144F2" w:rsidRDefault="007B1A68" w:rsidP="0034559A">
      <w:pPr>
        <w:pStyle w:val="BlockText"/>
        <w:spacing w:after="120"/>
        <w:ind w:left="1134" w:right="-57"/>
        <w:jc w:val="both"/>
        <w:rPr>
          <w:szCs w:val="24"/>
        </w:rPr>
      </w:pPr>
      <w:r w:rsidRPr="003144F2">
        <w:rPr>
          <w:szCs w:val="24"/>
        </w:rPr>
        <w:t xml:space="preserve">Sastādot darbu tāmes un kopsavilkuma formu, pretendents var izmantot dažādas aprēķinu funkcijas (SUM; ROUND, utt.), ievērojot to, ka tāmju elektroniskajai </w:t>
      </w:r>
      <w:r w:rsidRPr="003144F2">
        <w:rPr>
          <w:szCs w:val="24"/>
        </w:rPr>
        <w:lastRenderedPageBreak/>
        <w:t>versijai ir jāsakrīt ar papīra formātā iesniegto versiju, tas ir, tik cipari cik parādās aiz komata elektroniskajā versijā, tikpat jāparādās arī papīra formātā iesniegtajā versijā, bet ne vairāk kā 2 (divi) cipari aiz komata</w:t>
      </w:r>
      <w:r w:rsidR="00782820" w:rsidRPr="003144F2">
        <w:rPr>
          <w:szCs w:val="24"/>
        </w:rPr>
        <w:t>;</w:t>
      </w:r>
    </w:p>
    <w:p w:rsidR="007B1A68" w:rsidRPr="003144F2" w:rsidRDefault="00782820" w:rsidP="006726BC">
      <w:pPr>
        <w:pStyle w:val="BlockText"/>
        <w:numPr>
          <w:ilvl w:val="2"/>
          <w:numId w:val="2"/>
        </w:numPr>
        <w:spacing w:after="120"/>
        <w:ind w:left="1134" w:right="-57"/>
        <w:jc w:val="both"/>
        <w:rPr>
          <w:szCs w:val="24"/>
        </w:rPr>
      </w:pPr>
      <w:r w:rsidRPr="003144F2">
        <w:rPr>
          <w:szCs w:val="24"/>
        </w:rPr>
        <w:t>p</w:t>
      </w:r>
      <w:r w:rsidR="00522927" w:rsidRPr="003144F2">
        <w:rPr>
          <w:szCs w:val="24"/>
        </w:rPr>
        <w:t>lānotais naudas plūsmas grafiks pa mēne</w:t>
      </w:r>
      <w:r w:rsidRPr="003144F2">
        <w:rPr>
          <w:szCs w:val="24"/>
        </w:rPr>
        <w:t>šiem visam būvniecības periodam;</w:t>
      </w:r>
    </w:p>
    <w:p w:rsidR="007B1A68" w:rsidRPr="003144F2" w:rsidRDefault="00782820" w:rsidP="006726BC">
      <w:pPr>
        <w:pStyle w:val="BlockText"/>
        <w:numPr>
          <w:ilvl w:val="2"/>
          <w:numId w:val="2"/>
        </w:numPr>
        <w:spacing w:after="120"/>
        <w:ind w:left="1134" w:right="-57"/>
        <w:jc w:val="both"/>
        <w:rPr>
          <w:szCs w:val="24"/>
        </w:rPr>
      </w:pPr>
      <w:r w:rsidRPr="003144F2">
        <w:rPr>
          <w:szCs w:val="24"/>
        </w:rPr>
        <w:t>i</w:t>
      </w:r>
      <w:r w:rsidR="007B1A68" w:rsidRPr="003144F2">
        <w:rPr>
          <w:szCs w:val="24"/>
        </w:rPr>
        <w:t>nformācija par avansa apmēru (ja tāds tiks paredzēts).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8" w:name="_Toc312767053"/>
      <w:bookmarkStart w:id="59" w:name="_Toc496711286"/>
      <w:r w:rsidRPr="003144F2">
        <w:rPr>
          <w:sz w:val="28"/>
          <w:szCs w:val="28"/>
        </w:rPr>
        <w:t>PIEDĀVĀJUMU IESNIEGŠANA UN ATVĒRŠANA</w:t>
      </w:r>
      <w:bookmarkEnd w:id="58"/>
      <w:bookmarkEnd w:id="59"/>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w:t>
      </w:r>
      <w:r w:rsidRPr="00500371">
        <w:t>gada</w:t>
      </w:r>
      <w:r w:rsidR="00525A9B">
        <w:t xml:space="preserve"> </w:t>
      </w:r>
      <w:r w:rsidR="00FD0DCC">
        <w:t>23</w:t>
      </w:r>
      <w:r w:rsidR="001A7F18" w:rsidRPr="001A7F18">
        <w:t>.</w:t>
      </w:r>
      <w:r w:rsidR="00EC2251">
        <w:t>jūlija</w:t>
      </w:r>
      <w:r w:rsidR="004752A7" w:rsidRPr="001A7F18">
        <w:t xml:space="preserve"> </w:t>
      </w:r>
      <w:r w:rsidRPr="003144F2">
        <w:t>plkst. 1</w:t>
      </w:r>
      <w:r w:rsidR="00A01938">
        <w:t>6</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3144F2" w:rsidRDefault="007212ED" w:rsidP="00FC37A2">
      <w:pPr>
        <w:pStyle w:val="BlockText"/>
        <w:numPr>
          <w:ilvl w:val="1"/>
          <w:numId w:val="2"/>
        </w:numPr>
        <w:spacing w:after="120"/>
        <w:ind w:left="709" w:right="-57" w:hanging="709"/>
        <w:jc w:val="both"/>
      </w:pPr>
      <w:r w:rsidRPr="003144F2">
        <w:rPr>
          <w:rFonts w:eastAsia="MS Mincho"/>
          <w:b/>
          <w:szCs w:val="24"/>
        </w:rPr>
        <w:t>Ārpus EIS e-konkursu apakš</w:t>
      </w:r>
      <w:r w:rsidR="00684D47" w:rsidRPr="003144F2">
        <w:rPr>
          <w:rFonts w:eastAsia="MS Mincho"/>
          <w:b/>
          <w:szCs w:val="24"/>
        </w:rPr>
        <w:t xml:space="preserve">sistēmas iesniegtie piedāvājumi, </w:t>
      </w:r>
      <w:r w:rsidR="00684D47" w:rsidRPr="003144F2">
        <w:rPr>
          <w:rFonts w:eastAsia="MS Mincho"/>
          <w:szCs w:val="24"/>
        </w:rPr>
        <w:t>p</w:t>
      </w:r>
      <w:r w:rsidR="00FC37A2" w:rsidRPr="003144F2">
        <w:t>iedāvājumi, kas tiks nosūtīti pa pastu, tai skaitā ar kurjerpastu, piegādāti Pasūtītāja norādītajā adresē u</w:t>
      </w:r>
      <w:r w:rsidR="003144F2">
        <w:t>n i</w:t>
      </w:r>
      <w:r w:rsidR="002B02B8">
        <w:t>zs</w:t>
      </w:r>
      <w:r w:rsidR="003144F2">
        <w:t xml:space="preserve">niegti sekretārei līdz </w:t>
      </w:r>
      <w:r w:rsidR="00F76279">
        <w:t>2018</w:t>
      </w:r>
      <w:r w:rsidR="00F76279" w:rsidRPr="003144F2">
        <w:t>.</w:t>
      </w:r>
      <w:r w:rsidR="00F76279" w:rsidRPr="00500371">
        <w:t xml:space="preserve">gada </w:t>
      </w:r>
      <w:r w:rsidR="00FD0DCC">
        <w:t>23</w:t>
      </w:r>
      <w:r w:rsidR="001A7F18" w:rsidRPr="001A7F18">
        <w:t>.</w:t>
      </w:r>
      <w:r w:rsidR="00EC2251">
        <w:t>jūlija</w:t>
      </w:r>
      <w:r w:rsidR="00F76279" w:rsidRPr="001A7F18">
        <w:t xml:space="preserve"> plkst</w:t>
      </w:r>
      <w:r w:rsidR="00F76279" w:rsidRPr="003144F2">
        <w:t>. 1</w:t>
      </w:r>
      <w:r w:rsidR="00A01938">
        <w:t>6</w:t>
      </w:r>
      <w:r w:rsidR="00F76279" w:rsidRPr="003144F2">
        <w:rPr>
          <w:color w:val="000000"/>
          <w:vertAlign w:val="superscript"/>
        </w:rPr>
        <w:t>00</w:t>
      </w:r>
      <w:r w:rsidR="00F76279">
        <w:rPr>
          <w:color w:val="000000"/>
          <w:vertAlign w:val="superscript"/>
        </w:rPr>
        <w:t xml:space="preserve"> </w:t>
      </w:r>
      <w:r w:rsidR="00FC37A2" w:rsidRPr="003144F2">
        <w:t xml:space="preserve">vai pēc piedāvājumu iesniegšanas termiņa beigām, neatvērtā veidā tiks nosūtīti atpakaļ iesniedzējam.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684D47" w:rsidRPr="008C249C" w:rsidRDefault="007212ED" w:rsidP="008C249C">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19, Ventspilī </w:t>
      </w:r>
      <w:r w:rsidR="003144F2">
        <w:rPr>
          <w:rFonts w:eastAsia="Calibri"/>
          <w:sz w:val="24"/>
          <w:szCs w:val="24"/>
          <w:lang w:eastAsia="en-US"/>
        </w:rPr>
        <w:t>2018</w:t>
      </w:r>
      <w:r w:rsidR="00CC47AE" w:rsidRPr="003144F2">
        <w:rPr>
          <w:rFonts w:eastAsia="Calibri"/>
          <w:sz w:val="24"/>
          <w:szCs w:val="24"/>
          <w:lang w:eastAsia="en-US"/>
        </w:rPr>
        <w:t>.g</w:t>
      </w:r>
      <w:r w:rsidR="00CC47AE" w:rsidRPr="00500371">
        <w:rPr>
          <w:sz w:val="24"/>
          <w:szCs w:val="24"/>
          <w:lang w:eastAsia="en-US"/>
        </w:rPr>
        <w:t xml:space="preserve">ada </w:t>
      </w:r>
      <w:r w:rsidR="00FD0DCC">
        <w:rPr>
          <w:sz w:val="24"/>
          <w:szCs w:val="24"/>
          <w:lang w:eastAsia="en-US"/>
        </w:rPr>
        <w:t>23</w:t>
      </w:r>
      <w:r w:rsidR="001A7F18" w:rsidRPr="001A7F18">
        <w:rPr>
          <w:sz w:val="24"/>
          <w:szCs w:val="24"/>
          <w:lang w:eastAsia="en-US"/>
        </w:rPr>
        <w:t>.</w:t>
      </w:r>
      <w:r w:rsidR="00EC2251">
        <w:rPr>
          <w:sz w:val="24"/>
          <w:szCs w:val="24"/>
          <w:lang w:eastAsia="en-US"/>
        </w:rPr>
        <w:t>jūlija</w:t>
      </w:r>
      <w:r w:rsidR="007D2A94">
        <w:rPr>
          <w:sz w:val="24"/>
          <w:szCs w:val="24"/>
          <w:lang w:eastAsia="en-US"/>
        </w:rPr>
        <w:t xml:space="preserve"> </w:t>
      </w:r>
      <w:r w:rsidR="00A02AE6" w:rsidRPr="003144F2">
        <w:rPr>
          <w:sz w:val="24"/>
          <w:szCs w:val="24"/>
          <w:lang w:eastAsia="en-US"/>
        </w:rPr>
        <w:t>plkst</w:t>
      </w:r>
      <w:r w:rsidR="00A02AE6" w:rsidRPr="003144F2">
        <w:rPr>
          <w:sz w:val="24"/>
          <w:szCs w:val="24"/>
        </w:rPr>
        <w:t>. 1</w:t>
      </w:r>
      <w:r w:rsidR="00A01938">
        <w:rPr>
          <w:sz w:val="24"/>
          <w:szCs w:val="24"/>
        </w:rPr>
        <w:t>6</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3144F2" w:rsidRDefault="00006413" w:rsidP="00FC37A2">
      <w:pPr>
        <w:pStyle w:val="BlockText"/>
        <w:numPr>
          <w:ilvl w:val="1"/>
          <w:numId w:val="2"/>
        </w:numPr>
        <w:tabs>
          <w:tab w:val="left" w:pos="1134"/>
        </w:tabs>
        <w:spacing w:after="120"/>
        <w:ind w:right="-57"/>
        <w:jc w:val="both"/>
      </w:pPr>
      <w:r w:rsidRPr="003144F2">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Pr="003144F2">
        <w:lastRenderedPageBreak/>
        <w:t>„Piedāvājuma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0" w:name="_Toc312767054"/>
      <w:bookmarkStart w:id="61" w:name="_Toc496711287"/>
      <w:r w:rsidRPr="003144F2">
        <w:rPr>
          <w:sz w:val="28"/>
          <w:szCs w:val="28"/>
        </w:rPr>
        <w:t>PIEDĀVĀJUMA SAGATAVOŠANA UN NOFORMĒŠANA</w:t>
      </w:r>
      <w:bookmarkEnd w:id="60"/>
      <w:bookmarkEnd w:id="61"/>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w:t>
      </w:r>
      <w:r w:rsidRPr="003144F2">
        <w:lastRenderedPageBreak/>
        <w:t>(pievienojami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2" w:name="_Toc312767055"/>
      <w:bookmarkStart w:id="63" w:name="_Toc496711288"/>
      <w:r w:rsidRPr="003144F2">
        <w:rPr>
          <w:sz w:val="28"/>
          <w:szCs w:val="28"/>
        </w:rPr>
        <w:t>PRETENDENTU ATLASE,</w:t>
      </w:r>
      <w:bookmarkEnd w:id="62"/>
      <w:r w:rsidRPr="003144F2">
        <w:rPr>
          <w:sz w:val="28"/>
          <w:szCs w:val="28"/>
        </w:rPr>
        <w:t xml:space="preserve"> </w:t>
      </w:r>
      <w:bookmarkStart w:id="64" w:name="_Toc312767056"/>
      <w:r w:rsidRPr="003144F2">
        <w:rPr>
          <w:sz w:val="28"/>
          <w:szCs w:val="28"/>
        </w:rPr>
        <w:t>PIEDĀVĀJUMU ATBILSTĪBAS PĀRBAUDE UN IZVĒLE</w:t>
      </w:r>
      <w:bookmarkEnd w:id="63"/>
      <w:bookmarkEnd w:id="64"/>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522927" w:rsidP="00FC37A2">
      <w:pPr>
        <w:pStyle w:val="BlockText"/>
        <w:numPr>
          <w:ilvl w:val="1"/>
          <w:numId w:val="2"/>
        </w:numPr>
        <w:spacing w:after="120"/>
        <w:ind w:left="426" w:right="-57"/>
        <w:jc w:val="both"/>
        <w:rPr>
          <w:color w:val="000000"/>
        </w:rPr>
      </w:pPr>
      <w:r w:rsidRPr="003144F2">
        <w:rPr>
          <w:szCs w:val="24"/>
        </w:rPr>
        <w:t xml:space="preserve">Komisija lēmumus pieņem slēgtā sēdē, pamatojoties tikai uz oriģinālo dokumentu un oriģinālo dokumentu kopiju </w:t>
      </w:r>
      <w:r w:rsidRPr="003144F2">
        <w:rPr>
          <w:color w:val="000000"/>
        </w:rPr>
        <w:t>informāciju, un citu informāciju, kas pieprasīta un iesniegta līdz piedāvājuma iesniegšanas beigu termiņam.</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Pretendenta atlasei vai piedāvājuma atbilstības pārbaudei un izvēlei.</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 xml:space="preserve">saimnieciski visizdevīgākais piedāvājums - </w:t>
      </w:r>
      <w:r w:rsidRPr="003144F2">
        <w:rPr>
          <w:color w:val="000000"/>
        </w:rPr>
        <w:t>viszemākā cena</w:t>
      </w:r>
      <w:r w:rsidR="00272274" w:rsidRPr="003144F2">
        <w:rPr>
          <w:color w:val="000000"/>
          <w:vertAlign w:val="superscript"/>
        </w:rPr>
        <w:footnoteReference w:id="2"/>
      </w:r>
      <w:r w:rsidR="004D1A52" w:rsidRPr="003144F2">
        <w:rPr>
          <w:color w:val="000000"/>
        </w:rPr>
        <w:t>.</w:t>
      </w:r>
    </w:p>
    <w:p w:rsidR="00782F60" w:rsidRPr="003144F2" w:rsidRDefault="00782F60" w:rsidP="00FC37A2">
      <w:pPr>
        <w:pStyle w:val="BlockText"/>
        <w:numPr>
          <w:ilvl w:val="1"/>
          <w:numId w:val="2"/>
        </w:numPr>
        <w:spacing w:after="120"/>
        <w:ind w:left="426" w:right="-57"/>
        <w:jc w:val="both"/>
        <w:rPr>
          <w:color w:val="000000"/>
        </w:rPr>
      </w:pPr>
      <w:r w:rsidRPr="003144F2">
        <w:rPr>
          <w:color w:val="000000"/>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w:t>
      </w:r>
      <w:r w:rsidRPr="003144F2">
        <w:rPr>
          <w:color w:val="000000"/>
        </w:rPr>
        <w:lastRenderedPageBreak/>
        <w:t>piedāvājumu- zemāko cenu, vai pārtraukt iepirkuma procedūru, neizvēloties nevienu piedāvājumu.</w:t>
      </w:r>
    </w:p>
    <w:p w:rsidR="00522927" w:rsidRPr="003144F2" w:rsidRDefault="00782F60" w:rsidP="00782F60">
      <w:pPr>
        <w:pStyle w:val="BlockText"/>
        <w:spacing w:after="120"/>
        <w:ind w:left="426" w:right="-57"/>
        <w:jc w:val="both"/>
        <w:rPr>
          <w:color w:val="000000"/>
        </w:rPr>
      </w:pPr>
      <w:r w:rsidRPr="003144F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5" w:name="_Toc312767057"/>
      <w:bookmarkStart w:id="66" w:name="_Toc496711289"/>
      <w:r w:rsidRPr="003144F2">
        <w:rPr>
          <w:sz w:val="28"/>
          <w:szCs w:val="28"/>
        </w:rPr>
        <w:t>IEPIRKUMA LĪGUMA SLĒGŠANA</w:t>
      </w:r>
      <w:bookmarkEnd w:id="65"/>
      <w:bookmarkEnd w:id="66"/>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Par pamatu līguma sagatavošanai un noslēgšanai tiks izmantots iepirkuma līguma p</w:t>
      </w:r>
      <w:r w:rsidR="00227FD1" w:rsidRPr="003144F2">
        <w:rPr>
          <w:szCs w:val="24"/>
        </w:rPr>
        <w:t>rojekts (</w:t>
      </w:r>
      <w:r w:rsidR="00ED7867" w:rsidRPr="003144F2">
        <w:rPr>
          <w:szCs w:val="24"/>
        </w:rPr>
        <w:t xml:space="preserve">saskaņā ar šī </w:t>
      </w:r>
      <w:r w:rsidR="00227FD1" w:rsidRPr="003144F2">
        <w:rPr>
          <w:szCs w:val="24"/>
        </w:rPr>
        <w:t xml:space="preserve">nolikuma </w:t>
      </w:r>
      <w:r w:rsidR="00AC7939">
        <w:rPr>
          <w:szCs w:val="24"/>
        </w:rPr>
        <w:t>8</w:t>
      </w:r>
      <w:r w:rsidR="007B1A68" w:rsidRPr="003144F2">
        <w:rPr>
          <w:szCs w:val="24"/>
        </w:rPr>
        <w:t>.pielikum</w:t>
      </w:r>
      <w:r w:rsidR="00ED7867" w:rsidRPr="003144F2">
        <w:rPr>
          <w:szCs w:val="24"/>
        </w:rPr>
        <w:t>u</w:t>
      </w:r>
      <w:r w:rsidRPr="003144F2">
        <w:rPr>
          <w:szCs w:val="24"/>
        </w:rPr>
        <w:t>). Līguma projekta nosacījumi ir Pretendentam saistoši.</w:t>
      </w:r>
      <w:r w:rsidR="004752A7" w:rsidRPr="004752A7">
        <w:rPr>
          <w:sz w:val="20"/>
          <w:szCs w:val="24"/>
          <w:lang w:eastAsia="lv-LV"/>
        </w:rPr>
        <w:t xml:space="preserve"> </w:t>
      </w:r>
      <w:r w:rsidR="004752A7" w:rsidRPr="004752A7">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522927" w:rsidRPr="003144F2" w:rsidRDefault="008A7BAE" w:rsidP="00FC37A2">
      <w:pPr>
        <w:pStyle w:val="BlockText"/>
        <w:numPr>
          <w:ilvl w:val="1"/>
          <w:numId w:val="2"/>
        </w:numPr>
        <w:spacing w:after="120"/>
        <w:ind w:left="426" w:right="-57"/>
        <w:jc w:val="both"/>
        <w:rPr>
          <w:szCs w:val="24"/>
        </w:rPr>
      </w:pPr>
      <w:r w:rsidRPr="003144F2">
        <w:rPr>
          <w:szCs w:val="24"/>
        </w:rPr>
        <w:t xml:space="preserve">Pasūtītājam ir tiesības noslēgt iepirkuma līgumu ar iepirkuma procedūras uzvarētāju nākamajā dienā pēc nogaidīšanas termiņa beigām. </w:t>
      </w:r>
      <w:r w:rsidR="00522927" w:rsidRPr="003144F2">
        <w:rPr>
          <w:szCs w:val="24"/>
        </w:rPr>
        <w:t xml:space="preserve">Līgums jānoslēdz 5 (piecu) darba dienu laikā no Pasūtītāja rakstiska pieprasījuma saņemšanas. </w:t>
      </w:r>
    </w:p>
    <w:p w:rsidR="00522927" w:rsidRPr="003144F2" w:rsidRDefault="00522927" w:rsidP="000144B8">
      <w:pPr>
        <w:spacing w:after="120"/>
        <w:jc w:val="both"/>
        <w:rPr>
          <w:sz w:val="24"/>
          <w:szCs w:val="24"/>
        </w:rPr>
      </w:pPr>
    </w:p>
    <w:p w:rsidR="00522927" w:rsidRPr="003144F2" w:rsidRDefault="00522927" w:rsidP="00522927">
      <w:pPr>
        <w:jc w:val="both"/>
        <w:rPr>
          <w:sz w:val="24"/>
          <w:szCs w:val="24"/>
        </w:rPr>
      </w:pPr>
    </w:p>
    <w:bookmarkEnd w:id="20"/>
    <w:p w:rsidR="00155667" w:rsidRPr="003144F2"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3144F2" w:rsidSect="00C47E30">
      <w:headerReference w:type="even" r:id="rId18"/>
      <w:headerReference w:type="default" r:id="rId19"/>
      <w:footerReference w:type="even" r:id="rId20"/>
      <w:footerReference w:type="default" r:id="rId21"/>
      <w:pgSz w:w="11906" w:h="16838"/>
      <w:pgMar w:top="993" w:right="1418" w:bottom="851"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B72" w:rsidRDefault="00EE0B72" w:rsidP="002303CF">
      <w:r>
        <w:separator/>
      </w:r>
    </w:p>
  </w:endnote>
  <w:endnote w:type="continuationSeparator" w:id="0">
    <w:p w:rsidR="00EE0B72" w:rsidRDefault="00EE0B72"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72" w:rsidRDefault="00EE0B72"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E0B72" w:rsidRDefault="00EE0B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80887"/>
      <w:docPartObj>
        <w:docPartGallery w:val="Page Numbers (Bottom of Page)"/>
        <w:docPartUnique/>
      </w:docPartObj>
    </w:sdtPr>
    <w:sdtEndPr>
      <w:rPr>
        <w:noProof/>
        <w:sz w:val="24"/>
        <w:szCs w:val="24"/>
      </w:rPr>
    </w:sdtEndPr>
    <w:sdtContent>
      <w:p w:rsidR="00EE0B72" w:rsidRPr="005935C9" w:rsidRDefault="00EE0B72">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21</w:t>
        </w:r>
        <w:r w:rsidRPr="005935C9">
          <w:rPr>
            <w:noProof/>
            <w:sz w:val="24"/>
            <w:szCs w:val="24"/>
          </w:rPr>
          <w:fldChar w:fldCharType="end"/>
        </w:r>
      </w:p>
    </w:sdtContent>
  </w:sdt>
  <w:p w:rsidR="00EE0B72" w:rsidRPr="00C1547C" w:rsidRDefault="00EE0B72"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B72" w:rsidRDefault="00EE0B72" w:rsidP="002303CF">
      <w:r>
        <w:separator/>
      </w:r>
    </w:p>
  </w:footnote>
  <w:footnote w:type="continuationSeparator" w:id="0">
    <w:p w:rsidR="00EE0B72" w:rsidRDefault="00EE0B72" w:rsidP="002303CF">
      <w:r>
        <w:continuationSeparator/>
      </w:r>
    </w:p>
  </w:footnote>
  <w:footnote w:id="1">
    <w:p w:rsidR="00EE0B72" w:rsidRPr="003144F2" w:rsidRDefault="00EE0B72"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EE0B72" w:rsidRPr="00D85869" w:rsidRDefault="00EE0B72" w:rsidP="00006413">
      <w:pPr>
        <w:pStyle w:val="FootnoteText"/>
      </w:pPr>
    </w:p>
  </w:footnote>
  <w:footnote w:id="2">
    <w:p w:rsidR="00EE0B72" w:rsidRPr="00272274" w:rsidRDefault="00EE0B72">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72" w:rsidRDefault="00EE0B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0B72" w:rsidRDefault="00EE0B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B72" w:rsidRDefault="00EE0B72">
    <w:pPr>
      <w:pStyle w:val="Header"/>
      <w:framePr w:wrap="around" w:vAnchor="text" w:hAnchor="margin" w:xAlign="right" w:y="1"/>
      <w:rPr>
        <w:rStyle w:val="PageNumber"/>
      </w:rPr>
    </w:pPr>
  </w:p>
  <w:p w:rsidR="00EE0B72" w:rsidRDefault="00EE0B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010"/>
    <w:rsid w:val="000144B8"/>
    <w:rsid w:val="000148FD"/>
    <w:rsid w:val="000156AD"/>
    <w:rsid w:val="000160FF"/>
    <w:rsid w:val="00017878"/>
    <w:rsid w:val="00021BE1"/>
    <w:rsid w:val="00023AF6"/>
    <w:rsid w:val="00025E91"/>
    <w:rsid w:val="000269E6"/>
    <w:rsid w:val="00027517"/>
    <w:rsid w:val="00030365"/>
    <w:rsid w:val="00030374"/>
    <w:rsid w:val="00031BAB"/>
    <w:rsid w:val="00035668"/>
    <w:rsid w:val="00035AD9"/>
    <w:rsid w:val="00036330"/>
    <w:rsid w:val="000426BE"/>
    <w:rsid w:val="00043B46"/>
    <w:rsid w:val="0004441C"/>
    <w:rsid w:val="00046ADB"/>
    <w:rsid w:val="000476BE"/>
    <w:rsid w:val="00050081"/>
    <w:rsid w:val="00051422"/>
    <w:rsid w:val="00051457"/>
    <w:rsid w:val="000514EB"/>
    <w:rsid w:val="00051B73"/>
    <w:rsid w:val="0005297D"/>
    <w:rsid w:val="00053363"/>
    <w:rsid w:val="0005494C"/>
    <w:rsid w:val="00054CC9"/>
    <w:rsid w:val="00060246"/>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074C"/>
    <w:rsid w:val="00091652"/>
    <w:rsid w:val="00091C33"/>
    <w:rsid w:val="00092C06"/>
    <w:rsid w:val="00092E77"/>
    <w:rsid w:val="0009423E"/>
    <w:rsid w:val="00094F4A"/>
    <w:rsid w:val="00095346"/>
    <w:rsid w:val="00095B9B"/>
    <w:rsid w:val="00097B4E"/>
    <w:rsid w:val="000A1296"/>
    <w:rsid w:val="000A409A"/>
    <w:rsid w:val="000A5277"/>
    <w:rsid w:val="000A5AE2"/>
    <w:rsid w:val="000A7B80"/>
    <w:rsid w:val="000B2FF0"/>
    <w:rsid w:val="000B4A50"/>
    <w:rsid w:val="000B6247"/>
    <w:rsid w:val="000B69C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2D5F"/>
    <w:rsid w:val="000E472C"/>
    <w:rsid w:val="000E4EB4"/>
    <w:rsid w:val="000E53AD"/>
    <w:rsid w:val="000E5810"/>
    <w:rsid w:val="000E6241"/>
    <w:rsid w:val="000F72A5"/>
    <w:rsid w:val="00100D1A"/>
    <w:rsid w:val="00101E02"/>
    <w:rsid w:val="00103197"/>
    <w:rsid w:val="0010322C"/>
    <w:rsid w:val="00110434"/>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74F"/>
    <w:rsid w:val="00136DEA"/>
    <w:rsid w:val="00137F18"/>
    <w:rsid w:val="001425D5"/>
    <w:rsid w:val="001426E4"/>
    <w:rsid w:val="00143E90"/>
    <w:rsid w:val="0014437B"/>
    <w:rsid w:val="0014507E"/>
    <w:rsid w:val="001451B9"/>
    <w:rsid w:val="00145B0C"/>
    <w:rsid w:val="00147063"/>
    <w:rsid w:val="00150B9C"/>
    <w:rsid w:val="00152F07"/>
    <w:rsid w:val="001540DD"/>
    <w:rsid w:val="00154FB9"/>
    <w:rsid w:val="00155667"/>
    <w:rsid w:val="00155A85"/>
    <w:rsid w:val="0015760B"/>
    <w:rsid w:val="00157C64"/>
    <w:rsid w:val="0016238E"/>
    <w:rsid w:val="00164EC0"/>
    <w:rsid w:val="0016544B"/>
    <w:rsid w:val="001655E0"/>
    <w:rsid w:val="0016581F"/>
    <w:rsid w:val="001667F0"/>
    <w:rsid w:val="00171B51"/>
    <w:rsid w:val="00172F4B"/>
    <w:rsid w:val="00174C1D"/>
    <w:rsid w:val="00175051"/>
    <w:rsid w:val="00177FB1"/>
    <w:rsid w:val="001802DD"/>
    <w:rsid w:val="00180E02"/>
    <w:rsid w:val="0018249B"/>
    <w:rsid w:val="001827D0"/>
    <w:rsid w:val="00182A27"/>
    <w:rsid w:val="00183197"/>
    <w:rsid w:val="0018448A"/>
    <w:rsid w:val="00190505"/>
    <w:rsid w:val="00191F81"/>
    <w:rsid w:val="001936CA"/>
    <w:rsid w:val="00195755"/>
    <w:rsid w:val="0019596F"/>
    <w:rsid w:val="001A0346"/>
    <w:rsid w:val="001A2604"/>
    <w:rsid w:val="001A4028"/>
    <w:rsid w:val="001A419D"/>
    <w:rsid w:val="001A43EB"/>
    <w:rsid w:val="001A4CA7"/>
    <w:rsid w:val="001A5403"/>
    <w:rsid w:val="001A7F18"/>
    <w:rsid w:val="001B02E0"/>
    <w:rsid w:val="001B1587"/>
    <w:rsid w:val="001B1E0C"/>
    <w:rsid w:val="001B38CF"/>
    <w:rsid w:val="001B55FB"/>
    <w:rsid w:val="001B7BEB"/>
    <w:rsid w:val="001C0C00"/>
    <w:rsid w:val="001C47BA"/>
    <w:rsid w:val="001C572B"/>
    <w:rsid w:val="001C6278"/>
    <w:rsid w:val="001D1C67"/>
    <w:rsid w:val="001D21C8"/>
    <w:rsid w:val="001D24BB"/>
    <w:rsid w:val="001D2CF8"/>
    <w:rsid w:val="001D2F68"/>
    <w:rsid w:val="001D43A9"/>
    <w:rsid w:val="001D58A8"/>
    <w:rsid w:val="001E1D1E"/>
    <w:rsid w:val="001E2587"/>
    <w:rsid w:val="001E4817"/>
    <w:rsid w:val="001E5148"/>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15B0"/>
    <w:rsid w:val="002423F7"/>
    <w:rsid w:val="0024249F"/>
    <w:rsid w:val="00243966"/>
    <w:rsid w:val="0024577B"/>
    <w:rsid w:val="00246642"/>
    <w:rsid w:val="002469C5"/>
    <w:rsid w:val="00246F32"/>
    <w:rsid w:val="00247542"/>
    <w:rsid w:val="002508DD"/>
    <w:rsid w:val="00251318"/>
    <w:rsid w:val="00251EEF"/>
    <w:rsid w:val="002529AB"/>
    <w:rsid w:val="00252E58"/>
    <w:rsid w:val="0026054D"/>
    <w:rsid w:val="002611F9"/>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50B1"/>
    <w:rsid w:val="002A5831"/>
    <w:rsid w:val="002A6EBA"/>
    <w:rsid w:val="002A7A02"/>
    <w:rsid w:val="002B027A"/>
    <w:rsid w:val="002B02B8"/>
    <w:rsid w:val="002B0B68"/>
    <w:rsid w:val="002B470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553B"/>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457"/>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394F"/>
    <w:rsid w:val="003A43EA"/>
    <w:rsid w:val="003A6812"/>
    <w:rsid w:val="003A7943"/>
    <w:rsid w:val="003B1F99"/>
    <w:rsid w:val="003B45D4"/>
    <w:rsid w:val="003B5BEA"/>
    <w:rsid w:val="003B5CCA"/>
    <w:rsid w:val="003B796A"/>
    <w:rsid w:val="003C0BC2"/>
    <w:rsid w:val="003C1169"/>
    <w:rsid w:val="003C1EF3"/>
    <w:rsid w:val="003C2F1F"/>
    <w:rsid w:val="003C3E88"/>
    <w:rsid w:val="003C41BA"/>
    <w:rsid w:val="003C52C4"/>
    <w:rsid w:val="003D207F"/>
    <w:rsid w:val="003D3DD7"/>
    <w:rsid w:val="003D72DF"/>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59A3"/>
    <w:rsid w:val="003F5E68"/>
    <w:rsid w:val="003F7BFF"/>
    <w:rsid w:val="00400203"/>
    <w:rsid w:val="00400B23"/>
    <w:rsid w:val="00400BC7"/>
    <w:rsid w:val="00403018"/>
    <w:rsid w:val="004032D8"/>
    <w:rsid w:val="0040347D"/>
    <w:rsid w:val="004038B7"/>
    <w:rsid w:val="004039B1"/>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4862"/>
    <w:rsid w:val="00445602"/>
    <w:rsid w:val="00446A2A"/>
    <w:rsid w:val="00446FF3"/>
    <w:rsid w:val="00447D00"/>
    <w:rsid w:val="0045009D"/>
    <w:rsid w:val="00451444"/>
    <w:rsid w:val="00451AD5"/>
    <w:rsid w:val="004540AB"/>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CF"/>
    <w:rsid w:val="004804AA"/>
    <w:rsid w:val="00480BC9"/>
    <w:rsid w:val="00481B01"/>
    <w:rsid w:val="00481FCA"/>
    <w:rsid w:val="0048276F"/>
    <w:rsid w:val="0048625C"/>
    <w:rsid w:val="00486494"/>
    <w:rsid w:val="0048653F"/>
    <w:rsid w:val="00486817"/>
    <w:rsid w:val="0049026D"/>
    <w:rsid w:val="0049033E"/>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50C1"/>
    <w:rsid w:val="004E674B"/>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55DC"/>
    <w:rsid w:val="005457F2"/>
    <w:rsid w:val="0055159F"/>
    <w:rsid w:val="00552656"/>
    <w:rsid w:val="00553531"/>
    <w:rsid w:val="005537B4"/>
    <w:rsid w:val="00553A79"/>
    <w:rsid w:val="00560F56"/>
    <w:rsid w:val="005618AF"/>
    <w:rsid w:val="005626C4"/>
    <w:rsid w:val="005630F9"/>
    <w:rsid w:val="0056655D"/>
    <w:rsid w:val="0056699F"/>
    <w:rsid w:val="00566AD4"/>
    <w:rsid w:val="00567DAE"/>
    <w:rsid w:val="00572753"/>
    <w:rsid w:val="00573526"/>
    <w:rsid w:val="005745B6"/>
    <w:rsid w:val="0057535F"/>
    <w:rsid w:val="0057644A"/>
    <w:rsid w:val="00580972"/>
    <w:rsid w:val="0058208D"/>
    <w:rsid w:val="005828E4"/>
    <w:rsid w:val="00582CC0"/>
    <w:rsid w:val="00583870"/>
    <w:rsid w:val="005844E2"/>
    <w:rsid w:val="00586CE3"/>
    <w:rsid w:val="00590322"/>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D6B72"/>
    <w:rsid w:val="005E03D3"/>
    <w:rsid w:val="005E6532"/>
    <w:rsid w:val="005F19F5"/>
    <w:rsid w:val="005F3792"/>
    <w:rsid w:val="005F43E6"/>
    <w:rsid w:val="005F483D"/>
    <w:rsid w:val="005F4C3F"/>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1466"/>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A"/>
    <w:rsid w:val="006909EC"/>
    <w:rsid w:val="00691781"/>
    <w:rsid w:val="006933EC"/>
    <w:rsid w:val="006935CF"/>
    <w:rsid w:val="0069639F"/>
    <w:rsid w:val="00696779"/>
    <w:rsid w:val="006968C4"/>
    <w:rsid w:val="00697B53"/>
    <w:rsid w:val="006A035D"/>
    <w:rsid w:val="006A2C2C"/>
    <w:rsid w:val="006A3CE0"/>
    <w:rsid w:val="006A63A1"/>
    <w:rsid w:val="006A6DD4"/>
    <w:rsid w:val="006A7216"/>
    <w:rsid w:val="006A7BEB"/>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42E86"/>
    <w:rsid w:val="00743408"/>
    <w:rsid w:val="00743902"/>
    <w:rsid w:val="007448F6"/>
    <w:rsid w:val="00745F75"/>
    <w:rsid w:val="007513F7"/>
    <w:rsid w:val="00752E82"/>
    <w:rsid w:val="007555AB"/>
    <w:rsid w:val="00756A70"/>
    <w:rsid w:val="0075737B"/>
    <w:rsid w:val="00760474"/>
    <w:rsid w:val="0076092D"/>
    <w:rsid w:val="00761308"/>
    <w:rsid w:val="0076570C"/>
    <w:rsid w:val="00765D4C"/>
    <w:rsid w:val="00766405"/>
    <w:rsid w:val="00766E58"/>
    <w:rsid w:val="00767BE0"/>
    <w:rsid w:val="00767E13"/>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3271"/>
    <w:rsid w:val="007B387D"/>
    <w:rsid w:val="007B38EF"/>
    <w:rsid w:val="007B55C0"/>
    <w:rsid w:val="007B6346"/>
    <w:rsid w:val="007B6B89"/>
    <w:rsid w:val="007B7CED"/>
    <w:rsid w:val="007B7D51"/>
    <w:rsid w:val="007C2239"/>
    <w:rsid w:val="007C4523"/>
    <w:rsid w:val="007C49B0"/>
    <w:rsid w:val="007C6701"/>
    <w:rsid w:val="007C6D1D"/>
    <w:rsid w:val="007C79ED"/>
    <w:rsid w:val="007C7AEA"/>
    <w:rsid w:val="007C7FF1"/>
    <w:rsid w:val="007D0380"/>
    <w:rsid w:val="007D2A94"/>
    <w:rsid w:val="007D2C79"/>
    <w:rsid w:val="007D30BD"/>
    <w:rsid w:val="007D30F6"/>
    <w:rsid w:val="007D3390"/>
    <w:rsid w:val="007D4EAB"/>
    <w:rsid w:val="007D77AD"/>
    <w:rsid w:val="007E01CF"/>
    <w:rsid w:val="007E0E7C"/>
    <w:rsid w:val="007E22D6"/>
    <w:rsid w:val="007E3821"/>
    <w:rsid w:val="007E457D"/>
    <w:rsid w:val="007E565D"/>
    <w:rsid w:val="007E6201"/>
    <w:rsid w:val="007E75A9"/>
    <w:rsid w:val="007F0033"/>
    <w:rsid w:val="007F209F"/>
    <w:rsid w:val="007F378B"/>
    <w:rsid w:val="007F7704"/>
    <w:rsid w:val="007F7AE6"/>
    <w:rsid w:val="008019D9"/>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6357"/>
    <w:rsid w:val="008A7420"/>
    <w:rsid w:val="008A7BAE"/>
    <w:rsid w:val="008B05C4"/>
    <w:rsid w:val="008B3458"/>
    <w:rsid w:val="008B3696"/>
    <w:rsid w:val="008B3AA2"/>
    <w:rsid w:val="008B4ECD"/>
    <w:rsid w:val="008B5321"/>
    <w:rsid w:val="008B6E26"/>
    <w:rsid w:val="008B6FEC"/>
    <w:rsid w:val="008C027C"/>
    <w:rsid w:val="008C2388"/>
    <w:rsid w:val="008C249C"/>
    <w:rsid w:val="008C325F"/>
    <w:rsid w:val="008C476A"/>
    <w:rsid w:val="008C4F62"/>
    <w:rsid w:val="008C5BE2"/>
    <w:rsid w:val="008C6204"/>
    <w:rsid w:val="008C6647"/>
    <w:rsid w:val="008C77DF"/>
    <w:rsid w:val="008D0365"/>
    <w:rsid w:val="008D10C1"/>
    <w:rsid w:val="008D1245"/>
    <w:rsid w:val="008D12A7"/>
    <w:rsid w:val="008D3302"/>
    <w:rsid w:val="008D4741"/>
    <w:rsid w:val="008D56EB"/>
    <w:rsid w:val="008D5C2B"/>
    <w:rsid w:val="008D61A2"/>
    <w:rsid w:val="008D652D"/>
    <w:rsid w:val="008D657D"/>
    <w:rsid w:val="008D71FF"/>
    <w:rsid w:val="008D7A38"/>
    <w:rsid w:val="008E084C"/>
    <w:rsid w:val="008E19A5"/>
    <w:rsid w:val="008E2129"/>
    <w:rsid w:val="008E241D"/>
    <w:rsid w:val="008E3F36"/>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37E91"/>
    <w:rsid w:val="00942413"/>
    <w:rsid w:val="00942D35"/>
    <w:rsid w:val="00943B06"/>
    <w:rsid w:val="0094463A"/>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5017"/>
    <w:rsid w:val="00996523"/>
    <w:rsid w:val="00997664"/>
    <w:rsid w:val="009A1E2D"/>
    <w:rsid w:val="009B08B1"/>
    <w:rsid w:val="009B0E89"/>
    <w:rsid w:val="009B3A23"/>
    <w:rsid w:val="009B3C53"/>
    <w:rsid w:val="009B4036"/>
    <w:rsid w:val="009B411D"/>
    <w:rsid w:val="009B429B"/>
    <w:rsid w:val="009B4DDF"/>
    <w:rsid w:val="009B4F95"/>
    <w:rsid w:val="009B5D76"/>
    <w:rsid w:val="009B6382"/>
    <w:rsid w:val="009B7B88"/>
    <w:rsid w:val="009C02D4"/>
    <w:rsid w:val="009C0B5A"/>
    <w:rsid w:val="009C286C"/>
    <w:rsid w:val="009C42C2"/>
    <w:rsid w:val="009D4FBD"/>
    <w:rsid w:val="009D7E9A"/>
    <w:rsid w:val="009E1726"/>
    <w:rsid w:val="009E22B4"/>
    <w:rsid w:val="009E2D59"/>
    <w:rsid w:val="009E37CD"/>
    <w:rsid w:val="009E54AC"/>
    <w:rsid w:val="009E5DCA"/>
    <w:rsid w:val="009E6BAE"/>
    <w:rsid w:val="009E76BE"/>
    <w:rsid w:val="009F1015"/>
    <w:rsid w:val="009F163B"/>
    <w:rsid w:val="009F2582"/>
    <w:rsid w:val="009F44C1"/>
    <w:rsid w:val="009F4658"/>
    <w:rsid w:val="009F4D75"/>
    <w:rsid w:val="009F67A4"/>
    <w:rsid w:val="009F7C39"/>
    <w:rsid w:val="00A0043B"/>
    <w:rsid w:val="00A0047B"/>
    <w:rsid w:val="00A01938"/>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2B93"/>
    <w:rsid w:val="00A74F98"/>
    <w:rsid w:val="00A7579C"/>
    <w:rsid w:val="00A803FA"/>
    <w:rsid w:val="00A81D54"/>
    <w:rsid w:val="00A82075"/>
    <w:rsid w:val="00A82491"/>
    <w:rsid w:val="00A835FF"/>
    <w:rsid w:val="00A837FB"/>
    <w:rsid w:val="00A868F9"/>
    <w:rsid w:val="00A870DA"/>
    <w:rsid w:val="00A91387"/>
    <w:rsid w:val="00A913CE"/>
    <w:rsid w:val="00A91607"/>
    <w:rsid w:val="00A925FD"/>
    <w:rsid w:val="00A945B9"/>
    <w:rsid w:val="00AA0351"/>
    <w:rsid w:val="00AA18F6"/>
    <w:rsid w:val="00AA6033"/>
    <w:rsid w:val="00AA7871"/>
    <w:rsid w:val="00AB047C"/>
    <w:rsid w:val="00AB093C"/>
    <w:rsid w:val="00AB0ADC"/>
    <w:rsid w:val="00AB1604"/>
    <w:rsid w:val="00AB1791"/>
    <w:rsid w:val="00AC03A0"/>
    <w:rsid w:val="00AC45D5"/>
    <w:rsid w:val="00AC5358"/>
    <w:rsid w:val="00AC6DA9"/>
    <w:rsid w:val="00AC73D0"/>
    <w:rsid w:val="00AC7939"/>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F4F"/>
    <w:rsid w:val="00B46DE6"/>
    <w:rsid w:val="00B520BA"/>
    <w:rsid w:val="00B5483D"/>
    <w:rsid w:val="00B54D07"/>
    <w:rsid w:val="00B574B6"/>
    <w:rsid w:val="00B602AC"/>
    <w:rsid w:val="00B6038D"/>
    <w:rsid w:val="00B62118"/>
    <w:rsid w:val="00B630AD"/>
    <w:rsid w:val="00B6432F"/>
    <w:rsid w:val="00B66584"/>
    <w:rsid w:val="00B715EC"/>
    <w:rsid w:val="00B72DBC"/>
    <w:rsid w:val="00B73D6A"/>
    <w:rsid w:val="00B759DF"/>
    <w:rsid w:val="00B761EC"/>
    <w:rsid w:val="00B77B3B"/>
    <w:rsid w:val="00B77CB1"/>
    <w:rsid w:val="00B80842"/>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1AE"/>
    <w:rsid w:val="00BC22B0"/>
    <w:rsid w:val="00BC40BD"/>
    <w:rsid w:val="00BC4171"/>
    <w:rsid w:val="00BC7A72"/>
    <w:rsid w:val="00BD06C9"/>
    <w:rsid w:val="00BD4C3B"/>
    <w:rsid w:val="00BD4C81"/>
    <w:rsid w:val="00BE04AB"/>
    <w:rsid w:val="00BE1A61"/>
    <w:rsid w:val="00BE1BBF"/>
    <w:rsid w:val="00BE4788"/>
    <w:rsid w:val="00BE6E99"/>
    <w:rsid w:val="00BF0C4F"/>
    <w:rsid w:val="00BF1B4D"/>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47E30"/>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03C"/>
    <w:rsid w:val="00CB7B78"/>
    <w:rsid w:val="00CC222C"/>
    <w:rsid w:val="00CC32D2"/>
    <w:rsid w:val="00CC47AE"/>
    <w:rsid w:val="00CC5078"/>
    <w:rsid w:val="00CC6168"/>
    <w:rsid w:val="00CC693D"/>
    <w:rsid w:val="00CC7AAD"/>
    <w:rsid w:val="00CD0A25"/>
    <w:rsid w:val="00CD0C35"/>
    <w:rsid w:val="00CD1868"/>
    <w:rsid w:val="00CD2196"/>
    <w:rsid w:val="00CD2791"/>
    <w:rsid w:val="00CD63F6"/>
    <w:rsid w:val="00CD6D31"/>
    <w:rsid w:val="00CD6FC7"/>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78B"/>
    <w:rsid w:val="00D008B9"/>
    <w:rsid w:val="00D03531"/>
    <w:rsid w:val="00D037BC"/>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27BD3"/>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7A49"/>
    <w:rsid w:val="00D51915"/>
    <w:rsid w:val="00D51BBE"/>
    <w:rsid w:val="00D52906"/>
    <w:rsid w:val="00D52FD5"/>
    <w:rsid w:val="00D5682C"/>
    <w:rsid w:val="00D57541"/>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6B9B"/>
    <w:rsid w:val="00D908C7"/>
    <w:rsid w:val="00D91865"/>
    <w:rsid w:val="00D91A64"/>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4118"/>
    <w:rsid w:val="00DD65E0"/>
    <w:rsid w:val="00DE07C7"/>
    <w:rsid w:val="00DE0E72"/>
    <w:rsid w:val="00DE10FA"/>
    <w:rsid w:val="00DE1CFF"/>
    <w:rsid w:val="00DE1E62"/>
    <w:rsid w:val="00DE2DCD"/>
    <w:rsid w:val="00DE5C3F"/>
    <w:rsid w:val="00DE6DB0"/>
    <w:rsid w:val="00DE7BCB"/>
    <w:rsid w:val="00DF0185"/>
    <w:rsid w:val="00DF3C5F"/>
    <w:rsid w:val="00DF4589"/>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2031"/>
    <w:rsid w:val="00E32661"/>
    <w:rsid w:val="00E3443C"/>
    <w:rsid w:val="00E40B35"/>
    <w:rsid w:val="00E41376"/>
    <w:rsid w:val="00E41883"/>
    <w:rsid w:val="00E4328A"/>
    <w:rsid w:val="00E46788"/>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3173"/>
    <w:rsid w:val="00EB50AE"/>
    <w:rsid w:val="00EB6D4C"/>
    <w:rsid w:val="00EB7BBE"/>
    <w:rsid w:val="00EB7E41"/>
    <w:rsid w:val="00EC0985"/>
    <w:rsid w:val="00EC2251"/>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0B72"/>
    <w:rsid w:val="00EE12AA"/>
    <w:rsid w:val="00EE17FA"/>
    <w:rsid w:val="00EE2FE1"/>
    <w:rsid w:val="00EE327D"/>
    <w:rsid w:val="00EF1D8F"/>
    <w:rsid w:val="00EF4593"/>
    <w:rsid w:val="00EF5E2E"/>
    <w:rsid w:val="00EF6F18"/>
    <w:rsid w:val="00F031B6"/>
    <w:rsid w:val="00F03D32"/>
    <w:rsid w:val="00F03EEC"/>
    <w:rsid w:val="00F04483"/>
    <w:rsid w:val="00F04948"/>
    <w:rsid w:val="00F05891"/>
    <w:rsid w:val="00F0594C"/>
    <w:rsid w:val="00F067C2"/>
    <w:rsid w:val="00F069EB"/>
    <w:rsid w:val="00F107E0"/>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37A2"/>
    <w:rsid w:val="00FC3E2F"/>
    <w:rsid w:val="00FC4CA8"/>
    <w:rsid w:val="00FC79F0"/>
    <w:rsid w:val="00FD0DCC"/>
    <w:rsid w:val="00FD1318"/>
    <w:rsid w:val="00FD1576"/>
    <w:rsid w:val="00FD1FD5"/>
    <w:rsid w:val="00FD3571"/>
    <w:rsid w:val="00FD3A3B"/>
    <w:rsid w:val="00FD427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07FE28C"/>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theme" Target="theme/theme1.xml"/><Relationship Id="rId10" Type="http://schemas.openxmlformats.org/officeDocument/2006/relationships/hyperlink" Target="mailto:maris.petrovskis@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eis.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7092-F97D-4F9B-A8A7-D40254E3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21</Pages>
  <Words>38133</Words>
  <Characters>21736</Characters>
  <Application>Microsoft Office Word</Application>
  <DocSecurity>0</DocSecurity>
  <Lines>181</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59750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38</cp:revision>
  <cp:lastPrinted>2018-05-22T06:27:00Z</cp:lastPrinted>
  <dcterms:created xsi:type="dcterms:W3CDTF">2018-04-09T08:21:00Z</dcterms:created>
  <dcterms:modified xsi:type="dcterms:W3CDTF">2018-06-22T06:48:00Z</dcterms:modified>
</cp:coreProperties>
</file>