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B30" w:rsidRPr="00054311" w:rsidRDefault="00EE2B30" w:rsidP="00054311">
      <w:pPr>
        <w:tabs>
          <w:tab w:val="left" w:pos="2355"/>
        </w:tabs>
        <w:spacing w:after="200" w:line="276" w:lineRule="auto"/>
        <w:jc w:val="center"/>
        <w:rPr>
          <w:rFonts w:ascii="Arial" w:hAnsi="Arial" w:cs="Arial"/>
          <w:b/>
          <w:sz w:val="28"/>
          <w:szCs w:val="28"/>
        </w:rPr>
      </w:pPr>
      <w:r w:rsidRPr="00054311">
        <w:rPr>
          <w:rFonts w:ascii="Arial" w:hAnsi="Arial" w:cs="Arial"/>
          <w:b/>
          <w:sz w:val="28"/>
          <w:szCs w:val="28"/>
        </w:rPr>
        <w:t>SĒJUMA SATURS</w:t>
      </w:r>
    </w:p>
    <w:p w:rsidR="00EE2B30" w:rsidRPr="00054311" w:rsidRDefault="00EE2B30" w:rsidP="00EE2B30">
      <w:pPr>
        <w:pStyle w:val="BodyTextIndent"/>
        <w:ind w:left="0"/>
        <w:jc w:val="right"/>
        <w:rPr>
          <w:b/>
          <w:szCs w:val="24"/>
        </w:rPr>
      </w:pPr>
    </w:p>
    <w:p w:rsidR="00EE2B30" w:rsidRPr="00054311" w:rsidRDefault="00EE2B30" w:rsidP="00EE2B30">
      <w:pPr>
        <w:pStyle w:val="BodyTextIndent"/>
        <w:ind w:left="0"/>
        <w:jc w:val="right"/>
        <w:rPr>
          <w:b/>
          <w:szCs w:val="24"/>
        </w:rPr>
      </w:pPr>
    </w:p>
    <w:tbl>
      <w:tblPr>
        <w:tblW w:w="9639" w:type="dxa"/>
        <w:tblLook w:val="01E0" w:firstRow="1" w:lastRow="1" w:firstColumn="1" w:lastColumn="1" w:noHBand="0" w:noVBand="0"/>
      </w:tblPr>
      <w:tblGrid>
        <w:gridCol w:w="7371"/>
        <w:gridCol w:w="1418"/>
        <w:gridCol w:w="850"/>
      </w:tblGrid>
      <w:tr w:rsidR="00054311" w:rsidRPr="00054311" w:rsidTr="008C413F">
        <w:trPr>
          <w:trHeight w:val="564"/>
        </w:trPr>
        <w:tc>
          <w:tcPr>
            <w:tcW w:w="7371" w:type="dxa"/>
            <w:vAlign w:val="center"/>
          </w:tcPr>
          <w:p w:rsidR="00EB6104" w:rsidRPr="00054311" w:rsidRDefault="00EB6104" w:rsidP="00D328E7">
            <w:pPr>
              <w:jc w:val="center"/>
              <w:rPr>
                <w:rFonts w:ascii="Arial" w:hAnsi="Arial" w:cs="Arial"/>
                <w:bCs/>
              </w:rPr>
            </w:pPr>
            <w:r w:rsidRPr="00054311">
              <w:rPr>
                <w:rFonts w:ascii="Arial" w:hAnsi="Arial" w:cs="Arial"/>
                <w:bCs/>
                <w:sz w:val="22"/>
                <w:szCs w:val="22"/>
              </w:rPr>
              <w:t>Lapas nosaukums</w:t>
            </w:r>
          </w:p>
        </w:tc>
        <w:tc>
          <w:tcPr>
            <w:tcW w:w="1418" w:type="dxa"/>
            <w:vAlign w:val="center"/>
          </w:tcPr>
          <w:p w:rsidR="00EB6104" w:rsidRPr="00054311" w:rsidRDefault="00EB6104" w:rsidP="00D328E7">
            <w:pPr>
              <w:jc w:val="center"/>
              <w:rPr>
                <w:rFonts w:ascii="Arial" w:hAnsi="Arial" w:cs="Arial"/>
                <w:bCs/>
              </w:rPr>
            </w:pPr>
            <w:r w:rsidRPr="00054311">
              <w:rPr>
                <w:rFonts w:ascii="Arial" w:hAnsi="Arial" w:cs="Arial"/>
                <w:bCs/>
                <w:sz w:val="22"/>
                <w:szCs w:val="22"/>
              </w:rPr>
              <w:t>Lapas marka</w:t>
            </w:r>
          </w:p>
        </w:tc>
        <w:tc>
          <w:tcPr>
            <w:tcW w:w="850" w:type="dxa"/>
            <w:vAlign w:val="center"/>
          </w:tcPr>
          <w:p w:rsidR="00EB6104" w:rsidRPr="00054311" w:rsidRDefault="00EB6104" w:rsidP="00D328E7">
            <w:pPr>
              <w:jc w:val="center"/>
              <w:rPr>
                <w:rFonts w:ascii="Arial" w:hAnsi="Arial" w:cs="Arial"/>
                <w:bCs/>
              </w:rPr>
            </w:pPr>
            <w:r w:rsidRPr="00054311">
              <w:rPr>
                <w:rFonts w:ascii="Arial" w:hAnsi="Arial" w:cs="Arial"/>
                <w:bCs/>
                <w:sz w:val="22"/>
                <w:szCs w:val="22"/>
              </w:rPr>
              <w:t>Lapas Nr.</w:t>
            </w:r>
          </w:p>
        </w:tc>
      </w:tr>
      <w:tr w:rsidR="00054311" w:rsidRPr="00054311" w:rsidTr="008C413F">
        <w:trPr>
          <w:trHeight w:val="397"/>
        </w:trPr>
        <w:tc>
          <w:tcPr>
            <w:tcW w:w="7371" w:type="dxa"/>
            <w:vAlign w:val="center"/>
          </w:tcPr>
          <w:p w:rsidR="00EB6104" w:rsidRPr="00054311" w:rsidRDefault="00EB6104" w:rsidP="00D328E7">
            <w:pPr>
              <w:spacing w:line="360" w:lineRule="auto"/>
              <w:rPr>
                <w:rFonts w:ascii="Arial" w:hAnsi="Arial" w:cs="Arial"/>
              </w:rPr>
            </w:pPr>
            <w:r w:rsidRPr="00054311">
              <w:rPr>
                <w:rFonts w:ascii="Arial" w:hAnsi="Arial" w:cs="Arial"/>
                <w:sz w:val="22"/>
                <w:szCs w:val="22"/>
              </w:rPr>
              <w:t>Titullapa.</w:t>
            </w:r>
          </w:p>
        </w:tc>
        <w:tc>
          <w:tcPr>
            <w:tcW w:w="1418" w:type="dxa"/>
            <w:vAlign w:val="center"/>
          </w:tcPr>
          <w:p w:rsidR="00EB6104" w:rsidRPr="00054311" w:rsidRDefault="00EB6104" w:rsidP="00D328E7">
            <w:pPr>
              <w:spacing w:line="360" w:lineRule="auto"/>
              <w:jc w:val="center"/>
              <w:rPr>
                <w:rFonts w:ascii="Arial" w:hAnsi="Arial" w:cs="Arial"/>
                <w:sz w:val="20"/>
                <w:szCs w:val="20"/>
              </w:rPr>
            </w:pPr>
          </w:p>
        </w:tc>
        <w:tc>
          <w:tcPr>
            <w:tcW w:w="850" w:type="dxa"/>
            <w:vAlign w:val="center"/>
          </w:tcPr>
          <w:p w:rsidR="00EB6104" w:rsidRPr="00054311" w:rsidRDefault="00EB6104" w:rsidP="00D328E7">
            <w:pPr>
              <w:spacing w:line="360" w:lineRule="auto"/>
              <w:jc w:val="center"/>
              <w:rPr>
                <w:rFonts w:ascii="Arial" w:hAnsi="Arial" w:cs="Arial"/>
                <w:sz w:val="22"/>
                <w:szCs w:val="22"/>
              </w:rPr>
            </w:pPr>
            <w:r w:rsidRPr="00054311">
              <w:rPr>
                <w:rFonts w:ascii="Arial" w:hAnsi="Arial" w:cs="Arial"/>
                <w:sz w:val="22"/>
                <w:szCs w:val="22"/>
              </w:rPr>
              <w:t>1</w:t>
            </w:r>
          </w:p>
        </w:tc>
      </w:tr>
      <w:tr w:rsidR="00054311" w:rsidRPr="00054311" w:rsidTr="008C413F">
        <w:trPr>
          <w:trHeight w:val="397"/>
        </w:trPr>
        <w:tc>
          <w:tcPr>
            <w:tcW w:w="7371" w:type="dxa"/>
            <w:vAlign w:val="center"/>
          </w:tcPr>
          <w:p w:rsidR="00644F71" w:rsidRPr="00054311" w:rsidRDefault="00644F71" w:rsidP="00D328E7">
            <w:pPr>
              <w:spacing w:line="360" w:lineRule="auto"/>
              <w:rPr>
                <w:rFonts w:ascii="Arial" w:hAnsi="Arial" w:cs="Arial"/>
                <w:sz w:val="22"/>
                <w:szCs w:val="22"/>
              </w:rPr>
            </w:pPr>
            <w:r w:rsidRPr="00054311">
              <w:rPr>
                <w:rFonts w:ascii="Arial" w:hAnsi="Arial" w:cs="Arial"/>
                <w:sz w:val="22"/>
                <w:szCs w:val="22"/>
              </w:rPr>
              <w:t>Būvprojekta sastāvs</w:t>
            </w:r>
          </w:p>
        </w:tc>
        <w:tc>
          <w:tcPr>
            <w:tcW w:w="1418" w:type="dxa"/>
            <w:vAlign w:val="center"/>
          </w:tcPr>
          <w:p w:rsidR="00644F71" w:rsidRPr="00054311" w:rsidRDefault="00644F71" w:rsidP="00D328E7">
            <w:pPr>
              <w:spacing w:line="360" w:lineRule="auto"/>
              <w:jc w:val="center"/>
              <w:rPr>
                <w:rFonts w:ascii="Arial" w:hAnsi="Arial" w:cs="Arial"/>
                <w:sz w:val="20"/>
                <w:szCs w:val="20"/>
              </w:rPr>
            </w:pPr>
          </w:p>
        </w:tc>
        <w:tc>
          <w:tcPr>
            <w:tcW w:w="850" w:type="dxa"/>
            <w:vAlign w:val="center"/>
          </w:tcPr>
          <w:p w:rsidR="00644F71" w:rsidRPr="00054311" w:rsidRDefault="00644F71" w:rsidP="00D328E7">
            <w:pPr>
              <w:spacing w:line="360" w:lineRule="auto"/>
              <w:jc w:val="center"/>
              <w:rPr>
                <w:rFonts w:ascii="Arial" w:hAnsi="Arial" w:cs="Arial"/>
                <w:sz w:val="22"/>
                <w:szCs w:val="22"/>
              </w:rPr>
            </w:pPr>
            <w:r w:rsidRPr="00054311">
              <w:rPr>
                <w:rFonts w:ascii="Arial" w:hAnsi="Arial" w:cs="Arial"/>
                <w:sz w:val="22"/>
                <w:szCs w:val="22"/>
              </w:rPr>
              <w:t>2</w:t>
            </w:r>
          </w:p>
        </w:tc>
      </w:tr>
      <w:tr w:rsidR="00545E73" w:rsidRPr="00054311" w:rsidTr="008C413F">
        <w:trPr>
          <w:trHeight w:val="397"/>
        </w:trPr>
        <w:tc>
          <w:tcPr>
            <w:tcW w:w="7371" w:type="dxa"/>
            <w:vAlign w:val="center"/>
          </w:tcPr>
          <w:p w:rsidR="00545E73" w:rsidRPr="00054311" w:rsidRDefault="00545E73" w:rsidP="00D328E7">
            <w:pPr>
              <w:spacing w:line="360" w:lineRule="auto"/>
              <w:rPr>
                <w:rFonts w:ascii="Arial" w:hAnsi="Arial" w:cs="Arial"/>
                <w:sz w:val="22"/>
                <w:szCs w:val="22"/>
              </w:rPr>
            </w:pPr>
            <w:r w:rsidRPr="00054311">
              <w:rPr>
                <w:rFonts w:ascii="Arial" w:hAnsi="Arial" w:cs="Arial"/>
                <w:sz w:val="22"/>
                <w:szCs w:val="22"/>
              </w:rPr>
              <w:t>Būvprojekta autori</w:t>
            </w:r>
          </w:p>
        </w:tc>
        <w:tc>
          <w:tcPr>
            <w:tcW w:w="1418" w:type="dxa"/>
            <w:vAlign w:val="center"/>
          </w:tcPr>
          <w:p w:rsidR="00545E73" w:rsidRPr="00054311" w:rsidRDefault="00545E73" w:rsidP="00D328E7">
            <w:pPr>
              <w:spacing w:line="360" w:lineRule="auto"/>
              <w:jc w:val="center"/>
              <w:rPr>
                <w:rFonts w:ascii="Arial" w:hAnsi="Arial" w:cs="Arial"/>
                <w:sz w:val="20"/>
                <w:szCs w:val="20"/>
              </w:rPr>
            </w:pPr>
          </w:p>
        </w:tc>
        <w:tc>
          <w:tcPr>
            <w:tcW w:w="850" w:type="dxa"/>
            <w:vAlign w:val="center"/>
          </w:tcPr>
          <w:p w:rsidR="00545E73" w:rsidRPr="00054311" w:rsidRDefault="00545E73" w:rsidP="00D328E7">
            <w:pPr>
              <w:spacing w:line="360" w:lineRule="auto"/>
              <w:jc w:val="center"/>
              <w:rPr>
                <w:rFonts w:ascii="Arial" w:hAnsi="Arial" w:cs="Arial"/>
                <w:sz w:val="22"/>
                <w:szCs w:val="22"/>
              </w:rPr>
            </w:pPr>
            <w:r w:rsidRPr="00054311">
              <w:rPr>
                <w:rFonts w:ascii="Arial" w:hAnsi="Arial" w:cs="Arial"/>
                <w:sz w:val="22"/>
                <w:szCs w:val="22"/>
              </w:rPr>
              <w:t>3</w:t>
            </w:r>
          </w:p>
        </w:tc>
      </w:tr>
      <w:tr w:rsidR="00054311" w:rsidRPr="00054311" w:rsidTr="008C413F">
        <w:trPr>
          <w:trHeight w:val="420"/>
        </w:trPr>
        <w:tc>
          <w:tcPr>
            <w:tcW w:w="7371" w:type="dxa"/>
            <w:vAlign w:val="center"/>
          </w:tcPr>
          <w:p w:rsidR="00EB6104" w:rsidRPr="00054311" w:rsidRDefault="00EB6104" w:rsidP="00D328E7">
            <w:pPr>
              <w:spacing w:line="360" w:lineRule="auto"/>
              <w:ind w:right="-108"/>
              <w:rPr>
                <w:rFonts w:ascii="Arial" w:hAnsi="Arial" w:cs="Arial"/>
              </w:rPr>
            </w:pPr>
            <w:r w:rsidRPr="00054311">
              <w:rPr>
                <w:rFonts w:ascii="Arial" w:hAnsi="Arial" w:cs="Arial"/>
                <w:sz w:val="22"/>
                <w:szCs w:val="22"/>
              </w:rPr>
              <w:t>Sējuma saturs</w:t>
            </w:r>
          </w:p>
        </w:tc>
        <w:tc>
          <w:tcPr>
            <w:tcW w:w="1418" w:type="dxa"/>
            <w:shd w:val="clear" w:color="auto" w:fill="auto"/>
            <w:vAlign w:val="center"/>
          </w:tcPr>
          <w:p w:rsidR="00EB6104" w:rsidRPr="00054311" w:rsidRDefault="00EB6104" w:rsidP="00D328E7">
            <w:pPr>
              <w:spacing w:line="360" w:lineRule="auto"/>
              <w:jc w:val="center"/>
              <w:rPr>
                <w:rFonts w:ascii="Arial" w:hAnsi="Arial" w:cs="Arial"/>
                <w:sz w:val="20"/>
                <w:szCs w:val="20"/>
              </w:rPr>
            </w:pPr>
          </w:p>
        </w:tc>
        <w:tc>
          <w:tcPr>
            <w:tcW w:w="850" w:type="dxa"/>
            <w:shd w:val="clear" w:color="auto" w:fill="auto"/>
            <w:vAlign w:val="center"/>
          </w:tcPr>
          <w:p w:rsidR="00EB6104" w:rsidRPr="00054311" w:rsidRDefault="00545E73" w:rsidP="00D328E7">
            <w:pPr>
              <w:spacing w:line="360" w:lineRule="auto"/>
              <w:jc w:val="center"/>
              <w:rPr>
                <w:rFonts w:ascii="Arial" w:hAnsi="Arial" w:cs="Arial"/>
                <w:sz w:val="22"/>
                <w:szCs w:val="22"/>
              </w:rPr>
            </w:pPr>
            <w:r w:rsidRPr="00054311">
              <w:rPr>
                <w:rFonts w:ascii="Arial" w:hAnsi="Arial" w:cs="Arial"/>
                <w:sz w:val="22"/>
                <w:szCs w:val="22"/>
              </w:rPr>
              <w:t>4</w:t>
            </w:r>
          </w:p>
        </w:tc>
      </w:tr>
      <w:tr w:rsidR="00054311" w:rsidRPr="00054311" w:rsidTr="008C413F">
        <w:trPr>
          <w:trHeight w:val="213"/>
        </w:trPr>
        <w:tc>
          <w:tcPr>
            <w:tcW w:w="7371" w:type="dxa"/>
            <w:vAlign w:val="center"/>
          </w:tcPr>
          <w:p w:rsidR="00B52DF2" w:rsidRPr="00054311" w:rsidRDefault="00545E73" w:rsidP="008A75F1">
            <w:pPr>
              <w:spacing w:line="360" w:lineRule="auto"/>
              <w:ind w:right="-108"/>
              <w:rPr>
                <w:rFonts w:ascii="Arial" w:hAnsi="Arial" w:cs="Arial"/>
                <w:sz w:val="22"/>
                <w:szCs w:val="22"/>
              </w:rPr>
            </w:pPr>
            <w:r w:rsidRPr="00054311">
              <w:rPr>
                <w:rFonts w:ascii="Arial" w:hAnsi="Arial" w:cs="Arial"/>
                <w:sz w:val="22"/>
                <w:szCs w:val="22"/>
              </w:rPr>
              <w:t>Tehniskie noteikumi Nr.09-2016</w:t>
            </w:r>
          </w:p>
        </w:tc>
        <w:tc>
          <w:tcPr>
            <w:tcW w:w="1418" w:type="dxa"/>
            <w:shd w:val="clear" w:color="auto" w:fill="auto"/>
            <w:vAlign w:val="center"/>
          </w:tcPr>
          <w:p w:rsidR="00B52DF2" w:rsidRPr="00054311" w:rsidRDefault="00B52DF2" w:rsidP="00D328E7">
            <w:pPr>
              <w:spacing w:line="360" w:lineRule="auto"/>
              <w:jc w:val="center"/>
              <w:rPr>
                <w:rFonts w:ascii="Arial" w:hAnsi="Arial" w:cs="Arial"/>
                <w:sz w:val="20"/>
                <w:szCs w:val="20"/>
              </w:rPr>
            </w:pPr>
          </w:p>
        </w:tc>
        <w:tc>
          <w:tcPr>
            <w:tcW w:w="850" w:type="dxa"/>
            <w:shd w:val="clear" w:color="auto" w:fill="auto"/>
            <w:vAlign w:val="center"/>
          </w:tcPr>
          <w:p w:rsidR="00B52DF2" w:rsidRPr="00054311" w:rsidRDefault="00545E73" w:rsidP="00D328E7">
            <w:pPr>
              <w:spacing w:line="360" w:lineRule="auto"/>
              <w:jc w:val="center"/>
              <w:rPr>
                <w:rFonts w:ascii="Arial" w:hAnsi="Arial" w:cs="Arial"/>
                <w:sz w:val="22"/>
                <w:szCs w:val="22"/>
              </w:rPr>
            </w:pPr>
            <w:r w:rsidRPr="00054311">
              <w:rPr>
                <w:rFonts w:ascii="Arial" w:hAnsi="Arial" w:cs="Arial"/>
                <w:sz w:val="22"/>
                <w:szCs w:val="22"/>
              </w:rPr>
              <w:t>5</w:t>
            </w:r>
          </w:p>
        </w:tc>
      </w:tr>
      <w:tr w:rsidR="00054311" w:rsidRPr="00054311" w:rsidTr="008C413F">
        <w:trPr>
          <w:trHeight w:val="213"/>
        </w:trPr>
        <w:tc>
          <w:tcPr>
            <w:tcW w:w="7371" w:type="dxa"/>
            <w:vAlign w:val="center"/>
          </w:tcPr>
          <w:p w:rsidR="00EB6104" w:rsidRPr="00054311" w:rsidRDefault="006A3731" w:rsidP="008A75F1">
            <w:pPr>
              <w:spacing w:line="360" w:lineRule="auto"/>
              <w:ind w:right="-108"/>
              <w:rPr>
                <w:rFonts w:ascii="Arial" w:hAnsi="Arial" w:cs="Arial"/>
                <w:sz w:val="22"/>
                <w:szCs w:val="22"/>
              </w:rPr>
            </w:pPr>
            <w:r w:rsidRPr="00054311">
              <w:rPr>
                <w:rFonts w:ascii="Arial" w:hAnsi="Arial" w:cs="Arial"/>
                <w:sz w:val="22"/>
                <w:szCs w:val="22"/>
              </w:rPr>
              <w:t>Skaidrojošais apraksts</w:t>
            </w:r>
          </w:p>
        </w:tc>
        <w:tc>
          <w:tcPr>
            <w:tcW w:w="1418" w:type="dxa"/>
            <w:shd w:val="clear" w:color="auto" w:fill="auto"/>
            <w:vAlign w:val="center"/>
          </w:tcPr>
          <w:p w:rsidR="00EB6104" w:rsidRPr="00054311" w:rsidRDefault="00EB6104" w:rsidP="00D328E7">
            <w:pPr>
              <w:spacing w:line="360" w:lineRule="auto"/>
              <w:jc w:val="center"/>
              <w:rPr>
                <w:rFonts w:ascii="Arial" w:hAnsi="Arial" w:cs="Arial"/>
                <w:sz w:val="20"/>
                <w:szCs w:val="20"/>
              </w:rPr>
            </w:pPr>
          </w:p>
        </w:tc>
        <w:tc>
          <w:tcPr>
            <w:tcW w:w="850" w:type="dxa"/>
            <w:shd w:val="clear" w:color="auto" w:fill="auto"/>
            <w:vAlign w:val="center"/>
          </w:tcPr>
          <w:p w:rsidR="00EB6104" w:rsidRPr="00054311" w:rsidRDefault="00545E73" w:rsidP="00D328E7">
            <w:pPr>
              <w:spacing w:line="360" w:lineRule="auto"/>
              <w:jc w:val="center"/>
              <w:rPr>
                <w:rFonts w:ascii="Arial" w:hAnsi="Arial" w:cs="Arial"/>
                <w:sz w:val="22"/>
                <w:szCs w:val="22"/>
              </w:rPr>
            </w:pPr>
            <w:r w:rsidRPr="00054311">
              <w:rPr>
                <w:rFonts w:ascii="Arial" w:hAnsi="Arial" w:cs="Arial"/>
                <w:sz w:val="22"/>
                <w:szCs w:val="22"/>
              </w:rPr>
              <w:t>9</w:t>
            </w:r>
          </w:p>
        </w:tc>
      </w:tr>
      <w:tr w:rsidR="00054311" w:rsidRPr="00054311" w:rsidTr="00074EC2">
        <w:trPr>
          <w:trHeight w:val="365"/>
        </w:trPr>
        <w:tc>
          <w:tcPr>
            <w:tcW w:w="7371" w:type="dxa"/>
            <w:vAlign w:val="center"/>
          </w:tcPr>
          <w:p w:rsidR="00D45D99" w:rsidRPr="00054311" w:rsidRDefault="00D45D99" w:rsidP="00D45D99">
            <w:pPr>
              <w:spacing w:line="360" w:lineRule="auto"/>
              <w:ind w:right="-108"/>
              <w:rPr>
                <w:rFonts w:ascii="Arial" w:hAnsi="Arial" w:cs="Arial"/>
                <w:sz w:val="22"/>
                <w:szCs w:val="22"/>
              </w:rPr>
            </w:pPr>
            <w:r w:rsidRPr="00054311">
              <w:rPr>
                <w:rFonts w:ascii="Arial" w:hAnsi="Arial" w:cs="Arial"/>
                <w:sz w:val="22"/>
                <w:szCs w:val="22"/>
              </w:rPr>
              <w:t>Vispārīgie rādītāji.</w:t>
            </w:r>
          </w:p>
        </w:tc>
        <w:tc>
          <w:tcPr>
            <w:tcW w:w="1418" w:type="dxa"/>
            <w:shd w:val="clear" w:color="auto" w:fill="auto"/>
            <w:vAlign w:val="center"/>
          </w:tcPr>
          <w:p w:rsidR="00D45D99" w:rsidRPr="00054311" w:rsidRDefault="00D45D99" w:rsidP="00D45D99">
            <w:pPr>
              <w:spacing w:line="360" w:lineRule="auto"/>
              <w:jc w:val="center"/>
              <w:rPr>
                <w:rFonts w:ascii="Arial" w:hAnsi="Arial" w:cs="Arial"/>
                <w:sz w:val="20"/>
                <w:szCs w:val="20"/>
              </w:rPr>
            </w:pPr>
            <w:r w:rsidRPr="00054311">
              <w:rPr>
                <w:rFonts w:ascii="Arial" w:hAnsi="Arial" w:cs="Arial"/>
                <w:sz w:val="22"/>
                <w:szCs w:val="22"/>
              </w:rPr>
              <w:t>SM-01</w:t>
            </w:r>
          </w:p>
        </w:tc>
        <w:tc>
          <w:tcPr>
            <w:tcW w:w="850" w:type="dxa"/>
            <w:shd w:val="clear" w:color="auto" w:fill="auto"/>
            <w:vAlign w:val="center"/>
          </w:tcPr>
          <w:p w:rsidR="00D45D99" w:rsidRPr="00054311" w:rsidRDefault="00545E73" w:rsidP="00D45D99">
            <w:pPr>
              <w:spacing w:line="360" w:lineRule="auto"/>
              <w:jc w:val="center"/>
              <w:rPr>
                <w:rFonts w:ascii="Arial" w:hAnsi="Arial" w:cs="Arial"/>
                <w:sz w:val="22"/>
                <w:szCs w:val="22"/>
              </w:rPr>
            </w:pPr>
            <w:r w:rsidRPr="00054311">
              <w:rPr>
                <w:rFonts w:ascii="Arial" w:hAnsi="Arial" w:cs="Arial"/>
                <w:sz w:val="22"/>
                <w:szCs w:val="22"/>
              </w:rPr>
              <w:t>12</w:t>
            </w:r>
          </w:p>
        </w:tc>
      </w:tr>
      <w:tr w:rsidR="00054311" w:rsidRPr="00054311" w:rsidTr="002B0F57">
        <w:trPr>
          <w:trHeight w:val="365"/>
        </w:trPr>
        <w:tc>
          <w:tcPr>
            <w:tcW w:w="7371" w:type="dxa"/>
            <w:vAlign w:val="center"/>
          </w:tcPr>
          <w:p w:rsidR="00D45D99" w:rsidRPr="00054311" w:rsidRDefault="00D45D99" w:rsidP="00D45D99">
            <w:pPr>
              <w:spacing w:line="360" w:lineRule="auto"/>
              <w:ind w:right="-108"/>
              <w:rPr>
                <w:rFonts w:ascii="Arial" w:hAnsi="Arial" w:cs="Arial"/>
                <w:sz w:val="22"/>
                <w:szCs w:val="22"/>
              </w:rPr>
            </w:pPr>
            <w:r w:rsidRPr="00054311">
              <w:rPr>
                <w:rFonts w:ascii="Arial" w:hAnsi="Arial" w:cs="Arial"/>
                <w:sz w:val="22"/>
                <w:szCs w:val="22"/>
              </w:rPr>
              <w:t>Siltummezgla principiālā shēma.</w:t>
            </w:r>
          </w:p>
        </w:tc>
        <w:tc>
          <w:tcPr>
            <w:tcW w:w="1418" w:type="dxa"/>
            <w:shd w:val="clear" w:color="auto" w:fill="auto"/>
            <w:vAlign w:val="center"/>
          </w:tcPr>
          <w:p w:rsidR="00D45D99" w:rsidRPr="00054311" w:rsidRDefault="00D45D99" w:rsidP="00D45D99">
            <w:pPr>
              <w:spacing w:line="360" w:lineRule="auto"/>
              <w:jc w:val="center"/>
              <w:rPr>
                <w:rFonts w:ascii="Arial" w:hAnsi="Arial" w:cs="Arial"/>
                <w:sz w:val="20"/>
                <w:szCs w:val="20"/>
              </w:rPr>
            </w:pPr>
            <w:r w:rsidRPr="00054311">
              <w:rPr>
                <w:rFonts w:ascii="Arial" w:hAnsi="Arial" w:cs="Arial"/>
                <w:sz w:val="22"/>
                <w:szCs w:val="22"/>
              </w:rPr>
              <w:t>SM-02</w:t>
            </w:r>
          </w:p>
        </w:tc>
        <w:tc>
          <w:tcPr>
            <w:tcW w:w="850" w:type="dxa"/>
            <w:shd w:val="clear" w:color="auto" w:fill="auto"/>
            <w:vAlign w:val="center"/>
          </w:tcPr>
          <w:p w:rsidR="00D45D99" w:rsidRPr="00054311" w:rsidRDefault="00545E73" w:rsidP="00D45D99">
            <w:pPr>
              <w:spacing w:line="360" w:lineRule="auto"/>
              <w:jc w:val="center"/>
              <w:rPr>
                <w:rFonts w:ascii="Arial" w:hAnsi="Arial" w:cs="Arial"/>
                <w:sz w:val="22"/>
                <w:szCs w:val="22"/>
              </w:rPr>
            </w:pPr>
            <w:r w:rsidRPr="00054311">
              <w:rPr>
                <w:rFonts w:ascii="Arial" w:hAnsi="Arial" w:cs="Arial"/>
                <w:sz w:val="22"/>
                <w:szCs w:val="22"/>
              </w:rPr>
              <w:t>13</w:t>
            </w:r>
          </w:p>
        </w:tc>
      </w:tr>
      <w:tr w:rsidR="00054311" w:rsidRPr="00054311" w:rsidTr="00BA1DDD">
        <w:trPr>
          <w:trHeight w:val="365"/>
        </w:trPr>
        <w:tc>
          <w:tcPr>
            <w:tcW w:w="7371" w:type="dxa"/>
            <w:vAlign w:val="center"/>
          </w:tcPr>
          <w:p w:rsidR="00D45D99" w:rsidRPr="00054311" w:rsidRDefault="00D45D99" w:rsidP="00D45D99">
            <w:pPr>
              <w:spacing w:line="360" w:lineRule="auto"/>
              <w:ind w:right="-108"/>
              <w:rPr>
                <w:rFonts w:ascii="Arial" w:hAnsi="Arial" w:cs="Arial"/>
                <w:sz w:val="22"/>
                <w:szCs w:val="22"/>
              </w:rPr>
            </w:pPr>
            <w:r w:rsidRPr="00054311">
              <w:rPr>
                <w:rFonts w:ascii="Arial" w:hAnsi="Arial" w:cs="Arial"/>
                <w:sz w:val="22"/>
                <w:szCs w:val="22"/>
              </w:rPr>
              <w:t>Siltummezgla plāns.</w:t>
            </w:r>
          </w:p>
        </w:tc>
        <w:tc>
          <w:tcPr>
            <w:tcW w:w="1418" w:type="dxa"/>
            <w:shd w:val="clear" w:color="auto" w:fill="auto"/>
            <w:vAlign w:val="center"/>
          </w:tcPr>
          <w:p w:rsidR="00D45D99" w:rsidRPr="00054311" w:rsidRDefault="00D45D99" w:rsidP="00D45D99">
            <w:pPr>
              <w:spacing w:line="360" w:lineRule="auto"/>
              <w:jc w:val="center"/>
              <w:rPr>
                <w:rFonts w:ascii="Arial" w:hAnsi="Arial" w:cs="Arial"/>
                <w:sz w:val="20"/>
                <w:szCs w:val="20"/>
              </w:rPr>
            </w:pPr>
            <w:r w:rsidRPr="00054311">
              <w:rPr>
                <w:rFonts w:ascii="Arial" w:hAnsi="Arial" w:cs="Arial"/>
                <w:sz w:val="22"/>
                <w:szCs w:val="22"/>
              </w:rPr>
              <w:t>SM-03</w:t>
            </w:r>
          </w:p>
        </w:tc>
        <w:tc>
          <w:tcPr>
            <w:tcW w:w="850" w:type="dxa"/>
            <w:shd w:val="clear" w:color="auto" w:fill="auto"/>
            <w:vAlign w:val="center"/>
          </w:tcPr>
          <w:p w:rsidR="00D45D99" w:rsidRPr="00054311" w:rsidRDefault="00545E73" w:rsidP="00D45D99">
            <w:pPr>
              <w:spacing w:line="360" w:lineRule="auto"/>
              <w:jc w:val="center"/>
              <w:rPr>
                <w:rFonts w:ascii="Arial" w:hAnsi="Arial" w:cs="Arial"/>
                <w:sz w:val="22"/>
                <w:szCs w:val="22"/>
              </w:rPr>
            </w:pPr>
            <w:r w:rsidRPr="00054311">
              <w:rPr>
                <w:rFonts w:ascii="Arial" w:hAnsi="Arial" w:cs="Arial"/>
                <w:sz w:val="22"/>
                <w:szCs w:val="22"/>
              </w:rPr>
              <w:t>14</w:t>
            </w:r>
          </w:p>
        </w:tc>
      </w:tr>
      <w:tr w:rsidR="00054311" w:rsidRPr="00054311" w:rsidTr="008C413F">
        <w:trPr>
          <w:trHeight w:val="80"/>
        </w:trPr>
        <w:tc>
          <w:tcPr>
            <w:tcW w:w="7371" w:type="dxa"/>
            <w:vAlign w:val="center"/>
          </w:tcPr>
          <w:p w:rsidR="00D45D99" w:rsidRPr="00054311" w:rsidRDefault="00D45D99" w:rsidP="00D45D99">
            <w:pPr>
              <w:spacing w:line="360" w:lineRule="auto"/>
              <w:rPr>
                <w:rFonts w:ascii="Arial" w:hAnsi="Arial" w:cs="Arial"/>
              </w:rPr>
            </w:pPr>
            <w:r w:rsidRPr="00054311">
              <w:rPr>
                <w:rFonts w:ascii="Arial" w:hAnsi="Arial" w:cs="Arial"/>
                <w:sz w:val="22"/>
                <w:szCs w:val="22"/>
              </w:rPr>
              <w:t>Materiālu un iekārtu specifikācija.</w:t>
            </w:r>
          </w:p>
        </w:tc>
        <w:tc>
          <w:tcPr>
            <w:tcW w:w="1418" w:type="dxa"/>
            <w:shd w:val="clear" w:color="auto" w:fill="auto"/>
            <w:vAlign w:val="center"/>
          </w:tcPr>
          <w:p w:rsidR="00D45D99" w:rsidRPr="00054311" w:rsidRDefault="00D45D99" w:rsidP="00D45D99">
            <w:pPr>
              <w:spacing w:line="360" w:lineRule="auto"/>
              <w:jc w:val="center"/>
              <w:rPr>
                <w:rFonts w:ascii="Arial" w:hAnsi="Arial" w:cs="Arial"/>
                <w:sz w:val="20"/>
                <w:szCs w:val="20"/>
              </w:rPr>
            </w:pPr>
          </w:p>
        </w:tc>
        <w:tc>
          <w:tcPr>
            <w:tcW w:w="850" w:type="dxa"/>
            <w:shd w:val="clear" w:color="auto" w:fill="auto"/>
            <w:vAlign w:val="center"/>
          </w:tcPr>
          <w:p w:rsidR="00D45D99" w:rsidRPr="00054311" w:rsidRDefault="00545E73" w:rsidP="00D45D99">
            <w:pPr>
              <w:spacing w:line="360" w:lineRule="auto"/>
              <w:jc w:val="center"/>
              <w:rPr>
                <w:rFonts w:ascii="Arial" w:hAnsi="Arial" w:cs="Arial"/>
                <w:sz w:val="22"/>
                <w:szCs w:val="22"/>
              </w:rPr>
            </w:pPr>
            <w:r w:rsidRPr="00054311">
              <w:rPr>
                <w:rFonts w:ascii="Arial" w:hAnsi="Arial" w:cs="Arial"/>
                <w:sz w:val="22"/>
                <w:szCs w:val="22"/>
              </w:rPr>
              <w:t>15</w:t>
            </w:r>
          </w:p>
        </w:tc>
      </w:tr>
      <w:tr w:rsidR="00054311" w:rsidRPr="00054311" w:rsidTr="008C413F">
        <w:trPr>
          <w:trHeight w:val="231"/>
        </w:trPr>
        <w:tc>
          <w:tcPr>
            <w:tcW w:w="7371" w:type="dxa"/>
            <w:vAlign w:val="center"/>
          </w:tcPr>
          <w:p w:rsidR="00D45D99" w:rsidRPr="00054311" w:rsidRDefault="00D45D99" w:rsidP="00D45D99">
            <w:pPr>
              <w:spacing w:line="360" w:lineRule="auto"/>
              <w:rPr>
                <w:rFonts w:ascii="Arial" w:hAnsi="Arial" w:cs="Arial"/>
              </w:rPr>
            </w:pPr>
            <w:r w:rsidRPr="00054311">
              <w:rPr>
                <w:rFonts w:ascii="Arial" w:hAnsi="Arial" w:cs="Arial"/>
                <w:sz w:val="22"/>
                <w:szCs w:val="22"/>
              </w:rPr>
              <w:t>Pielikumi.</w:t>
            </w:r>
          </w:p>
        </w:tc>
        <w:tc>
          <w:tcPr>
            <w:tcW w:w="1418" w:type="dxa"/>
            <w:shd w:val="clear" w:color="auto" w:fill="auto"/>
            <w:vAlign w:val="center"/>
          </w:tcPr>
          <w:p w:rsidR="00D45D99" w:rsidRPr="00054311" w:rsidRDefault="00D45D99" w:rsidP="00D45D99">
            <w:pPr>
              <w:spacing w:line="360" w:lineRule="auto"/>
              <w:jc w:val="center"/>
              <w:rPr>
                <w:rFonts w:ascii="Arial" w:hAnsi="Arial" w:cs="Arial"/>
                <w:sz w:val="20"/>
                <w:szCs w:val="20"/>
              </w:rPr>
            </w:pPr>
          </w:p>
        </w:tc>
        <w:tc>
          <w:tcPr>
            <w:tcW w:w="850" w:type="dxa"/>
            <w:shd w:val="clear" w:color="auto" w:fill="auto"/>
            <w:vAlign w:val="center"/>
          </w:tcPr>
          <w:p w:rsidR="00D45D99" w:rsidRPr="00054311" w:rsidRDefault="00F52704" w:rsidP="00D45D99">
            <w:pPr>
              <w:spacing w:line="360" w:lineRule="auto"/>
              <w:jc w:val="center"/>
              <w:rPr>
                <w:rFonts w:ascii="Arial" w:hAnsi="Arial" w:cs="Arial"/>
                <w:sz w:val="22"/>
                <w:szCs w:val="22"/>
              </w:rPr>
            </w:pPr>
            <w:r>
              <w:rPr>
                <w:rFonts w:ascii="Arial" w:hAnsi="Arial" w:cs="Arial"/>
                <w:sz w:val="22"/>
                <w:szCs w:val="22"/>
              </w:rPr>
              <w:t>17</w:t>
            </w:r>
          </w:p>
        </w:tc>
      </w:tr>
    </w:tbl>
    <w:p w:rsidR="00EE2B30" w:rsidRPr="00054311" w:rsidRDefault="00612BB3" w:rsidP="00D52359">
      <w:pPr>
        <w:spacing w:after="200" w:line="276" w:lineRule="auto"/>
        <w:rPr>
          <w:b/>
          <w:i/>
          <w:sz w:val="36"/>
          <w:szCs w:val="36"/>
        </w:rPr>
      </w:pPr>
      <w:r w:rsidRPr="00054311">
        <w:rPr>
          <w:b/>
          <w:i/>
          <w:sz w:val="36"/>
          <w:szCs w:val="36"/>
        </w:rPr>
        <w:br w:type="page"/>
      </w:r>
    </w:p>
    <w:p w:rsidR="00DD2EC6" w:rsidRPr="00054311" w:rsidRDefault="003A6070" w:rsidP="004E3CCB">
      <w:pPr>
        <w:pStyle w:val="BodyTextIndent"/>
        <w:ind w:left="0" w:firstLine="0"/>
        <w:jc w:val="right"/>
        <w:rPr>
          <w:b/>
          <w:sz w:val="28"/>
          <w:szCs w:val="28"/>
        </w:rPr>
      </w:pPr>
      <w:r w:rsidRPr="00054311">
        <w:rPr>
          <w:b/>
          <w:sz w:val="28"/>
          <w:szCs w:val="28"/>
        </w:rPr>
        <w:lastRenderedPageBreak/>
        <w:t>SKAIDROJOŠAIS APRAKSTS</w:t>
      </w:r>
    </w:p>
    <w:p w:rsidR="004E0075" w:rsidRPr="00054311" w:rsidRDefault="004E0075" w:rsidP="004E0075">
      <w:pPr>
        <w:spacing w:line="288" w:lineRule="auto"/>
        <w:jc w:val="both"/>
        <w:rPr>
          <w:rFonts w:ascii="Arial" w:hAnsi="Arial" w:cs="Arial"/>
          <w:b/>
          <w:caps/>
          <w:sz w:val="22"/>
          <w:szCs w:val="22"/>
        </w:rPr>
      </w:pPr>
      <w:r w:rsidRPr="00054311">
        <w:rPr>
          <w:rFonts w:ascii="Arial" w:hAnsi="Arial" w:cs="Arial"/>
          <w:b/>
          <w:caps/>
          <w:sz w:val="22"/>
          <w:szCs w:val="22"/>
        </w:rPr>
        <w:t>SiltumMEZGLS</w:t>
      </w:r>
    </w:p>
    <w:p w:rsidR="004E0075" w:rsidRPr="00054311" w:rsidRDefault="004E0075" w:rsidP="004E0075">
      <w:pPr>
        <w:widowControl w:val="0"/>
        <w:numPr>
          <w:ilvl w:val="0"/>
          <w:numId w:val="2"/>
        </w:numPr>
        <w:autoSpaceDE w:val="0"/>
        <w:autoSpaceDN w:val="0"/>
        <w:adjustRightInd w:val="0"/>
        <w:spacing w:before="43"/>
        <w:ind w:left="0" w:right="74"/>
        <w:rPr>
          <w:rFonts w:ascii="Arial" w:hAnsi="Arial" w:cs="Arial"/>
          <w:b/>
          <w:bCs/>
          <w:sz w:val="22"/>
          <w:szCs w:val="22"/>
        </w:rPr>
      </w:pPr>
      <w:r w:rsidRPr="00054311">
        <w:rPr>
          <w:rFonts w:ascii="Arial" w:hAnsi="Arial" w:cs="Arial"/>
          <w:b/>
          <w:bCs/>
          <w:sz w:val="22"/>
          <w:szCs w:val="22"/>
        </w:rPr>
        <w:t>Izejas dati</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Projektēšanas uzdevums.</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 xml:space="preserve">Tehniskie noteikumi </w:t>
      </w:r>
      <w:r w:rsidR="004E3CCB" w:rsidRPr="00054311">
        <w:rPr>
          <w:rFonts w:ascii="Arial" w:hAnsi="Arial" w:cs="Arial"/>
          <w:bCs/>
          <w:spacing w:val="1"/>
          <w:w w:val="104"/>
          <w:sz w:val="22"/>
          <w:szCs w:val="22"/>
        </w:rPr>
        <w:t>Nr.09</w:t>
      </w:r>
      <w:r w:rsidRPr="00054311">
        <w:rPr>
          <w:rFonts w:ascii="Arial" w:hAnsi="Arial" w:cs="Arial"/>
          <w:bCs/>
          <w:spacing w:val="1"/>
          <w:w w:val="104"/>
          <w:sz w:val="22"/>
          <w:szCs w:val="22"/>
        </w:rPr>
        <w:t>-2016</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LBN 202-15 „Būvprojekta saturs un noformēšana”.</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Karstais  ūdens  patērētājiem: 55°C</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Aukstais ūdens: 10°C</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Temperatūras grafiks:   ziemā: 1</w:t>
      </w:r>
      <w:r w:rsidR="004E3CCB" w:rsidRPr="00054311">
        <w:rPr>
          <w:rFonts w:ascii="Arial" w:hAnsi="Arial" w:cs="Arial"/>
          <w:bCs/>
          <w:spacing w:val="1"/>
          <w:w w:val="104"/>
          <w:sz w:val="22"/>
          <w:szCs w:val="22"/>
        </w:rPr>
        <w:t>05</w:t>
      </w:r>
      <w:r w:rsidRPr="00054311">
        <w:rPr>
          <w:rFonts w:ascii="Arial" w:hAnsi="Arial" w:cs="Arial"/>
          <w:bCs/>
          <w:spacing w:val="1"/>
          <w:w w:val="104"/>
          <w:sz w:val="22"/>
          <w:szCs w:val="22"/>
        </w:rPr>
        <w:t xml:space="preserve">°C / 65°C </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 xml:space="preserve">                                      Vasarā: 6</w:t>
      </w:r>
      <w:r w:rsidR="004E3CCB" w:rsidRPr="00054311">
        <w:rPr>
          <w:rFonts w:ascii="Arial" w:hAnsi="Arial" w:cs="Arial"/>
          <w:bCs/>
          <w:spacing w:val="1"/>
          <w:w w:val="104"/>
          <w:sz w:val="22"/>
          <w:szCs w:val="22"/>
        </w:rPr>
        <w:t>0</w:t>
      </w:r>
      <w:r w:rsidRPr="00054311">
        <w:rPr>
          <w:rFonts w:ascii="Arial" w:hAnsi="Arial" w:cs="Arial"/>
          <w:bCs/>
          <w:spacing w:val="1"/>
          <w:w w:val="104"/>
          <w:sz w:val="22"/>
          <w:szCs w:val="22"/>
        </w:rPr>
        <w:t xml:space="preserve">°C / 45°C </w:t>
      </w:r>
    </w:p>
    <w:p w:rsidR="004E0075" w:rsidRPr="00054311" w:rsidRDefault="004E0075" w:rsidP="004E0075">
      <w:pPr>
        <w:widowControl w:val="0"/>
        <w:numPr>
          <w:ilvl w:val="0"/>
          <w:numId w:val="2"/>
        </w:numPr>
        <w:autoSpaceDE w:val="0"/>
        <w:autoSpaceDN w:val="0"/>
        <w:adjustRightInd w:val="0"/>
        <w:spacing w:before="43"/>
        <w:ind w:left="0" w:right="74"/>
        <w:rPr>
          <w:rFonts w:ascii="Arial" w:hAnsi="Arial" w:cs="Arial"/>
          <w:b/>
          <w:bCs/>
          <w:sz w:val="22"/>
          <w:szCs w:val="22"/>
        </w:rPr>
      </w:pPr>
      <w:r w:rsidRPr="00054311">
        <w:rPr>
          <w:rFonts w:ascii="Arial" w:hAnsi="Arial" w:cs="Arial"/>
          <w:b/>
          <w:bCs/>
          <w:sz w:val="22"/>
          <w:szCs w:val="22"/>
        </w:rPr>
        <w:t>Siltummezgls</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Ēkas siltummezglu paredzēts pieslēgt pie projektējamās siltumtrases Dn</w:t>
      </w:r>
      <w:r w:rsidR="00545E73" w:rsidRPr="00054311">
        <w:rPr>
          <w:rFonts w:ascii="Arial" w:hAnsi="Arial" w:cs="Arial"/>
          <w:bCs/>
          <w:spacing w:val="1"/>
          <w:w w:val="104"/>
          <w:sz w:val="22"/>
          <w:szCs w:val="22"/>
        </w:rPr>
        <w:t>8</w:t>
      </w:r>
      <w:r w:rsidRPr="00054311">
        <w:rPr>
          <w:rFonts w:ascii="Arial" w:hAnsi="Arial" w:cs="Arial"/>
          <w:bCs/>
          <w:spacing w:val="1"/>
          <w:w w:val="104"/>
          <w:sz w:val="22"/>
          <w:szCs w:val="22"/>
        </w:rPr>
        <w:t xml:space="preserve">0 ēkas </w:t>
      </w:r>
      <w:r w:rsidR="00DD2EC6" w:rsidRPr="00054311">
        <w:rPr>
          <w:rFonts w:ascii="Arial" w:hAnsi="Arial" w:cs="Arial"/>
          <w:bCs/>
          <w:spacing w:val="1"/>
          <w:w w:val="104"/>
          <w:sz w:val="22"/>
          <w:szCs w:val="22"/>
        </w:rPr>
        <w:t>siltummezglā</w:t>
      </w:r>
      <w:r w:rsidRPr="00054311">
        <w:rPr>
          <w:rFonts w:ascii="Arial" w:hAnsi="Arial" w:cs="Arial"/>
          <w:bCs/>
          <w:spacing w:val="1"/>
          <w:w w:val="104"/>
          <w:sz w:val="22"/>
          <w:szCs w:val="22"/>
        </w:rPr>
        <w:t xml:space="preserve">. </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Siltummezglā paredzēta šādu iekārtu izmantošana:</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Siltumenerģijas skaitītājs „Kamstrup”, uzskaita ēkas kopējo patērēto siltuma daudzumu;</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Procesors „Danfoss”, elektroniski regulē apkures, ventilācijas siltumapgādes un karstā ūdens kontūrus atbilstoši ievadītajai programmai,  sistēmas ekspluatācijas režīmam;</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Apkures regulators - regulēšanas vārsts ar izpildmehānismu „Danfoss” un siltummainis „Danfoss”, kas nodrošina apkuri ēkā atbilstoši temperatūras grafikam un ārgaisa temperatūras sensoram, nošķir ārējos tīklos no ēkas iekšējās apkures sistēmas;</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Ventilācijas regulators - regulēšanas vārsts ar izpildmehānismu „Danfoss” un siltummainis „Danfoss”, kas nodrošina ventilācijas siltumapgādei patstāvīgu temperatūru aiz siltummaiņa, nošķir ārējos tīklos no ēkas iekšējās ventilācijas siltumapgādes sistēmas;</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 xml:space="preserve">Karstā ūdens temperatūras </w:t>
      </w:r>
      <w:bookmarkStart w:id="0" w:name="_GoBack"/>
      <w:bookmarkEnd w:id="0"/>
      <w:r w:rsidRPr="00054311">
        <w:rPr>
          <w:rFonts w:ascii="Arial" w:hAnsi="Arial" w:cs="Arial"/>
          <w:bCs/>
          <w:spacing w:val="1"/>
          <w:w w:val="104"/>
          <w:sz w:val="22"/>
          <w:szCs w:val="22"/>
        </w:rPr>
        <w:t>regulators - regulēšanas vārsts ar izpildmehānismu „Danfoss” un siltummainis „Danfoss”, kas nodrošina pastāvīgu karstā ūdens temperatūru aiz ūdens sildītāja;</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 xml:space="preserve">Apkures cirkulācijas sūknis „Grundfos” - nodrošina cirkulāciju ēkas apkures kontūrā; </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 xml:space="preserve">Ventilācijas cirkulācijas sūknis „Grundfos” - nodrošina cirkulāciju ēkas apkures kontūrā; </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Karstā ūdens cirkulācijas sūknis „Grundfos” - nodrošina cirkulāciju ēkas karstā ūdens kontūrā;</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Izplešanās tvertnes – kompensē ēkas siltumapgādes sistēmas tilpumu, mainoties siltumnesēja temperatūrai;</w:t>
      </w:r>
    </w:p>
    <w:p w:rsidR="004E0075" w:rsidRPr="00054311" w:rsidRDefault="004E0075" w:rsidP="004E0075">
      <w:pPr>
        <w:widowControl w:val="0"/>
        <w:autoSpaceDE w:val="0"/>
        <w:autoSpaceDN w:val="0"/>
        <w:adjustRightInd w:val="0"/>
        <w:spacing w:before="43"/>
        <w:ind w:right="74" w:firstLine="396"/>
        <w:jc w:val="both"/>
        <w:rPr>
          <w:rFonts w:ascii="Arial" w:hAnsi="Arial" w:cs="Arial"/>
          <w:bCs/>
          <w:spacing w:val="1"/>
          <w:w w:val="104"/>
          <w:sz w:val="22"/>
          <w:szCs w:val="22"/>
        </w:rPr>
      </w:pPr>
      <w:r w:rsidRPr="00054311">
        <w:rPr>
          <w:rFonts w:ascii="Arial" w:hAnsi="Arial" w:cs="Arial"/>
          <w:bCs/>
          <w:spacing w:val="1"/>
          <w:w w:val="104"/>
          <w:sz w:val="22"/>
          <w:szCs w:val="22"/>
        </w:rPr>
        <w:t>Atgaisošanai nepieciešamo armatūru izvietot siltummezglā augstākajos punktos un ūdens izlaidei – zemākajos.</w:t>
      </w:r>
    </w:p>
    <w:p w:rsidR="004E0075" w:rsidRPr="00054311" w:rsidRDefault="004E0075" w:rsidP="004E0075">
      <w:pPr>
        <w:widowControl w:val="0"/>
        <w:autoSpaceDE w:val="0"/>
        <w:autoSpaceDN w:val="0"/>
        <w:adjustRightInd w:val="0"/>
        <w:spacing w:before="43"/>
        <w:ind w:right="74"/>
        <w:jc w:val="both"/>
        <w:rPr>
          <w:rFonts w:ascii="Arial" w:hAnsi="Arial" w:cs="Arial"/>
          <w:spacing w:val="2"/>
          <w:sz w:val="22"/>
          <w:szCs w:val="22"/>
        </w:rPr>
      </w:pPr>
    </w:p>
    <w:p w:rsidR="004E0075" w:rsidRPr="00054311" w:rsidRDefault="004E0075" w:rsidP="004E0075">
      <w:pPr>
        <w:widowControl w:val="0"/>
        <w:numPr>
          <w:ilvl w:val="0"/>
          <w:numId w:val="2"/>
        </w:numPr>
        <w:autoSpaceDE w:val="0"/>
        <w:autoSpaceDN w:val="0"/>
        <w:adjustRightInd w:val="0"/>
        <w:spacing w:before="43"/>
        <w:ind w:left="0" w:right="74"/>
        <w:rPr>
          <w:rFonts w:ascii="Arial" w:hAnsi="Arial" w:cs="Arial"/>
          <w:b/>
          <w:bCs/>
          <w:sz w:val="22"/>
          <w:szCs w:val="22"/>
        </w:rPr>
      </w:pPr>
      <w:r w:rsidRPr="00054311">
        <w:rPr>
          <w:rFonts w:ascii="Arial" w:hAnsi="Arial" w:cs="Arial"/>
          <w:b/>
          <w:bCs/>
          <w:sz w:val="22"/>
          <w:szCs w:val="22"/>
        </w:rPr>
        <w:t xml:space="preserve">Prasības iekārtām un materiāliem </w:t>
      </w:r>
    </w:p>
    <w:p w:rsidR="004E0075" w:rsidRPr="00054311" w:rsidRDefault="004E0075" w:rsidP="004E0075">
      <w:pPr>
        <w:widowControl w:val="0"/>
        <w:autoSpaceDE w:val="0"/>
        <w:autoSpaceDN w:val="0"/>
        <w:adjustRightInd w:val="0"/>
        <w:spacing w:before="43"/>
        <w:ind w:right="74" w:firstLine="360"/>
        <w:jc w:val="both"/>
        <w:rPr>
          <w:rFonts w:ascii="Arial" w:hAnsi="Arial" w:cs="Arial"/>
          <w:spacing w:val="2"/>
          <w:sz w:val="22"/>
          <w:szCs w:val="22"/>
        </w:rPr>
      </w:pPr>
      <w:r w:rsidRPr="00054311">
        <w:rPr>
          <w:rFonts w:ascii="Arial" w:hAnsi="Arial" w:cs="Arial"/>
          <w:spacing w:val="2"/>
          <w:sz w:val="22"/>
          <w:szCs w:val="22"/>
        </w:rPr>
        <w:t>Visiem materiāliem jābūt jauniem un atbilstošiem specifikācijām.</w:t>
      </w:r>
    </w:p>
    <w:p w:rsidR="004E0075" w:rsidRPr="00054311" w:rsidRDefault="004E0075" w:rsidP="004E0075">
      <w:pPr>
        <w:widowControl w:val="0"/>
        <w:autoSpaceDE w:val="0"/>
        <w:autoSpaceDN w:val="0"/>
        <w:adjustRightInd w:val="0"/>
        <w:spacing w:before="43"/>
        <w:ind w:right="74" w:firstLine="396"/>
        <w:jc w:val="both"/>
        <w:rPr>
          <w:rFonts w:ascii="Arial" w:hAnsi="Arial" w:cs="Arial"/>
          <w:bCs/>
          <w:i/>
          <w:spacing w:val="1"/>
          <w:w w:val="104"/>
          <w:sz w:val="22"/>
          <w:szCs w:val="22"/>
        </w:rPr>
      </w:pPr>
      <w:r w:rsidRPr="00054311">
        <w:rPr>
          <w:rFonts w:ascii="Arial" w:hAnsi="Arial" w:cs="Arial"/>
          <w:bCs/>
          <w:i/>
          <w:spacing w:val="1"/>
          <w:w w:val="104"/>
          <w:sz w:val="22"/>
          <w:szCs w:val="22"/>
        </w:rPr>
        <w:t>Termometri:</w:t>
      </w:r>
    </w:p>
    <w:p w:rsidR="004E0075" w:rsidRPr="00054311" w:rsidRDefault="004E0075" w:rsidP="004E0075">
      <w:pPr>
        <w:widowControl w:val="0"/>
        <w:autoSpaceDE w:val="0"/>
        <w:autoSpaceDN w:val="0"/>
        <w:adjustRightInd w:val="0"/>
        <w:spacing w:before="43"/>
        <w:ind w:right="74" w:firstLine="720"/>
        <w:jc w:val="both"/>
        <w:rPr>
          <w:rFonts w:ascii="Arial" w:hAnsi="Arial" w:cs="Arial"/>
          <w:bCs/>
          <w:spacing w:val="1"/>
          <w:w w:val="104"/>
          <w:sz w:val="22"/>
          <w:szCs w:val="22"/>
        </w:rPr>
      </w:pPr>
      <w:r w:rsidRPr="00054311">
        <w:rPr>
          <w:rFonts w:ascii="Arial" w:hAnsi="Arial" w:cs="Arial"/>
          <w:bCs/>
          <w:spacing w:val="1"/>
          <w:w w:val="104"/>
          <w:sz w:val="22"/>
          <w:szCs w:val="22"/>
        </w:rPr>
        <w:t xml:space="preserve">SM primārajā pusē jābūt </w:t>
      </w:r>
      <w:smartTag w:uri="urn:schemas-microsoft-com:office:smarttags" w:element="metricconverter">
        <w:smartTagPr>
          <w:attr w:name="ProductID" w:val="0ﾰC"/>
        </w:smartTagPr>
        <w:r w:rsidRPr="00054311">
          <w:rPr>
            <w:rFonts w:ascii="Arial" w:hAnsi="Arial" w:cs="Arial"/>
            <w:bCs/>
            <w:spacing w:val="1"/>
            <w:w w:val="104"/>
            <w:sz w:val="22"/>
            <w:szCs w:val="22"/>
          </w:rPr>
          <w:t>0°C</w:t>
        </w:r>
      </w:smartTag>
      <w:r w:rsidRPr="00054311">
        <w:rPr>
          <w:rFonts w:ascii="Arial" w:hAnsi="Arial" w:cs="Arial"/>
          <w:bCs/>
          <w:spacing w:val="1"/>
          <w:w w:val="104"/>
          <w:sz w:val="22"/>
          <w:szCs w:val="22"/>
        </w:rPr>
        <w:t xml:space="preserve"> - 120°C.</w:t>
      </w:r>
    </w:p>
    <w:p w:rsidR="004E0075" w:rsidRPr="00054311" w:rsidRDefault="004E0075" w:rsidP="004E0075">
      <w:pPr>
        <w:widowControl w:val="0"/>
        <w:autoSpaceDE w:val="0"/>
        <w:autoSpaceDN w:val="0"/>
        <w:adjustRightInd w:val="0"/>
        <w:spacing w:before="43"/>
        <w:ind w:right="74" w:firstLine="720"/>
        <w:jc w:val="both"/>
        <w:rPr>
          <w:rFonts w:ascii="Arial" w:hAnsi="Arial" w:cs="Arial"/>
          <w:bCs/>
          <w:spacing w:val="1"/>
          <w:w w:val="104"/>
          <w:sz w:val="22"/>
          <w:szCs w:val="22"/>
        </w:rPr>
      </w:pPr>
      <w:r w:rsidRPr="00054311">
        <w:rPr>
          <w:rFonts w:ascii="Arial" w:hAnsi="Arial" w:cs="Arial"/>
          <w:bCs/>
          <w:spacing w:val="1"/>
          <w:w w:val="104"/>
          <w:sz w:val="22"/>
          <w:szCs w:val="22"/>
        </w:rPr>
        <w:t xml:space="preserve">SM sekundārajā pusē jābūt </w:t>
      </w:r>
      <w:smartTag w:uri="urn:schemas-microsoft-com:office:smarttags" w:element="metricconverter">
        <w:smartTagPr>
          <w:attr w:name="ProductID" w:val="0ﾰC"/>
        </w:smartTagPr>
        <w:r w:rsidRPr="00054311">
          <w:rPr>
            <w:rFonts w:ascii="Arial" w:hAnsi="Arial" w:cs="Arial"/>
            <w:bCs/>
            <w:spacing w:val="1"/>
            <w:w w:val="104"/>
            <w:sz w:val="22"/>
            <w:szCs w:val="22"/>
          </w:rPr>
          <w:t>0°C</w:t>
        </w:r>
      </w:smartTag>
      <w:r w:rsidRPr="00054311">
        <w:rPr>
          <w:rFonts w:ascii="Arial" w:hAnsi="Arial" w:cs="Arial"/>
          <w:bCs/>
          <w:spacing w:val="1"/>
          <w:w w:val="104"/>
          <w:sz w:val="22"/>
          <w:szCs w:val="22"/>
        </w:rPr>
        <w:t xml:space="preserve"> - </w:t>
      </w:r>
      <w:smartTag w:uri="urn:schemas-microsoft-com:office:smarttags" w:element="metricconverter">
        <w:smartTagPr>
          <w:attr w:name="ProductID" w:val="100ﾰC"/>
        </w:smartTagPr>
        <w:r w:rsidRPr="00054311">
          <w:rPr>
            <w:rFonts w:ascii="Arial" w:hAnsi="Arial" w:cs="Arial"/>
            <w:bCs/>
            <w:spacing w:val="1"/>
            <w:w w:val="104"/>
            <w:sz w:val="22"/>
            <w:szCs w:val="22"/>
          </w:rPr>
          <w:t>100°C</w:t>
        </w:r>
      </w:smartTag>
      <w:r w:rsidRPr="00054311">
        <w:rPr>
          <w:rFonts w:ascii="Arial" w:hAnsi="Arial" w:cs="Arial"/>
          <w:bCs/>
          <w:spacing w:val="1"/>
          <w:w w:val="104"/>
          <w:sz w:val="22"/>
          <w:szCs w:val="22"/>
        </w:rPr>
        <w:t>.</w:t>
      </w:r>
    </w:p>
    <w:p w:rsidR="004E0075" w:rsidRPr="00054311" w:rsidRDefault="004E0075" w:rsidP="004E0075">
      <w:pPr>
        <w:widowControl w:val="0"/>
        <w:autoSpaceDE w:val="0"/>
        <w:autoSpaceDN w:val="0"/>
        <w:adjustRightInd w:val="0"/>
        <w:spacing w:before="43"/>
        <w:ind w:right="74" w:firstLine="720"/>
        <w:jc w:val="both"/>
        <w:rPr>
          <w:rFonts w:ascii="Arial" w:hAnsi="Arial" w:cs="Arial"/>
          <w:bCs/>
          <w:spacing w:val="1"/>
          <w:w w:val="104"/>
          <w:sz w:val="22"/>
          <w:szCs w:val="22"/>
        </w:rPr>
      </w:pPr>
      <w:r w:rsidRPr="00054311">
        <w:rPr>
          <w:rFonts w:ascii="Arial" w:hAnsi="Arial" w:cs="Arial"/>
          <w:bCs/>
          <w:spacing w:val="1"/>
          <w:w w:val="104"/>
          <w:sz w:val="22"/>
          <w:szCs w:val="22"/>
        </w:rPr>
        <w:t>Termometriem jābūt ar precizitāti  ±1°C.</w:t>
      </w:r>
    </w:p>
    <w:p w:rsidR="004E0075" w:rsidRPr="00054311" w:rsidRDefault="004E0075" w:rsidP="004E0075">
      <w:pPr>
        <w:widowControl w:val="0"/>
        <w:autoSpaceDE w:val="0"/>
        <w:autoSpaceDN w:val="0"/>
        <w:adjustRightInd w:val="0"/>
        <w:spacing w:before="43"/>
        <w:ind w:right="74" w:firstLine="396"/>
        <w:jc w:val="both"/>
        <w:rPr>
          <w:rFonts w:ascii="Arial" w:hAnsi="Arial" w:cs="Arial"/>
          <w:bCs/>
          <w:i/>
          <w:spacing w:val="1"/>
          <w:w w:val="104"/>
          <w:sz w:val="22"/>
          <w:szCs w:val="22"/>
        </w:rPr>
      </w:pPr>
      <w:r w:rsidRPr="00054311">
        <w:rPr>
          <w:rFonts w:ascii="Arial" w:hAnsi="Arial" w:cs="Arial"/>
          <w:bCs/>
          <w:i/>
          <w:spacing w:val="1"/>
          <w:w w:val="104"/>
          <w:sz w:val="22"/>
          <w:szCs w:val="22"/>
        </w:rPr>
        <w:t>Manometri:</w:t>
      </w:r>
    </w:p>
    <w:p w:rsidR="004E0075" w:rsidRPr="00054311" w:rsidRDefault="004E0075" w:rsidP="004E0075">
      <w:pPr>
        <w:widowControl w:val="0"/>
        <w:autoSpaceDE w:val="0"/>
        <w:autoSpaceDN w:val="0"/>
        <w:adjustRightInd w:val="0"/>
        <w:spacing w:before="43"/>
        <w:ind w:right="74" w:firstLine="720"/>
        <w:jc w:val="both"/>
        <w:rPr>
          <w:rFonts w:ascii="Arial" w:hAnsi="Arial" w:cs="Arial"/>
          <w:bCs/>
          <w:spacing w:val="1"/>
          <w:w w:val="104"/>
          <w:sz w:val="22"/>
          <w:szCs w:val="22"/>
        </w:rPr>
      </w:pPr>
      <w:r w:rsidRPr="00054311">
        <w:rPr>
          <w:rFonts w:ascii="Arial" w:hAnsi="Arial" w:cs="Arial"/>
          <w:bCs/>
          <w:spacing w:val="1"/>
          <w:w w:val="104"/>
          <w:sz w:val="22"/>
          <w:szCs w:val="22"/>
        </w:rPr>
        <w:t>SM primārajā pusē jābūt 0 – 16 bar.</w:t>
      </w:r>
    </w:p>
    <w:p w:rsidR="004E0075" w:rsidRPr="00054311" w:rsidRDefault="004E0075" w:rsidP="004E0075">
      <w:pPr>
        <w:widowControl w:val="0"/>
        <w:autoSpaceDE w:val="0"/>
        <w:autoSpaceDN w:val="0"/>
        <w:adjustRightInd w:val="0"/>
        <w:spacing w:before="43"/>
        <w:ind w:right="74" w:firstLine="720"/>
        <w:jc w:val="both"/>
        <w:rPr>
          <w:rFonts w:ascii="Arial" w:hAnsi="Arial" w:cs="Arial"/>
          <w:bCs/>
          <w:spacing w:val="1"/>
          <w:w w:val="104"/>
          <w:sz w:val="22"/>
          <w:szCs w:val="22"/>
        </w:rPr>
      </w:pPr>
      <w:r w:rsidRPr="00054311">
        <w:rPr>
          <w:rFonts w:ascii="Arial" w:hAnsi="Arial" w:cs="Arial"/>
          <w:bCs/>
          <w:spacing w:val="1"/>
          <w:w w:val="104"/>
          <w:sz w:val="22"/>
          <w:szCs w:val="22"/>
        </w:rPr>
        <w:t>SM sekundārajā pusē jābūt 0 – 10 bar.</w:t>
      </w:r>
    </w:p>
    <w:p w:rsidR="004E0075" w:rsidRPr="00054311" w:rsidRDefault="004E0075" w:rsidP="004E0075">
      <w:pPr>
        <w:widowControl w:val="0"/>
        <w:autoSpaceDE w:val="0"/>
        <w:autoSpaceDN w:val="0"/>
        <w:adjustRightInd w:val="0"/>
        <w:spacing w:before="43"/>
        <w:ind w:right="74" w:firstLine="720"/>
        <w:jc w:val="both"/>
        <w:rPr>
          <w:rFonts w:ascii="Arial" w:hAnsi="Arial" w:cs="Arial"/>
          <w:bCs/>
          <w:spacing w:val="1"/>
          <w:w w:val="104"/>
          <w:sz w:val="22"/>
          <w:szCs w:val="22"/>
        </w:rPr>
      </w:pPr>
      <w:r w:rsidRPr="00054311">
        <w:rPr>
          <w:rFonts w:ascii="Arial" w:hAnsi="Arial" w:cs="Arial"/>
          <w:bCs/>
          <w:spacing w:val="1"/>
          <w:w w:val="104"/>
          <w:sz w:val="22"/>
          <w:szCs w:val="22"/>
        </w:rPr>
        <w:t>Jābūt pārbaudītiem Latvijas Nacionālā Standartizācijas un Metroloģijas centrā.</w:t>
      </w:r>
    </w:p>
    <w:p w:rsidR="004E0075" w:rsidRPr="00054311" w:rsidRDefault="004E0075" w:rsidP="004E0075">
      <w:pPr>
        <w:widowControl w:val="0"/>
        <w:autoSpaceDE w:val="0"/>
        <w:autoSpaceDN w:val="0"/>
        <w:adjustRightInd w:val="0"/>
        <w:spacing w:before="43"/>
        <w:ind w:right="74" w:firstLine="396"/>
        <w:jc w:val="both"/>
        <w:rPr>
          <w:rFonts w:ascii="Arial" w:hAnsi="Arial" w:cs="Arial"/>
          <w:bCs/>
          <w:i/>
          <w:spacing w:val="1"/>
          <w:w w:val="104"/>
          <w:sz w:val="22"/>
          <w:szCs w:val="22"/>
        </w:rPr>
      </w:pPr>
      <w:r w:rsidRPr="00054311">
        <w:rPr>
          <w:rFonts w:ascii="Arial" w:hAnsi="Arial" w:cs="Arial"/>
          <w:bCs/>
          <w:i/>
          <w:spacing w:val="1"/>
          <w:w w:val="104"/>
          <w:sz w:val="22"/>
          <w:szCs w:val="22"/>
        </w:rPr>
        <w:t>Filtri, regulējošie vārsti:</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 xml:space="preserve">Filtru mezglam ir jābūt aprīkotam ar manometriem, lai konstatētu spiediena kritumu. Tiek </w:t>
      </w:r>
      <w:r w:rsidRPr="00054311">
        <w:rPr>
          <w:rFonts w:ascii="Arial" w:hAnsi="Arial" w:cs="Arial"/>
          <w:bCs/>
          <w:spacing w:val="1"/>
          <w:w w:val="104"/>
          <w:sz w:val="22"/>
          <w:szCs w:val="22"/>
        </w:rPr>
        <w:lastRenderedPageBreak/>
        <w:t>pieļauta vītņu vai atloku savienojumu izmantošana.</w:t>
      </w:r>
    </w:p>
    <w:p w:rsidR="004E0075" w:rsidRPr="00054311" w:rsidRDefault="004E0075" w:rsidP="004E0075">
      <w:pPr>
        <w:widowControl w:val="0"/>
        <w:autoSpaceDE w:val="0"/>
        <w:autoSpaceDN w:val="0"/>
        <w:adjustRightInd w:val="0"/>
        <w:spacing w:before="43"/>
        <w:ind w:right="74" w:firstLine="396"/>
        <w:jc w:val="both"/>
        <w:rPr>
          <w:rFonts w:ascii="Arial" w:hAnsi="Arial" w:cs="Arial"/>
          <w:bCs/>
          <w:i/>
          <w:spacing w:val="1"/>
          <w:w w:val="104"/>
          <w:sz w:val="22"/>
          <w:szCs w:val="22"/>
        </w:rPr>
      </w:pPr>
      <w:r w:rsidRPr="00054311">
        <w:rPr>
          <w:rFonts w:ascii="Arial" w:hAnsi="Arial" w:cs="Arial"/>
          <w:bCs/>
          <w:i/>
          <w:spacing w:val="1"/>
          <w:w w:val="104"/>
          <w:sz w:val="22"/>
          <w:szCs w:val="22"/>
        </w:rPr>
        <w:t>Izolācija:</w:t>
      </w:r>
    </w:p>
    <w:p w:rsidR="004E0075" w:rsidRPr="00054311" w:rsidRDefault="004E0075" w:rsidP="004E0075">
      <w:pPr>
        <w:widowControl w:val="0"/>
        <w:autoSpaceDE w:val="0"/>
        <w:autoSpaceDN w:val="0"/>
        <w:adjustRightInd w:val="0"/>
        <w:spacing w:before="43"/>
        <w:ind w:right="74" w:firstLine="720"/>
        <w:jc w:val="both"/>
        <w:rPr>
          <w:rFonts w:ascii="Arial" w:hAnsi="Arial" w:cs="Arial"/>
          <w:bCs/>
          <w:spacing w:val="1"/>
          <w:w w:val="104"/>
          <w:sz w:val="22"/>
          <w:szCs w:val="22"/>
        </w:rPr>
      </w:pPr>
      <w:r w:rsidRPr="00054311">
        <w:rPr>
          <w:rFonts w:ascii="Arial" w:hAnsi="Arial" w:cs="Arial"/>
          <w:bCs/>
          <w:spacing w:val="1"/>
          <w:w w:val="104"/>
          <w:sz w:val="22"/>
          <w:szCs w:val="22"/>
        </w:rPr>
        <w:t>Neviena caurule nedrīkst tikt izolēta pirms apstiprināta spiediena testa.</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 xml:space="preserve">Nevienu cauruli nedrīkst apslēpt pirms tā netiek izolēta un pirms izolēšanas darbs netiek pieņemts. </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Pirms izolācijas cauruļvadus jāattīra no rūsas, netīrumiem un jāpārklāj ar pretkorozijas slāni, kas sastāv no gruntskrāsas GF-021 vienā kārtā un krāsas „LARAGRUNTS-30” divās kārtās vai analogām.</w:t>
      </w:r>
    </w:p>
    <w:p w:rsidR="004E0075" w:rsidRPr="00054311" w:rsidRDefault="004E0075" w:rsidP="004E0075">
      <w:pPr>
        <w:widowControl w:val="0"/>
        <w:autoSpaceDE w:val="0"/>
        <w:autoSpaceDN w:val="0"/>
        <w:adjustRightInd w:val="0"/>
        <w:spacing w:before="43"/>
        <w:ind w:right="74" w:firstLine="396"/>
        <w:jc w:val="both"/>
        <w:rPr>
          <w:rFonts w:ascii="Arial" w:hAnsi="Arial" w:cs="Arial"/>
          <w:bCs/>
          <w:i/>
          <w:spacing w:val="1"/>
          <w:w w:val="104"/>
          <w:sz w:val="22"/>
          <w:szCs w:val="22"/>
        </w:rPr>
      </w:pPr>
      <w:r w:rsidRPr="00054311">
        <w:rPr>
          <w:rFonts w:ascii="Arial" w:hAnsi="Arial" w:cs="Arial"/>
          <w:bCs/>
          <w:i/>
          <w:spacing w:val="1"/>
          <w:w w:val="104"/>
          <w:sz w:val="22"/>
          <w:szCs w:val="22"/>
        </w:rPr>
        <w:t>Vārstu marķēšana:</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Noslēgvārsti, vienvirziena vārsti , regulējošā armatūra, drošības vārsti tiek marķēti ar plāksnītēm uz kurām norāda sistēmas un elementa apzīmējumu.</w:t>
      </w:r>
    </w:p>
    <w:p w:rsidR="004E0075" w:rsidRPr="00054311" w:rsidRDefault="004E0075" w:rsidP="004E0075">
      <w:pPr>
        <w:widowControl w:val="0"/>
        <w:autoSpaceDE w:val="0"/>
        <w:autoSpaceDN w:val="0"/>
        <w:adjustRightInd w:val="0"/>
        <w:spacing w:before="43"/>
        <w:ind w:right="74" w:firstLine="720"/>
        <w:jc w:val="both"/>
        <w:rPr>
          <w:rFonts w:ascii="Arial" w:hAnsi="Arial" w:cs="Arial"/>
          <w:bCs/>
          <w:spacing w:val="1"/>
          <w:w w:val="104"/>
          <w:sz w:val="22"/>
          <w:szCs w:val="22"/>
        </w:rPr>
      </w:pPr>
      <w:r w:rsidRPr="00054311">
        <w:rPr>
          <w:rFonts w:ascii="Arial" w:hAnsi="Arial" w:cs="Arial"/>
          <w:bCs/>
          <w:spacing w:val="1"/>
          <w:w w:val="104"/>
          <w:sz w:val="22"/>
          <w:szCs w:val="22"/>
        </w:rPr>
        <w:t>Marķējumam ir jāatbilst numerācijai, kura tiek lietota izpilddokumentācijas shēmās.</w:t>
      </w:r>
    </w:p>
    <w:p w:rsidR="004E0075" w:rsidRPr="00054311" w:rsidRDefault="004E0075" w:rsidP="004E0075">
      <w:pPr>
        <w:widowControl w:val="0"/>
        <w:autoSpaceDE w:val="0"/>
        <w:autoSpaceDN w:val="0"/>
        <w:adjustRightInd w:val="0"/>
        <w:spacing w:before="43"/>
        <w:ind w:right="74" w:firstLine="720"/>
        <w:jc w:val="both"/>
        <w:rPr>
          <w:rFonts w:ascii="Arial" w:hAnsi="Arial" w:cs="Arial"/>
          <w:bCs/>
          <w:spacing w:val="1"/>
          <w:w w:val="104"/>
          <w:sz w:val="22"/>
          <w:szCs w:val="22"/>
        </w:rPr>
      </w:pPr>
      <w:r w:rsidRPr="00054311">
        <w:rPr>
          <w:rFonts w:ascii="Arial" w:hAnsi="Arial" w:cs="Arial"/>
          <w:bCs/>
          <w:spacing w:val="1"/>
          <w:w w:val="104"/>
          <w:sz w:val="22"/>
          <w:szCs w:val="22"/>
        </w:rPr>
        <w:t xml:space="preserve">Visiem tekstiem ir jābūt latviešu valodā. </w:t>
      </w:r>
    </w:p>
    <w:p w:rsidR="004E0075" w:rsidRPr="00054311" w:rsidRDefault="004E0075" w:rsidP="004E0075">
      <w:pPr>
        <w:widowControl w:val="0"/>
        <w:autoSpaceDE w:val="0"/>
        <w:autoSpaceDN w:val="0"/>
        <w:adjustRightInd w:val="0"/>
        <w:spacing w:before="43"/>
        <w:ind w:right="74" w:firstLine="720"/>
        <w:jc w:val="both"/>
        <w:rPr>
          <w:rFonts w:ascii="Arial" w:hAnsi="Arial" w:cs="Arial"/>
          <w:bCs/>
          <w:spacing w:val="1"/>
          <w:w w:val="104"/>
          <w:sz w:val="22"/>
          <w:szCs w:val="22"/>
        </w:rPr>
      </w:pPr>
      <w:r w:rsidRPr="00054311">
        <w:rPr>
          <w:rFonts w:ascii="Arial" w:hAnsi="Arial" w:cs="Arial"/>
          <w:bCs/>
          <w:spacing w:val="1"/>
          <w:w w:val="104"/>
          <w:sz w:val="22"/>
          <w:szCs w:val="22"/>
        </w:rPr>
        <w:t>Marķēšanas elementi tiek izvietoti viegli redzamās vietās.</w:t>
      </w:r>
    </w:p>
    <w:p w:rsidR="004E0075" w:rsidRPr="00054311" w:rsidRDefault="004E0075" w:rsidP="004E0075">
      <w:pPr>
        <w:widowControl w:val="0"/>
        <w:autoSpaceDE w:val="0"/>
        <w:autoSpaceDN w:val="0"/>
        <w:adjustRightInd w:val="0"/>
        <w:spacing w:before="43"/>
        <w:ind w:right="74" w:firstLine="720"/>
        <w:jc w:val="both"/>
        <w:rPr>
          <w:rFonts w:ascii="Arial" w:hAnsi="Arial" w:cs="Arial"/>
          <w:bCs/>
          <w:spacing w:val="1"/>
          <w:w w:val="104"/>
          <w:sz w:val="22"/>
          <w:szCs w:val="22"/>
        </w:rPr>
      </w:pPr>
    </w:p>
    <w:p w:rsidR="004E0075" w:rsidRPr="00054311" w:rsidRDefault="004E0075" w:rsidP="004E0075">
      <w:pPr>
        <w:widowControl w:val="0"/>
        <w:autoSpaceDE w:val="0"/>
        <w:autoSpaceDN w:val="0"/>
        <w:adjustRightInd w:val="0"/>
        <w:spacing w:before="43"/>
        <w:ind w:right="74"/>
        <w:rPr>
          <w:rFonts w:ascii="Arial" w:hAnsi="Arial" w:cs="Arial"/>
          <w:b/>
          <w:bCs/>
          <w:sz w:val="22"/>
          <w:szCs w:val="22"/>
        </w:rPr>
      </w:pPr>
    </w:p>
    <w:p w:rsidR="004E0075" w:rsidRPr="00054311" w:rsidRDefault="004E0075" w:rsidP="004E0075">
      <w:pPr>
        <w:widowControl w:val="0"/>
        <w:numPr>
          <w:ilvl w:val="0"/>
          <w:numId w:val="2"/>
        </w:numPr>
        <w:autoSpaceDE w:val="0"/>
        <w:autoSpaceDN w:val="0"/>
        <w:adjustRightInd w:val="0"/>
        <w:spacing w:before="43"/>
        <w:ind w:left="0" w:right="74"/>
        <w:rPr>
          <w:rFonts w:ascii="Arial" w:hAnsi="Arial" w:cs="Arial"/>
          <w:b/>
          <w:bCs/>
          <w:sz w:val="22"/>
          <w:szCs w:val="22"/>
        </w:rPr>
      </w:pPr>
      <w:r w:rsidRPr="00054311">
        <w:rPr>
          <w:rFonts w:ascii="Arial" w:hAnsi="Arial" w:cs="Arial"/>
          <w:b/>
          <w:bCs/>
          <w:sz w:val="22"/>
          <w:szCs w:val="22"/>
        </w:rPr>
        <w:t>Tehniskās prasības individuālo siltuma mezglu (SM) montāžai.</w:t>
      </w:r>
    </w:p>
    <w:p w:rsidR="004E0075" w:rsidRPr="00054311" w:rsidRDefault="004E0075" w:rsidP="00DD2EC6">
      <w:pPr>
        <w:widowControl w:val="0"/>
        <w:autoSpaceDE w:val="0"/>
        <w:autoSpaceDN w:val="0"/>
        <w:adjustRightInd w:val="0"/>
        <w:spacing w:before="43"/>
        <w:ind w:right="74" w:firstLine="720"/>
        <w:jc w:val="both"/>
        <w:rPr>
          <w:rFonts w:ascii="Arial" w:hAnsi="Arial" w:cs="Arial"/>
          <w:bCs/>
          <w:spacing w:val="1"/>
          <w:w w:val="104"/>
          <w:sz w:val="22"/>
          <w:szCs w:val="22"/>
        </w:rPr>
      </w:pPr>
      <w:r w:rsidRPr="00054311">
        <w:rPr>
          <w:rFonts w:ascii="Arial" w:hAnsi="Arial" w:cs="Arial"/>
          <w:bCs/>
          <w:spacing w:val="1"/>
          <w:w w:val="104"/>
          <w:sz w:val="22"/>
          <w:szCs w:val="22"/>
        </w:rPr>
        <w:t>SM montāža jāveic atbilstoši izstrādātajam projektam. Iespējamās izmaiņas projektā jāsaskaņo ar ēkas īpašnieku.</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Jāpaziņo ēkas īpašniekam (tehniskajām uzraugam) par SM ierīkošanas darbu sākšanu.</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Par SM saglabāšanu no montāžas darbu sākuma līdz SM nodošanai ekspluatācijā atbild darbuzņēmējs.</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Metināšanas elektrodiem jābūt apzīmētiem un apstiprinātiem saskaņā ar Eiropas standartu LVS EN ISO 2560:2010 ar nosacījumu, ka to kvalitātes klase ir vismaz tāda pati kā pamatmateriāliem.</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Cauruļu un iekārtu montāžai izmantojami tikai tādi materiāli un palīgmateriāli, kas atbilst noteiktajām instrukcijām, noteikumiem un standartiem.</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Par metinātāju un atslēdznieku var strādāt personas, kas ir speciāli apmācītas un saņēmušas atbilstošu apliecību; metinātāju drīkst pielaist tikai tādu darbu veikšanai, kādi ir ierakstīti apliecībā.</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SM ierīkošanas telpā, kurā strādā metinātājs, jānodrošina ventilācija. Par montāžas personāla darba drošību atbild darbuzņēmējs.</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SM telpas cauruļvadu montāžas logi ir jāaizmūrē, saglabājot cauruļvadu izolāciju.</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Siltumenerģijas skaitītāju montāžā jāievēro minimālais "taisnā posma" garums pirms skaitītāja atkarībā no nominālās caurplūdes:</w:t>
      </w:r>
    </w:p>
    <w:p w:rsidR="004E0075" w:rsidRPr="00054311" w:rsidRDefault="004E0075" w:rsidP="004E0075">
      <w:pPr>
        <w:widowControl w:val="0"/>
        <w:autoSpaceDE w:val="0"/>
        <w:autoSpaceDN w:val="0"/>
        <w:adjustRightInd w:val="0"/>
        <w:spacing w:before="43"/>
        <w:ind w:right="74"/>
        <w:rPr>
          <w:rFonts w:ascii="Arial" w:hAnsi="Arial" w:cs="Arial"/>
          <w:spacing w:val="2"/>
          <w:sz w:val="22"/>
          <w:szCs w:val="22"/>
        </w:rPr>
      </w:pPr>
    </w:p>
    <w:tbl>
      <w:tblPr>
        <w:tblW w:w="0" w:type="auto"/>
        <w:jc w:val="center"/>
        <w:tblLayout w:type="fixed"/>
        <w:tblCellMar>
          <w:left w:w="40" w:type="dxa"/>
          <w:right w:w="40" w:type="dxa"/>
        </w:tblCellMar>
        <w:tblLook w:val="0000" w:firstRow="0" w:lastRow="0" w:firstColumn="0" w:lastColumn="0" w:noHBand="0" w:noVBand="0"/>
      </w:tblPr>
      <w:tblGrid>
        <w:gridCol w:w="1863"/>
        <w:gridCol w:w="1826"/>
        <w:gridCol w:w="1845"/>
      </w:tblGrid>
      <w:tr w:rsidR="00054311" w:rsidRPr="00054311" w:rsidTr="000E749F">
        <w:trPr>
          <w:trHeight w:val="938"/>
          <w:jc w:val="center"/>
        </w:trPr>
        <w:tc>
          <w:tcPr>
            <w:tcW w:w="1863" w:type="dxa"/>
            <w:tcBorders>
              <w:top w:val="single" w:sz="6" w:space="0" w:color="auto"/>
              <w:left w:val="single" w:sz="6" w:space="0" w:color="auto"/>
              <w:bottom w:val="single" w:sz="6" w:space="0" w:color="auto"/>
              <w:right w:val="single" w:sz="6" w:space="0" w:color="auto"/>
            </w:tcBorders>
            <w:shd w:val="clear" w:color="auto" w:fill="FFFFFF"/>
            <w:vAlign w:val="center"/>
          </w:tcPr>
          <w:p w:rsidR="004E0075" w:rsidRPr="00054311" w:rsidRDefault="004E0075" w:rsidP="000E749F">
            <w:pPr>
              <w:widowControl w:val="0"/>
              <w:autoSpaceDE w:val="0"/>
              <w:autoSpaceDN w:val="0"/>
              <w:adjustRightInd w:val="0"/>
              <w:spacing w:before="43"/>
              <w:ind w:right="74"/>
              <w:rPr>
                <w:rFonts w:ascii="Arial" w:hAnsi="Arial" w:cs="Arial"/>
                <w:spacing w:val="2"/>
              </w:rPr>
            </w:pPr>
            <w:r w:rsidRPr="00054311">
              <w:rPr>
                <w:rFonts w:ascii="Arial" w:hAnsi="Arial" w:cs="Arial"/>
                <w:spacing w:val="2"/>
                <w:sz w:val="22"/>
                <w:szCs w:val="22"/>
              </w:rPr>
              <w:t>Nominālā caurplūde (m3/st.)</w:t>
            </w:r>
          </w:p>
        </w:tc>
        <w:tc>
          <w:tcPr>
            <w:tcW w:w="1826" w:type="dxa"/>
            <w:tcBorders>
              <w:top w:val="single" w:sz="6" w:space="0" w:color="auto"/>
              <w:left w:val="single" w:sz="6" w:space="0" w:color="auto"/>
              <w:bottom w:val="single" w:sz="6" w:space="0" w:color="auto"/>
              <w:right w:val="single" w:sz="6" w:space="0" w:color="auto"/>
            </w:tcBorders>
            <w:shd w:val="clear" w:color="auto" w:fill="FFFFFF"/>
            <w:vAlign w:val="center"/>
          </w:tcPr>
          <w:p w:rsidR="004E0075" w:rsidRPr="00054311" w:rsidRDefault="004E0075" w:rsidP="000E749F">
            <w:pPr>
              <w:widowControl w:val="0"/>
              <w:autoSpaceDE w:val="0"/>
              <w:autoSpaceDN w:val="0"/>
              <w:adjustRightInd w:val="0"/>
              <w:spacing w:before="43"/>
              <w:ind w:right="74"/>
              <w:rPr>
                <w:rFonts w:ascii="Arial" w:hAnsi="Arial" w:cs="Arial"/>
                <w:spacing w:val="2"/>
              </w:rPr>
            </w:pPr>
            <w:r w:rsidRPr="00054311">
              <w:rPr>
                <w:rFonts w:ascii="Arial" w:hAnsi="Arial" w:cs="Arial"/>
                <w:spacing w:val="2"/>
                <w:sz w:val="22"/>
                <w:szCs w:val="22"/>
              </w:rPr>
              <w:t>SSK</w:t>
            </w:r>
          </w:p>
          <w:p w:rsidR="004E0075" w:rsidRPr="00054311" w:rsidRDefault="004E0075" w:rsidP="000E749F">
            <w:pPr>
              <w:widowControl w:val="0"/>
              <w:autoSpaceDE w:val="0"/>
              <w:autoSpaceDN w:val="0"/>
              <w:adjustRightInd w:val="0"/>
              <w:spacing w:before="43"/>
              <w:ind w:right="74"/>
              <w:rPr>
                <w:rFonts w:ascii="Arial" w:hAnsi="Arial" w:cs="Arial"/>
                <w:spacing w:val="2"/>
              </w:rPr>
            </w:pPr>
            <w:r w:rsidRPr="00054311">
              <w:rPr>
                <w:rFonts w:ascii="Arial" w:hAnsi="Arial" w:cs="Arial"/>
                <w:spacing w:val="2"/>
                <w:sz w:val="22"/>
                <w:szCs w:val="22"/>
              </w:rPr>
              <w:t>DN (mm)</w:t>
            </w:r>
          </w:p>
        </w:tc>
        <w:tc>
          <w:tcPr>
            <w:tcW w:w="1845" w:type="dxa"/>
            <w:tcBorders>
              <w:top w:val="single" w:sz="6" w:space="0" w:color="auto"/>
              <w:left w:val="single" w:sz="6" w:space="0" w:color="auto"/>
              <w:bottom w:val="single" w:sz="6" w:space="0" w:color="auto"/>
              <w:right w:val="single" w:sz="6" w:space="0" w:color="auto"/>
            </w:tcBorders>
            <w:shd w:val="clear" w:color="auto" w:fill="FFFFFF"/>
            <w:vAlign w:val="center"/>
          </w:tcPr>
          <w:p w:rsidR="004E0075" w:rsidRPr="00054311" w:rsidRDefault="004E0075" w:rsidP="000E749F">
            <w:pPr>
              <w:widowControl w:val="0"/>
              <w:autoSpaceDE w:val="0"/>
              <w:autoSpaceDN w:val="0"/>
              <w:adjustRightInd w:val="0"/>
              <w:spacing w:before="43"/>
              <w:ind w:right="74"/>
              <w:rPr>
                <w:rFonts w:ascii="Arial" w:hAnsi="Arial" w:cs="Arial"/>
                <w:spacing w:val="2"/>
              </w:rPr>
            </w:pPr>
            <w:r w:rsidRPr="00054311">
              <w:rPr>
                <w:rFonts w:ascii="Arial" w:hAnsi="Arial" w:cs="Arial"/>
                <w:spacing w:val="2"/>
                <w:sz w:val="22"/>
                <w:szCs w:val="22"/>
              </w:rPr>
              <w:t>Minimālais "taisnā posma" garums (mm)</w:t>
            </w:r>
          </w:p>
        </w:tc>
      </w:tr>
      <w:tr w:rsidR="00054311" w:rsidRPr="00054311" w:rsidTr="000E749F">
        <w:trPr>
          <w:trHeight w:val="277"/>
          <w:jc w:val="center"/>
        </w:trPr>
        <w:tc>
          <w:tcPr>
            <w:tcW w:w="1863" w:type="dxa"/>
            <w:tcBorders>
              <w:top w:val="single" w:sz="6" w:space="0" w:color="auto"/>
              <w:left w:val="single" w:sz="6" w:space="0" w:color="auto"/>
              <w:bottom w:val="single" w:sz="6" w:space="0" w:color="auto"/>
              <w:right w:val="single" w:sz="6" w:space="0" w:color="auto"/>
            </w:tcBorders>
            <w:shd w:val="clear" w:color="auto" w:fill="FFFFFF"/>
            <w:vAlign w:val="center"/>
          </w:tcPr>
          <w:p w:rsidR="004E0075" w:rsidRPr="00054311" w:rsidRDefault="00545E73" w:rsidP="000E749F">
            <w:pPr>
              <w:widowControl w:val="0"/>
              <w:autoSpaceDE w:val="0"/>
              <w:autoSpaceDN w:val="0"/>
              <w:adjustRightInd w:val="0"/>
              <w:spacing w:before="43"/>
              <w:ind w:right="74"/>
              <w:rPr>
                <w:rFonts w:ascii="Arial" w:hAnsi="Arial" w:cs="Arial"/>
                <w:spacing w:val="2"/>
              </w:rPr>
            </w:pPr>
            <w:r w:rsidRPr="00054311">
              <w:rPr>
                <w:rFonts w:ascii="Arial" w:hAnsi="Arial" w:cs="Arial"/>
                <w:spacing w:val="2"/>
                <w:sz w:val="22"/>
                <w:szCs w:val="22"/>
              </w:rPr>
              <w:t>1</w:t>
            </w:r>
            <w:r w:rsidR="004E0075" w:rsidRPr="00054311">
              <w:rPr>
                <w:rFonts w:ascii="Arial" w:hAnsi="Arial" w:cs="Arial"/>
                <w:spacing w:val="2"/>
                <w:sz w:val="22"/>
                <w:szCs w:val="22"/>
              </w:rPr>
              <w:t>5.0</w:t>
            </w:r>
          </w:p>
        </w:tc>
        <w:tc>
          <w:tcPr>
            <w:tcW w:w="1826" w:type="dxa"/>
            <w:tcBorders>
              <w:top w:val="single" w:sz="6" w:space="0" w:color="auto"/>
              <w:left w:val="single" w:sz="6" w:space="0" w:color="auto"/>
              <w:bottom w:val="single" w:sz="6" w:space="0" w:color="auto"/>
              <w:right w:val="single" w:sz="6" w:space="0" w:color="auto"/>
            </w:tcBorders>
            <w:shd w:val="clear" w:color="auto" w:fill="FFFFFF"/>
            <w:vAlign w:val="center"/>
          </w:tcPr>
          <w:p w:rsidR="004E0075" w:rsidRPr="00054311" w:rsidRDefault="00545E73" w:rsidP="000E749F">
            <w:pPr>
              <w:widowControl w:val="0"/>
              <w:autoSpaceDE w:val="0"/>
              <w:autoSpaceDN w:val="0"/>
              <w:adjustRightInd w:val="0"/>
              <w:spacing w:before="43"/>
              <w:ind w:right="74"/>
              <w:rPr>
                <w:rFonts w:ascii="Arial" w:hAnsi="Arial" w:cs="Arial"/>
                <w:spacing w:val="2"/>
              </w:rPr>
            </w:pPr>
            <w:r w:rsidRPr="00054311">
              <w:rPr>
                <w:rFonts w:ascii="Arial" w:hAnsi="Arial" w:cs="Arial"/>
                <w:spacing w:val="2"/>
                <w:sz w:val="22"/>
                <w:szCs w:val="22"/>
              </w:rPr>
              <w:t>50</w:t>
            </w:r>
          </w:p>
        </w:tc>
        <w:tc>
          <w:tcPr>
            <w:tcW w:w="1845" w:type="dxa"/>
            <w:tcBorders>
              <w:top w:val="single" w:sz="6" w:space="0" w:color="auto"/>
              <w:left w:val="single" w:sz="6" w:space="0" w:color="auto"/>
              <w:bottom w:val="single" w:sz="6" w:space="0" w:color="auto"/>
              <w:right w:val="single" w:sz="6" w:space="0" w:color="auto"/>
            </w:tcBorders>
            <w:shd w:val="clear" w:color="auto" w:fill="FFFFFF"/>
            <w:vAlign w:val="center"/>
          </w:tcPr>
          <w:p w:rsidR="004E0075" w:rsidRPr="00054311" w:rsidRDefault="00545E73" w:rsidP="000E749F">
            <w:pPr>
              <w:widowControl w:val="0"/>
              <w:autoSpaceDE w:val="0"/>
              <w:autoSpaceDN w:val="0"/>
              <w:adjustRightInd w:val="0"/>
              <w:spacing w:before="43"/>
              <w:ind w:right="74"/>
              <w:rPr>
                <w:rFonts w:ascii="Arial" w:hAnsi="Arial" w:cs="Arial"/>
                <w:spacing w:val="2"/>
              </w:rPr>
            </w:pPr>
            <w:r w:rsidRPr="00054311">
              <w:rPr>
                <w:rFonts w:ascii="Arial" w:hAnsi="Arial" w:cs="Arial"/>
                <w:spacing w:val="2"/>
                <w:sz w:val="22"/>
                <w:szCs w:val="22"/>
              </w:rPr>
              <w:t>300</w:t>
            </w:r>
          </w:p>
        </w:tc>
      </w:tr>
    </w:tbl>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"Taisnā posma" un atloka savienojumā pirms siltumenerģijas skaitītāja nav pieļaujams plūsmas šķērsgriezuma izmaiņas.</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Pēc montāžas siltumapgādes sistēma ir jāizskalo.</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Hidraulisko pārbaudi jāveic ar spiedienu, kas 1,25 reizes pārsniedz darba spiedienu, bet nav mazāks par:</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ISM primārajam kontūram kopā ar siltummaiņiem - 10 bar.</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ISM sekundārajam kontūram kopā ar siltummaiņiem - 7,5 bar.</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 xml:space="preserve">ISM primārā kontūra maksimālo darba spiedienu nosaka maksimālais darba spiediens </w:t>
      </w:r>
      <w:r w:rsidRPr="00054311">
        <w:rPr>
          <w:rFonts w:ascii="Arial" w:hAnsi="Arial" w:cs="Arial"/>
          <w:bCs/>
          <w:spacing w:val="1"/>
          <w:w w:val="104"/>
          <w:sz w:val="22"/>
          <w:szCs w:val="22"/>
        </w:rPr>
        <w:lastRenderedPageBreak/>
        <w:t>siltumtīklu maģistrālajos cauruļvados. Hidraulisko pārbaudi uzskata par izturētu, ja netiek konstatētas noplūdes, metināto šuvju neblīvumi un spiediena kritums 15 min. laikā nepārsniedz 0,2 bar.</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 xml:space="preserve">Jānodrošina izpilddokumentācijas nodošanu pasūtītājam. </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Projektā uzstādītie iekārtu un citu izstrādājumu ražotāji ir norādīti kā piemērs, lai noteiktu izstrādājumu kvalitātes prasības. Uzrādītos materiālus un iekārtas ir pieļaujams nomainīt pret analogiem cita ražotāja izstrādājumiem, ievērojot kvalitātes un tehniskās prasības.</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 xml:space="preserve">Pielietojamajiem būvnormatīviem, standartiem un noteikumiem vienmēr jābūt spēkā esošajiem būvniecības etapa laikā. Ja izmantotais standarts, kas minēts šajā projektā, ir ticis nomainīts ar citu jaunāku standartu, jāpielieto jaunais standarts vai būvnormatīvs. </w:t>
      </w:r>
    </w:p>
    <w:p w:rsidR="004E0075" w:rsidRPr="00054311" w:rsidRDefault="004E0075" w:rsidP="004E0075">
      <w:pPr>
        <w:widowControl w:val="0"/>
        <w:autoSpaceDE w:val="0"/>
        <w:autoSpaceDN w:val="0"/>
        <w:adjustRightInd w:val="0"/>
        <w:spacing w:before="43"/>
        <w:ind w:right="74"/>
        <w:jc w:val="both"/>
        <w:rPr>
          <w:rFonts w:ascii="Arial" w:hAnsi="Arial" w:cs="Arial"/>
          <w:bCs/>
          <w:spacing w:val="1"/>
          <w:w w:val="104"/>
          <w:sz w:val="22"/>
          <w:szCs w:val="22"/>
        </w:rPr>
      </w:pPr>
      <w:r w:rsidRPr="00054311">
        <w:rPr>
          <w:rFonts w:ascii="Arial" w:hAnsi="Arial" w:cs="Arial"/>
          <w:bCs/>
          <w:spacing w:val="1"/>
          <w:w w:val="104"/>
          <w:sz w:val="22"/>
          <w:szCs w:val="22"/>
        </w:rPr>
        <w:t>Visas atkāpes no projekta, kuras var būtiski ietekmēt projekta realizāciju, nepieciešams rakstiski saskaņot ar SM projekta autoru un citu projekta sadaļu autoriem.</w:t>
      </w:r>
    </w:p>
    <w:p w:rsidR="007A391C" w:rsidRPr="00054311" w:rsidRDefault="007A391C" w:rsidP="007A391C">
      <w:pPr>
        <w:widowControl w:val="0"/>
        <w:autoSpaceDE w:val="0"/>
        <w:autoSpaceDN w:val="0"/>
        <w:adjustRightInd w:val="0"/>
        <w:spacing w:before="43"/>
        <w:ind w:right="74" w:firstLine="396"/>
        <w:jc w:val="both"/>
        <w:rPr>
          <w:rFonts w:ascii="Arial" w:hAnsi="Arial" w:cs="Arial"/>
          <w:spacing w:val="2"/>
          <w:sz w:val="22"/>
          <w:szCs w:val="22"/>
        </w:rPr>
      </w:pPr>
    </w:p>
    <w:p w:rsidR="00EB6104" w:rsidRPr="00054311" w:rsidRDefault="00EB6104" w:rsidP="008A75F1">
      <w:pPr>
        <w:widowControl w:val="0"/>
        <w:numPr>
          <w:ilvl w:val="0"/>
          <w:numId w:val="2"/>
        </w:numPr>
        <w:autoSpaceDE w:val="0"/>
        <w:autoSpaceDN w:val="0"/>
        <w:adjustRightInd w:val="0"/>
        <w:spacing w:before="43"/>
        <w:ind w:left="0" w:right="74"/>
        <w:rPr>
          <w:rFonts w:ascii="Arial" w:hAnsi="Arial" w:cs="Arial"/>
          <w:b/>
          <w:bCs/>
          <w:sz w:val="22"/>
          <w:szCs w:val="22"/>
        </w:rPr>
      </w:pPr>
      <w:r w:rsidRPr="00054311">
        <w:rPr>
          <w:rFonts w:ascii="Arial" w:hAnsi="Arial" w:cs="Arial"/>
          <w:b/>
          <w:bCs/>
          <w:sz w:val="22"/>
          <w:szCs w:val="22"/>
        </w:rPr>
        <w:t>Tehniskie norādījumi un prasības</w:t>
      </w:r>
    </w:p>
    <w:p w:rsidR="00F14727" w:rsidRPr="00054311" w:rsidRDefault="00EB6104" w:rsidP="008A75F1">
      <w:pPr>
        <w:pStyle w:val="ListParagraph"/>
        <w:widowControl w:val="0"/>
        <w:autoSpaceDE w:val="0"/>
        <w:autoSpaceDN w:val="0"/>
        <w:adjustRightInd w:val="0"/>
        <w:spacing w:before="43"/>
        <w:ind w:left="0" w:right="74" w:firstLine="720"/>
        <w:rPr>
          <w:rFonts w:ascii="Arial" w:hAnsi="Arial" w:cs="Arial"/>
          <w:spacing w:val="2"/>
          <w:sz w:val="22"/>
          <w:szCs w:val="22"/>
        </w:rPr>
      </w:pPr>
      <w:r w:rsidRPr="00054311">
        <w:rPr>
          <w:rFonts w:ascii="Arial" w:hAnsi="Arial" w:cs="Arial"/>
          <w:spacing w:val="2"/>
          <w:sz w:val="22"/>
          <w:szCs w:val="22"/>
        </w:rPr>
        <w:t>Tehniskā projekta realizēšanai par pamatu jāizmanto LR spēkā esošie standarti un piemērojamie normatīvie dokumenti, LBN un LVS.</w:t>
      </w:r>
      <w:r w:rsidR="002B4304" w:rsidRPr="00054311">
        <w:rPr>
          <w:rFonts w:ascii="Arial" w:hAnsi="Arial" w:cs="Arial"/>
          <w:spacing w:val="2"/>
          <w:sz w:val="22"/>
          <w:szCs w:val="22"/>
        </w:rPr>
        <w:t xml:space="preserve"> </w:t>
      </w:r>
      <w:r w:rsidRPr="00054311">
        <w:rPr>
          <w:rFonts w:ascii="Arial" w:hAnsi="Arial" w:cs="Arial"/>
          <w:spacing w:val="2"/>
          <w:sz w:val="22"/>
          <w:szCs w:val="22"/>
        </w:rPr>
        <w:t>Projektā uzrādītie agregātu, iekārtu un citu izstrādājumu ražotāji ir norādīti kā piemērs, lai noteiktu izstrādājumu kvalitātes un tehniskās prasības. Uzrādītās iekārtas un materiālus ir pieļaujams nomainīt pret analogiem cita ražotāja izstrādājumiem</w:t>
      </w:r>
      <w:r w:rsidR="009263E3" w:rsidRPr="00054311">
        <w:rPr>
          <w:rFonts w:ascii="Arial" w:hAnsi="Arial" w:cs="Arial"/>
          <w:spacing w:val="2"/>
          <w:sz w:val="22"/>
          <w:szCs w:val="22"/>
        </w:rPr>
        <w:t>,</w:t>
      </w:r>
      <w:r w:rsidRPr="00054311">
        <w:rPr>
          <w:rFonts w:ascii="Arial" w:hAnsi="Arial" w:cs="Arial"/>
          <w:spacing w:val="2"/>
          <w:sz w:val="22"/>
          <w:szCs w:val="22"/>
        </w:rPr>
        <w:t xml:space="preserve"> ievērojot kvalitātes un tehniskās prasības. Projektā uzrādītajiem agregātiem, iekārtām un citu izstrādājumiem ir jābūt sertificētiem LR un ES atbildīgajās institūcijās. Visu mehānisko sistēmu vizuālo elementu formu un krāsu pirms pasūtīšanas un montāžas saskaņot ar Pasūtītāju un arhitektūras sadaļu. Visas mehānisko sistēmu iekārtas (gaisa apstrādes iekārtas, motorizēti vārsti, sūkņi, ventilatori u.c.) ir pieslēgtas pie vadības automātikas blokiem, kas nodrošina sistēmu regulēšanu un </w:t>
      </w:r>
      <w:r w:rsidR="002B4304" w:rsidRPr="00054311">
        <w:rPr>
          <w:rFonts w:ascii="Arial" w:hAnsi="Arial" w:cs="Arial"/>
          <w:spacing w:val="2"/>
          <w:sz w:val="22"/>
          <w:szCs w:val="22"/>
        </w:rPr>
        <w:t>automatizētu</w:t>
      </w:r>
      <w:r w:rsidRPr="00054311">
        <w:rPr>
          <w:rFonts w:ascii="Arial" w:hAnsi="Arial" w:cs="Arial"/>
          <w:spacing w:val="2"/>
          <w:sz w:val="22"/>
          <w:szCs w:val="22"/>
        </w:rPr>
        <w:t xml:space="preserve"> darbību. Projektētās sistēmas ir iespējams regulēt vai atslēgt, tai skaitā jebkuru atsevišķu tās iekārtu vai elementu apkalpošanas nolūkos. Elementiem jābūt izvietotiem ērti pieejamās vietās un pareizās pozīcijās to regulēšanai un atslēgšanai. Visas iekārtas ir projektētas tā, lai tām būtu iespējama brīva pieeja un tās varētu ekspluatācijas periodā apkalpot un nomainīt sabojājušos mezglus bez konstrukciju pārbīdes un būvniecības darbu veikšanas. Visu iekārtu un materiālu virsmām, kas var tikt pakļautas korozijai, jābūt pārklātām ar speciālu pretkorozijas krāsu un aizsardzības materiāliem. Visām ventilācijas iekārtām ir jāatslēdzas iespējamā ugunsgrēka gadījumā pēc ugunsgrēka trauksmes signāla saņemšanas, kā arī automātiski jāatsāk darbība pēc trauksmes atcelšanas. Apkures un ventilācijas sistēmu montāžu, pārbaudi un nodošanu ekspluatācijā veikt saskaņā ar Latvijas būvnormatīviem, kā arī iekārtu un materiālu izgatavotājfirmu prasībām. Montāžas secību un hidrauliskās pārbaudes paredzēt atbilstoši LBN, tai skaitā veikt sistēmu skalošanu. Visas sistēmas ekspluatēt un apkalpot atbilstoši iekārtu un materiālu ražotāju  </w:t>
      </w:r>
      <w:r w:rsidR="00F14727" w:rsidRPr="00054311">
        <w:rPr>
          <w:rFonts w:ascii="Arial" w:hAnsi="Arial" w:cs="Arial"/>
          <w:spacing w:val="2"/>
          <w:sz w:val="22"/>
          <w:szCs w:val="22"/>
        </w:rPr>
        <w:t>rekomendācijām un norādījumiem.</w:t>
      </w:r>
    </w:p>
    <w:p w:rsidR="00F14727" w:rsidRPr="00054311" w:rsidRDefault="00F14727" w:rsidP="00F14727">
      <w:pPr>
        <w:widowControl w:val="0"/>
        <w:autoSpaceDE w:val="0"/>
        <w:autoSpaceDN w:val="0"/>
        <w:adjustRightInd w:val="0"/>
        <w:spacing w:before="43"/>
        <w:ind w:left="1044" w:right="74" w:firstLine="396"/>
        <w:jc w:val="both"/>
        <w:rPr>
          <w:rFonts w:ascii="Arial" w:hAnsi="Arial" w:cs="Arial"/>
          <w:bCs/>
          <w:spacing w:val="1"/>
          <w:w w:val="104"/>
          <w:sz w:val="22"/>
          <w:szCs w:val="22"/>
        </w:rPr>
      </w:pPr>
    </w:p>
    <w:p w:rsidR="00F14727" w:rsidRPr="00054311" w:rsidRDefault="00F14727" w:rsidP="00F14727">
      <w:pPr>
        <w:ind w:firstLine="720"/>
        <w:rPr>
          <w:rFonts w:ascii="Arial" w:hAnsi="Arial" w:cs="Arial"/>
          <w:sz w:val="22"/>
          <w:szCs w:val="22"/>
        </w:rPr>
      </w:pPr>
      <w:r w:rsidRPr="00054311">
        <w:rPr>
          <w:rFonts w:ascii="Arial" w:hAnsi="Arial" w:cs="Arial"/>
          <w:sz w:val="22"/>
          <w:szCs w:val="22"/>
        </w:rPr>
        <w:t xml:space="preserve">      Sastādīja:</w:t>
      </w:r>
    </w:p>
    <w:p w:rsidR="00F14727" w:rsidRPr="00054311" w:rsidRDefault="00F14727" w:rsidP="00F14727">
      <w:pPr>
        <w:ind w:firstLine="720"/>
        <w:rPr>
          <w:rFonts w:ascii="Arial" w:hAnsi="Arial" w:cs="Arial"/>
          <w:sz w:val="22"/>
          <w:szCs w:val="22"/>
        </w:rPr>
      </w:pPr>
      <w:r w:rsidRPr="00054311">
        <w:rPr>
          <w:rFonts w:ascii="Arial" w:hAnsi="Arial" w:cs="Arial"/>
          <w:sz w:val="22"/>
          <w:szCs w:val="22"/>
        </w:rPr>
        <w:t xml:space="preserve">      Būvprojekta daļas vadītājs:</w:t>
      </w:r>
    </w:p>
    <w:p w:rsidR="00F14727" w:rsidRPr="00054311" w:rsidRDefault="00F14727" w:rsidP="00F14727">
      <w:pPr>
        <w:ind w:firstLine="720"/>
        <w:rPr>
          <w:rFonts w:ascii="Arial" w:hAnsi="Arial" w:cs="Arial"/>
          <w:sz w:val="22"/>
          <w:szCs w:val="22"/>
        </w:rPr>
      </w:pPr>
      <w:r w:rsidRPr="00054311">
        <w:rPr>
          <w:rFonts w:ascii="Arial" w:hAnsi="Arial" w:cs="Arial"/>
          <w:sz w:val="22"/>
          <w:szCs w:val="22"/>
        </w:rPr>
        <w:t xml:space="preserve">      Jānis Butāns</w:t>
      </w:r>
    </w:p>
    <w:p w:rsidR="00F14727" w:rsidRPr="00054311" w:rsidRDefault="00F14727" w:rsidP="00F14727">
      <w:pPr>
        <w:ind w:firstLine="720"/>
        <w:rPr>
          <w:rFonts w:ascii="Arial" w:hAnsi="Arial" w:cs="Arial"/>
          <w:sz w:val="22"/>
          <w:szCs w:val="22"/>
        </w:rPr>
      </w:pPr>
      <w:r w:rsidRPr="00054311">
        <w:rPr>
          <w:rFonts w:ascii="Arial" w:hAnsi="Arial" w:cs="Arial"/>
          <w:sz w:val="22"/>
          <w:szCs w:val="22"/>
        </w:rPr>
        <w:t xml:space="preserve">      Sert. Nr. 50-4150</w:t>
      </w:r>
    </w:p>
    <w:p w:rsidR="00F14727" w:rsidRPr="00054311" w:rsidRDefault="00F14727" w:rsidP="00EB6104">
      <w:pPr>
        <w:widowControl w:val="0"/>
        <w:autoSpaceDE w:val="0"/>
        <w:autoSpaceDN w:val="0"/>
        <w:adjustRightInd w:val="0"/>
        <w:spacing w:before="40"/>
        <w:ind w:right="74"/>
        <w:rPr>
          <w:rFonts w:ascii="Arial" w:hAnsi="Arial" w:cs="Arial"/>
          <w:b/>
          <w:sz w:val="36"/>
          <w:szCs w:val="36"/>
        </w:rPr>
      </w:pPr>
    </w:p>
    <w:p w:rsidR="00F14727" w:rsidRPr="00054311" w:rsidRDefault="00F14727" w:rsidP="00EB6104">
      <w:pPr>
        <w:widowControl w:val="0"/>
        <w:autoSpaceDE w:val="0"/>
        <w:autoSpaceDN w:val="0"/>
        <w:adjustRightInd w:val="0"/>
        <w:spacing w:before="40"/>
        <w:ind w:right="74"/>
        <w:rPr>
          <w:rFonts w:ascii="Arial" w:hAnsi="Arial" w:cs="Arial"/>
          <w:b/>
          <w:sz w:val="36"/>
          <w:szCs w:val="36"/>
        </w:rPr>
      </w:pPr>
    </w:p>
    <w:p w:rsidR="00F14727" w:rsidRPr="00054311" w:rsidRDefault="00F14727" w:rsidP="00EB6104">
      <w:pPr>
        <w:widowControl w:val="0"/>
        <w:autoSpaceDE w:val="0"/>
        <w:autoSpaceDN w:val="0"/>
        <w:adjustRightInd w:val="0"/>
        <w:spacing w:before="40"/>
        <w:ind w:right="74"/>
        <w:rPr>
          <w:rFonts w:ascii="Arial" w:hAnsi="Arial" w:cs="Arial"/>
          <w:b/>
          <w:sz w:val="36"/>
          <w:szCs w:val="36"/>
        </w:rPr>
      </w:pPr>
    </w:p>
    <w:p w:rsidR="00F14727" w:rsidRPr="00054311" w:rsidRDefault="00F14727" w:rsidP="00EB6104">
      <w:pPr>
        <w:widowControl w:val="0"/>
        <w:autoSpaceDE w:val="0"/>
        <w:autoSpaceDN w:val="0"/>
        <w:adjustRightInd w:val="0"/>
        <w:spacing w:before="40"/>
        <w:ind w:right="74"/>
        <w:rPr>
          <w:rFonts w:ascii="Arial" w:hAnsi="Arial" w:cs="Arial"/>
          <w:b/>
          <w:sz w:val="36"/>
          <w:szCs w:val="36"/>
        </w:rPr>
      </w:pPr>
    </w:p>
    <w:p w:rsidR="00F14727" w:rsidRPr="00054311" w:rsidRDefault="00F14727" w:rsidP="00EB6104">
      <w:pPr>
        <w:widowControl w:val="0"/>
        <w:autoSpaceDE w:val="0"/>
        <w:autoSpaceDN w:val="0"/>
        <w:adjustRightInd w:val="0"/>
        <w:spacing w:before="40"/>
        <w:ind w:right="74"/>
        <w:rPr>
          <w:rFonts w:ascii="Arial" w:hAnsi="Arial" w:cs="Arial"/>
          <w:b/>
          <w:sz w:val="36"/>
          <w:szCs w:val="36"/>
        </w:rPr>
      </w:pPr>
    </w:p>
    <w:p w:rsidR="00EE2B30" w:rsidRPr="00054311" w:rsidRDefault="00EE2B30" w:rsidP="00545E73">
      <w:pPr>
        <w:spacing w:after="200" w:line="276" w:lineRule="auto"/>
        <w:rPr>
          <w:rFonts w:ascii="Arial" w:hAnsi="Arial" w:cs="Arial"/>
          <w:b/>
          <w:sz w:val="36"/>
          <w:szCs w:val="36"/>
        </w:rPr>
      </w:pPr>
    </w:p>
    <w:sectPr w:rsidR="00EE2B30" w:rsidRPr="00054311" w:rsidSect="005C5BE4">
      <w:pgSz w:w="11906" w:h="16838"/>
      <w:pgMar w:top="1440" w:right="849"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91C" w:rsidRDefault="007A391C" w:rsidP="00201306">
      <w:r>
        <w:separator/>
      </w:r>
    </w:p>
  </w:endnote>
  <w:endnote w:type="continuationSeparator" w:id="0">
    <w:p w:rsidR="007A391C" w:rsidRDefault="007A391C" w:rsidP="0020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Grande">
    <w:charset w:val="00"/>
    <w:family w:val="auto"/>
    <w:pitch w:val="variable"/>
    <w:sig w:usb0="A1002AE7" w:usb1="C0000063" w:usb2="00000038" w:usb3="00000000" w:csb0="000000BF" w:csb1="00000000"/>
  </w:font>
  <w:font w:name="ヒラギノ角ゴ Pro W3">
    <w:altName w:val="Times New Roman"/>
    <w:charset w:val="00"/>
    <w:family w:val="roman"/>
    <w:pitch w:val="default"/>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91C" w:rsidRDefault="007A391C" w:rsidP="00201306">
      <w:r>
        <w:separator/>
      </w:r>
    </w:p>
  </w:footnote>
  <w:footnote w:type="continuationSeparator" w:id="0">
    <w:p w:rsidR="007A391C" w:rsidRDefault="007A391C" w:rsidP="002013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06B25"/>
    <w:multiLevelType w:val="hybridMultilevel"/>
    <w:tmpl w:val="6BE82342"/>
    <w:lvl w:ilvl="0" w:tplc="08090001">
      <w:start w:val="1"/>
      <w:numFmt w:val="bullet"/>
      <w:lvlText w:val=""/>
      <w:lvlJc w:val="left"/>
      <w:pPr>
        <w:ind w:left="2260" w:hanging="360"/>
      </w:pPr>
      <w:rPr>
        <w:rFonts w:ascii="Symbol" w:hAnsi="Symbol" w:hint="default"/>
      </w:rPr>
    </w:lvl>
    <w:lvl w:ilvl="1" w:tplc="08090003" w:tentative="1">
      <w:start w:val="1"/>
      <w:numFmt w:val="bullet"/>
      <w:lvlText w:val="o"/>
      <w:lvlJc w:val="left"/>
      <w:pPr>
        <w:ind w:left="2980" w:hanging="360"/>
      </w:pPr>
      <w:rPr>
        <w:rFonts w:ascii="Courier New" w:hAnsi="Courier New" w:cs="Courier New" w:hint="default"/>
      </w:rPr>
    </w:lvl>
    <w:lvl w:ilvl="2" w:tplc="08090005" w:tentative="1">
      <w:start w:val="1"/>
      <w:numFmt w:val="bullet"/>
      <w:lvlText w:val=""/>
      <w:lvlJc w:val="left"/>
      <w:pPr>
        <w:ind w:left="3700" w:hanging="360"/>
      </w:pPr>
      <w:rPr>
        <w:rFonts w:ascii="Wingdings" w:hAnsi="Wingdings" w:hint="default"/>
      </w:rPr>
    </w:lvl>
    <w:lvl w:ilvl="3" w:tplc="08090001" w:tentative="1">
      <w:start w:val="1"/>
      <w:numFmt w:val="bullet"/>
      <w:lvlText w:val=""/>
      <w:lvlJc w:val="left"/>
      <w:pPr>
        <w:ind w:left="4420" w:hanging="360"/>
      </w:pPr>
      <w:rPr>
        <w:rFonts w:ascii="Symbol" w:hAnsi="Symbol" w:hint="default"/>
      </w:rPr>
    </w:lvl>
    <w:lvl w:ilvl="4" w:tplc="08090003" w:tentative="1">
      <w:start w:val="1"/>
      <w:numFmt w:val="bullet"/>
      <w:lvlText w:val="o"/>
      <w:lvlJc w:val="left"/>
      <w:pPr>
        <w:ind w:left="5140" w:hanging="360"/>
      </w:pPr>
      <w:rPr>
        <w:rFonts w:ascii="Courier New" w:hAnsi="Courier New" w:cs="Courier New" w:hint="default"/>
      </w:rPr>
    </w:lvl>
    <w:lvl w:ilvl="5" w:tplc="08090005" w:tentative="1">
      <w:start w:val="1"/>
      <w:numFmt w:val="bullet"/>
      <w:lvlText w:val=""/>
      <w:lvlJc w:val="left"/>
      <w:pPr>
        <w:ind w:left="5860" w:hanging="360"/>
      </w:pPr>
      <w:rPr>
        <w:rFonts w:ascii="Wingdings" w:hAnsi="Wingdings" w:hint="default"/>
      </w:rPr>
    </w:lvl>
    <w:lvl w:ilvl="6" w:tplc="08090001" w:tentative="1">
      <w:start w:val="1"/>
      <w:numFmt w:val="bullet"/>
      <w:lvlText w:val=""/>
      <w:lvlJc w:val="left"/>
      <w:pPr>
        <w:ind w:left="6580" w:hanging="360"/>
      </w:pPr>
      <w:rPr>
        <w:rFonts w:ascii="Symbol" w:hAnsi="Symbol" w:hint="default"/>
      </w:rPr>
    </w:lvl>
    <w:lvl w:ilvl="7" w:tplc="08090003" w:tentative="1">
      <w:start w:val="1"/>
      <w:numFmt w:val="bullet"/>
      <w:lvlText w:val="o"/>
      <w:lvlJc w:val="left"/>
      <w:pPr>
        <w:ind w:left="7300" w:hanging="360"/>
      </w:pPr>
      <w:rPr>
        <w:rFonts w:ascii="Courier New" w:hAnsi="Courier New" w:cs="Courier New" w:hint="default"/>
      </w:rPr>
    </w:lvl>
    <w:lvl w:ilvl="8" w:tplc="08090005" w:tentative="1">
      <w:start w:val="1"/>
      <w:numFmt w:val="bullet"/>
      <w:lvlText w:val=""/>
      <w:lvlJc w:val="left"/>
      <w:pPr>
        <w:ind w:left="8020" w:hanging="360"/>
      </w:pPr>
      <w:rPr>
        <w:rFonts w:ascii="Wingdings" w:hAnsi="Wingdings" w:hint="default"/>
      </w:rPr>
    </w:lvl>
  </w:abstractNum>
  <w:abstractNum w:abstractNumId="1" w15:restartNumberingAfterBreak="0">
    <w:nsid w:val="29461BBA"/>
    <w:multiLevelType w:val="multilevel"/>
    <w:tmpl w:val="286616A0"/>
    <w:lvl w:ilvl="0">
      <w:start w:val="1"/>
      <w:numFmt w:val="decimal"/>
      <w:lvlText w:val="%1."/>
      <w:lvlJc w:val="left"/>
      <w:pPr>
        <w:ind w:left="1044" w:hanging="360"/>
      </w:pPr>
      <w:rPr>
        <w:rFonts w:hint="default"/>
      </w:rPr>
    </w:lvl>
    <w:lvl w:ilvl="1">
      <w:start w:val="1"/>
      <w:numFmt w:val="decimal"/>
      <w:isLgl/>
      <w:lvlText w:val="%1.%2."/>
      <w:lvlJc w:val="left"/>
      <w:pPr>
        <w:ind w:left="1044" w:hanging="36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764" w:hanging="1080"/>
      </w:pPr>
      <w:rPr>
        <w:rFonts w:hint="default"/>
      </w:rPr>
    </w:lvl>
    <w:lvl w:ilvl="6">
      <w:start w:val="1"/>
      <w:numFmt w:val="decimal"/>
      <w:isLgl/>
      <w:lvlText w:val="%1.%2.%3.%4.%5.%6.%7."/>
      <w:lvlJc w:val="left"/>
      <w:pPr>
        <w:ind w:left="1764" w:hanging="1080"/>
      </w:pPr>
      <w:rPr>
        <w:rFonts w:hint="default"/>
      </w:rPr>
    </w:lvl>
    <w:lvl w:ilvl="7">
      <w:start w:val="1"/>
      <w:numFmt w:val="decimal"/>
      <w:isLgl/>
      <w:lvlText w:val="%1.%2.%3.%4.%5.%6.%7.%8."/>
      <w:lvlJc w:val="left"/>
      <w:pPr>
        <w:ind w:left="2124" w:hanging="1440"/>
      </w:pPr>
      <w:rPr>
        <w:rFonts w:hint="default"/>
      </w:rPr>
    </w:lvl>
    <w:lvl w:ilvl="8">
      <w:start w:val="1"/>
      <w:numFmt w:val="decimal"/>
      <w:isLgl/>
      <w:lvlText w:val="%1.%2.%3.%4.%5.%6.%7.%8.%9."/>
      <w:lvlJc w:val="left"/>
      <w:pPr>
        <w:ind w:left="2124" w:hanging="1440"/>
      </w:pPr>
      <w:rPr>
        <w:rFonts w:hint="default"/>
      </w:rPr>
    </w:lvl>
  </w:abstractNum>
  <w:abstractNum w:abstractNumId="2" w15:restartNumberingAfterBreak="0">
    <w:nsid w:val="2EA368FD"/>
    <w:multiLevelType w:val="hybridMultilevel"/>
    <w:tmpl w:val="66A06870"/>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3" w15:restartNumberingAfterBreak="0">
    <w:nsid w:val="397B58EB"/>
    <w:multiLevelType w:val="hybridMultilevel"/>
    <w:tmpl w:val="30AA4A98"/>
    <w:lvl w:ilvl="0" w:tplc="0504E830">
      <w:numFmt w:val="bullet"/>
      <w:lvlText w:val="-"/>
      <w:lvlJc w:val="left"/>
      <w:pPr>
        <w:ind w:left="1800" w:hanging="360"/>
      </w:pPr>
      <w:rPr>
        <w:rFonts w:ascii="Arial" w:eastAsia="Times New Roman" w:hAnsi="Arial" w:cs="Arial" w:hint="default"/>
      </w:rPr>
    </w:lvl>
    <w:lvl w:ilvl="1" w:tplc="04260003">
      <w:start w:val="1"/>
      <w:numFmt w:val="bullet"/>
      <w:lvlText w:val="o"/>
      <w:lvlJc w:val="left"/>
      <w:pPr>
        <w:ind w:left="2520" w:hanging="360"/>
      </w:pPr>
      <w:rPr>
        <w:rFonts w:ascii="Courier New" w:hAnsi="Courier New" w:cs="Courier New" w:hint="default"/>
      </w:rPr>
    </w:lvl>
    <w:lvl w:ilvl="2" w:tplc="04260005">
      <w:start w:val="1"/>
      <w:numFmt w:val="bullet"/>
      <w:lvlText w:val=""/>
      <w:lvlJc w:val="left"/>
      <w:pPr>
        <w:ind w:left="3240" w:hanging="360"/>
      </w:pPr>
      <w:rPr>
        <w:rFonts w:ascii="Wingdings" w:hAnsi="Wingdings" w:hint="default"/>
      </w:rPr>
    </w:lvl>
    <w:lvl w:ilvl="3" w:tplc="04260001">
      <w:start w:val="1"/>
      <w:numFmt w:val="bullet"/>
      <w:lvlText w:val=""/>
      <w:lvlJc w:val="left"/>
      <w:pPr>
        <w:ind w:left="3960" w:hanging="360"/>
      </w:pPr>
      <w:rPr>
        <w:rFonts w:ascii="Symbol" w:hAnsi="Symbol" w:hint="default"/>
      </w:rPr>
    </w:lvl>
    <w:lvl w:ilvl="4" w:tplc="04260003">
      <w:start w:val="1"/>
      <w:numFmt w:val="bullet"/>
      <w:lvlText w:val="o"/>
      <w:lvlJc w:val="left"/>
      <w:pPr>
        <w:ind w:left="4680" w:hanging="360"/>
      </w:pPr>
      <w:rPr>
        <w:rFonts w:ascii="Courier New" w:hAnsi="Courier New" w:cs="Courier New" w:hint="default"/>
      </w:rPr>
    </w:lvl>
    <w:lvl w:ilvl="5" w:tplc="04260005">
      <w:start w:val="1"/>
      <w:numFmt w:val="bullet"/>
      <w:lvlText w:val=""/>
      <w:lvlJc w:val="left"/>
      <w:pPr>
        <w:ind w:left="5400" w:hanging="360"/>
      </w:pPr>
      <w:rPr>
        <w:rFonts w:ascii="Wingdings" w:hAnsi="Wingdings" w:hint="default"/>
      </w:rPr>
    </w:lvl>
    <w:lvl w:ilvl="6" w:tplc="04260001">
      <w:start w:val="1"/>
      <w:numFmt w:val="bullet"/>
      <w:lvlText w:val=""/>
      <w:lvlJc w:val="left"/>
      <w:pPr>
        <w:ind w:left="6120" w:hanging="360"/>
      </w:pPr>
      <w:rPr>
        <w:rFonts w:ascii="Symbol" w:hAnsi="Symbol" w:hint="default"/>
      </w:rPr>
    </w:lvl>
    <w:lvl w:ilvl="7" w:tplc="04260003">
      <w:start w:val="1"/>
      <w:numFmt w:val="bullet"/>
      <w:lvlText w:val="o"/>
      <w:lvlJc w:val="left"/>
      <w:pPr>
        <w:ind w:left="6840" w:hanging="360"/>
      </w:pPr>
      <w:rPr>
        <w:rFonts w:ascii="Courier New" w:hAnsi="Courier New" w:cs="Courier New" w:hint="default"/>
      </w:rPr>
    </w:lvl>
    <w:lvl w:ilvl="8" w:tplc="04260005">
      <w:start w:val="1"/>
      <w:numFmt w:val="bullet"/>
      <w:lvlText w:val=""/>
      <w:lvlJc w:val="left"/>
      <w:pPr>
        <w:ind w:left="7560" w:hanging="360"/>
      </w:pPr>
      <w:rPr>
        <w:rFonts w:ascii="Wingdings" w:hAnsi="Wingdings" w:hint="default"/>
      </w:rPr>
    </w:lvl>
  </w:abstractNum>
  <w:abstractNum w:abstractNumId="4" w15:restartNumberingAfterBreak="0">
    <w:nsid w:val="589E623A"/>
    <w:multiLevelType w:val="multilevel"/>
    <w:tmpl w:val="4BAA3310"/>
    <w:lvl w:ilvl="0">
      <w:start w:val="5"/>
      <w:numFmt w:val="decimal"/>
      <w:lvlText w:val="%1."/>
      <w:lvlJc w:val="left"/>
      <w:pPr>
        <w:ind w:left="1044"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764" w:hanging="1080"/>
      </w:pPr>
      <w:rPr>
        <w:rFonts w:hint="default"/>
      </w:rPr>
    </w:lvl>
    <w:lvl w:ilvl="6">
      <w:start w:val="1"/>
      <w:numFmt w:val="decimal"/>
      <w:isLgl/>
      <w:lvlText w:val="%1.%2.%3.%4.%5.%6.%7."/>
      <w:lvlJc w:val="left"/>
      <w:pPr>
        <w:ind w:left="1764" w:hanging="1080"/>
      </w:pPr>
      <w:rPr>
        <w:rFonts w:hint="default"/>
      </w:rPr>
    </w:lvl>
    <w:lvl w:ilvl="7">
      <w:start w:val="1"/>
      <w:numFmt w:val="decimal"/>
      <w:isLgl/>
      <w:lvlText w:val="%1.%2.%3.%4.%5.%6.%7.%8."/>
      <w:lvlJc w:val="left"/>
      <w:pPr>
        <w:ind w:left="2124" w:hanging="1440"/>
      </w:pPr>
      <w:rPr>
        <w:rFonts w:hint="default"/>
      </w:rPr>
    </w:lvl>
    <w:lvl w:ilvl="8">
      <w:start w:val="1"/>
      <w:numFmt w:val="decimal"/>
      <w:isLgl/>
      <w:lvlText w:val="%1.%2.%3.%4.%5.%6.%7.%8.%9."/>
      <w:lvlJc w:val="left"/>
      <w:pPr>
        <w:ind w:left="2124" w:hanging="1440"/>
      </w:pPr>
      <w:rPr>
        <w:rFonts w:hint="default"/>
      </w:rPr>
    </w:lvl>
  </w:abstractNum>
  <w:abstractNum w:abstractNumId="5" w15:restartNumberingAfterBreak="0">
    <w:nsid w:val="5FB5705F"/>
    <w:multiLevelType w:val="hybridMultilevel"/>
    <w:tmpl w:val="1ADCEBDE"/>
    <w:lvl w:ilvl="0" w:tplc="3DD22B6C">
      <w:start w:val="1"/>
      <w:numFmt w:val="decimal"/>
      <w:lvlText w:val="%1."/>
      <w:lvlJc w:val="left"/>
      <w:pPr>
        <w:ind w:left="720" w:hanging="360"/>
      </w:pPr>
      <w:rPr>
        <w:rFonts w:hint="default"/>
      </w:rPr>
    </w:lvl>
    <w:lvl w:ilvl="1" w:tplc="69265FDE">
      <w:start w:val="1"/>
      <w:numFmt w:val="bullet"/>
      <w:lvlText w:val=""/>
      <w:lvlJc w:val="left"/>
      <w:pPr>
        <w:ind w:left="1495"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0472C84"/>
    <w:multiLevelType w:val="hybridMultilevel"/>
    <w:tmpl w:val="25F0BA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72613AF8"/>
    <w:multiLevelType w:val="hybridMultilevel"/>
    <w:tmpl w:val="A9BC356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5"/>
  </w:num>
  <w:num w:numId="3">
    <w:abstractNumId w:val="0"/>
  </w:num>
  <w:num w:numId="4">
    <w:abstractNumId w:val="6"/>
  </w:num>
  <w:num w:numId="5">
    <w:abstractNumId w:val="4"/>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num>
  <w:num w:numId="10">
    <w:abstractNumId w:val="2"/>
  </w:num>
  <w:num w:numId="1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B30"/>
    <w:rsid w:val="0001593C"/>
    <w:rsid w:val="000175D1"/>
    <w:rsid w:val="000230D6"/>
    <w:rsid w:val="0002423D"/>
    <w:rsid w:val="00032725"/>
    <w:rsid w:val="00036C7F"/>
    <w:rsid w:val="00037FD0"/>
    <w:rsid w:val="0004171B"/>
    <w:rsid w:val="00041F35"/>
    <w:rsid w:val="00044B34"/>
    <w:rsid w:val="00054311"/>
    <w:rsid w:val="0008111F"/>
    <w:rsid w:val="000915FB"/>
    <w:rsid w:val="000A20C1"/>
    <w:rsid w:val="000A6518"/>
    <w:rsid w:val="000B35EA"/>
    <w:rsid w:val="000C0B6F"/>
    <w:rsid w:val="000C531B"/>
    <w:rsid w:val="000D4224"/>
    <w:rsid w:val="000D4F00"/>
    <w:rsid w:val="000E21A0"/>
    <w:rsid w:val="000E2A68"/>
    <w:rsid w:val="00115150"/>
    <w:rsid w:val="0013032D"/>
    <w:rsid w:val="00130D98"/>
    <w:rsid w:val="001414EC"/>
    <w:rsid w:val="0014330F"/>
    <w:rsid w:val="00143E1C"/>
    <w:rsid w:val="001469F4"/>
    <w:rsid w:val="00155B0C"/>
    <w:rsid w:val="001624F0"/>
    <w:rsid w:val="001649E8"/>
    <w:rsid w:val="00180CB4"/>
    <w:rsid w:val="00182338"/>
    <w:rsid w:val="00195154"/>
    <w:rsid w:val="001A12F2"/>
    <w:rsid w:val="001A2FAF"/>
    <w:rsid w:val="001C3B30"/>
    <w:rsid w:val="001C59F4"/>
    <w:rsid w:val="001D317D"/>
    <w:rsid w:val="001D5CE4"/>
    <w:rsid w:val="001E074B"/>
    <w:rsid w:val="001E2C96"/>
    <w:rsid w:val="001F4F9B"/>
    <w:rsid w:val="00201306"/>
    <w:rsid w:val="0020436C"/>
    <w:rsid w:val="00213561"/>
    <w:rsid w:val="00217CA0"/>
    <w:rsid w:val="0022148D"/>
    <w:rsid w:val="00227140"/>
    <w:rsid w:val="00232E40"/>
    <w:rsid w:val="0023322C"/>
    <w:rsid w:val="0025071C"/>
    <w:rsid w:val="002663C6"/>
    <w:rsid w:val="00270284"/>
    <w:rsid w:val="00272AB0"/>
    <w:rsid w:val="00283FE6"/>
    <w:rsid w:val="00295C2D"/>
    <w:rsid w:val="002A1789"/>
    <w:rsid w:val="002A2759"/>
    <w:rsid w:val="002A70DF"/>
    <w:rsid w:val="002A7BAB"/>
    <w:rsid w:val="002B1452"/>
    <w:rsid w:val="002B4304"/>
    <w:rsid w:val="002C2E91"/>
    <w:rsid w:val="002C5E6B"/>
    <w:rsid w:val="002D0445"/>
    <w:rsid w:val="002D075A"/>
    <w:rsid w:val="002D0816"/>
    <w:rsid w:val="002D1074"/>
    <w:rsid w:val="002E0EA5"/>
    <w:rsid w:val="002E6CDB"/>
    <w:rsid w:val="002F7BE4"/>
    <w:rsid w:val="003061D3"/>
    <w:rsid w:val="00306AF9"/>
    <w:rsid w:val="00324BDD"/>
    <w:rsid w:val="00327D51"/>
    <w:rsid w:val="00330EAA"/>
    <w:rsid w:val="00331AF8"/>
    <w:rsid w:val="00342464"/>
    <w:rsid w:val="00347A9F"/>
    <w:rsid w:val="00347D82"/>
    <w:rsid w:val="00362F04"/>
    <w:rsid w:val="00383139"/>
    <w:rsid w:val="003876B6"/>
    <w:rsid w:val="003921FE"/>
    <w:rsid w:val="00393860"/>
    <w:rsid w:val="00397748"/>
    <w:rsid w:val="003A5947"/>
    <w:rsid w:val="003A6070"/>
    <w:rsid w:val="003C2554"/>
    <w:rsid w:val="003C702C"/>
    <w:rsid w:val="003D3990"/>
    <w:rsid w:val="003E1335"/>
    <w:rsid w:val="003F606D"/>
    <w:rsid w:val="004052C2"/>
    <w:rsid w:val="004067B3"/>
    <w:rsid w:val="00406B3D"/>
    <w:rsid w:val="00410B24"/>
    <w:rsid w:val="00410F22"/>
    <w:rsid w:val="004224DA"/>
    <w:rsid w:val="00436EDC"/>
    <w:rsid w:val="004416FB"/>
    <w:rsid w:val="00442294"/>
    <w:rsid w:val="00446359"/>
    <w:rsid w:val="00446AEE"/>
    <w:rsid w:val="0045236F"/>
    <w:rsid w:val="004745AA"/>
    <w:rsid w:val="00491DBA"/>
    <w:rsid w:val="00496717"/>
    <w:rsid w:val="004A47A5"/>
    <w:rsid w:val="004A75A9"/>
    <w:rsid w:val="004B16E1"/>
    <w:rsid w:val="004B61A7"/>
    <w:rsid w:val="004D57F2"/>
    <w:rsid w:val="004E0075"/>
    <w:rsid w:val="004E241F"/>
    <w:rsid w:val="004E3CCB"/>
    <w:rsid w:val="004F260E"/>
    <w:rsid w:val="00501EF5"/>
    <w:rsid w:val="00502038"/>
    <w:rsid w:val="00511275"/>
    <w:rsid w:val="00513B3B"/>
    <w:rsid w:val="00515AD1"/>
    <w:rsid w:val="005323AE"/>
    <w:rsid w:val="00544076"/>
    <w:rsid w:val="00545E73"/>
    <w:rsid w:val="00550E57"/>
    <w:rsid w:val="0055773F"/>
    <w:rsid w:val="005604B8"/>
    <w:rsid w:val="0056374B"/>
    <w:rsid w:val="00566721"/>
    <w:rsid w:val="00585EDB"/>
    <w:rsid w:val="00590C7E"/>
    <w:rsid w:val="0059293C"/>
    <w:rsid w:val="005A7541"/>
    <w:rsid w:val="005B2F32"/>
    <w:rsid w:val="005B51D9"/>
    <w:rsid w:val="005B7433"/>
    <w:rsid w:val="005C5BE4"/>
    <w:rsid w:val="005D4D40"/>
    <w:rsid w:val="005D5ED5"/>
    <w:rsid w:val="005D7DA7"/>
    <w:rsid w:val="005E06CD"/>
    <w:rsid w:val="005E23E7"/>
    <w:rsid w:val="005F5409"/>
    <w:rsid w:val="00601C5A"/>
    <w:rsid w:val="006021A4"/>
    <w:rsid w:val="00603603"/>
    <w:rsid w:val="00604BE1"/>
    <w:rsid w:val="00606E4F"/>
    <w:rsid w:val="00612BB3"/>
    <w:rsid w:val="006148C2"/>
    <w:rsid w:val="00624212"/>
    <w:rsid w:val="00624B98"/>
    <w:rsid w:val="006273A6"/>
    <w:rsid w:val="00631481"/>
    <w:rsid w:val="00644F71"/>
    <w:rsid w:val="0065674B"/>
    <w:rsid w:val="006709BF"/>
    <w:rsid w:val="00672FEE"/>
    <w:rsid w:val="006768F3"/>
    <w:rsid w:val="00690E93"/>
    <w:rsid w:val="006962EB"/>
    <w:rsid w:val="00696AFB"/>
    <w:rsid w:val="006A1072"/>
    <w:rsid w:val="006A3731"/>
    <w:rsid w:val="006B7ABF"/>
    <w:rsid w:val="006B7FD0"/>
    <w:rsid w:val="006C5BA0"/>
    <w:rsid w:val="006C7F13"/>
    <w:rsid w:val="006D05C6"/>
    <w:rsid w:val="006D0C47"/>
    <w:rsid w:val="006D1AF4"/>
    <w:rsid w:val="006F3B0D"/>
    <w:rsid w:val="006F3C15"/>
    <w:rsid w:val="00701B3E"/>
    <w:rsid w:val="00710E9F"/>
    <w:rsid w:val="007212CC"/>
    <w:rsid w:val="0073438E"/>
    <w:rsid w:val="00741406"/>
    <w:rsid w:val="00753E11"/>
    <w:rsid w:val="00761429"/>
    <w:rsid w:val="007641A8"/>
    <w:rsid w:val="00777E62"/>
    <w:rsid w:val="00793FBD"/>
    <w:rsid w:val="007A391C"/>
    <w:rsid w:val="007C6E8A"/>
    <w:rsid w:val="007D4A6B"/>
    <w:rsid w:val="007E0CD4"/>
    <w:rsid w:val="007E3A3B"/>
    <w:rsid w:val="007E74F7"/>
    <w:rsid w:val="007F2D32"/>
    <w:rsid w:val="008157AA"/>
    <w:rsid w:val="00833AEC"/>
    <w:rsid w:val="00840BBA"/>
    <w:rsid w:val="0084726C"/>
    <w:rsid w:val="008628EC"/>
    <w:rsid w:val="00863ACE"/>
    <w:rsid w:val="00866360"/>
    <w:rsid w:val="00871610"/>
    <w:rsid w:val="00884C24"/>
    <w:rsid w:val="008954CB"/>
    <w:rsid w:val="008A75F1"/>
    <w:rsid w:val="008A77CF"/>
    <w:rsid w:val="008B0686"/>
    <w:rsid w:val="008B5CDB"/>
    <w:rsid w:val="008C1352"/>
    <w:rsid w:val="008C413F"/>
    <w:rsid w:val="008D21CF"/>
    <w:rsid w:val="008D52ED"/>
    <w:rsid w:val="008D6E24"/>
    <w:rsid w:val="008E7B24"/>
    <w:rsid w:val="008F0777"/>
    <w:rsid w:val="008F6A06"/>
    <w:rsid w:val="008F7F2A"/>
    <w:rsid w:val="00902F9D"/>
    <w:rsid w:val="0090794E"/>
    <w:rsid w:val="009225BD"/>
    <w:rsid w:val="009263E3"/>
    <w:rsid w:val="00927AB1"/>
    <w:rsid w:val="00930A54"/>
    <w:rsid w:val="00935496"/>
    <w:rsid w:val="00944F51"/>
    <w:rsid w:val="009668FE"/>
    <w:rsid w:val="009773CB"/>
    <w:rsid w:val="009817A6"/>
    <w:rsid w:val="009A0C7E"/>
    <w:rsid w:val="009A4FFF"/>
    <w:rsid w:val="009B0660"/>
    <w:rsid w:val="009B7A00"/>
    <w:rsid w:val="009C2EF9"/>
    <w:rsid w:val="009C64BF"/>
    <w:rsid w:val="00A034AB"/>
    <w:rsid w:val="00A21051"/>
    <w:rsid w:val="00A21158"/>
    <w:rsid w:val="00A21428"/>
    <w:rsid w:val="00A21900"/>
    <w:rsid w:val="00A315C0"/>
    <w:rsid w:val="00A32C42"/>
    <w:rsid w:val="00A33074"/>
    <w:rsid w:val="00A33103"/>
    <w:rsid w:val="00A42A40"/>
    <w:rsid w:val="00A57A15"/>
    <w:rsid w:val="00A7018E"/>
    <w:rsid w:val="00A761C9"/>
    <w:rsid w:val="00A81F41"/>
    <w:rsid w:val="00A96AE2"/>
    <w:rsid w:val="00AA7427"/>
    <w:rsid w:val="00AD52DA"/>
    <w:rsid w:val="00AE09B2"/>
    <w:rsid w:val="00AF2224"/>
    <w:rsid w:val="00B278AC"/>
    <w:rsid w:val="00B33C6E"/>
    <w:rsid w:val="00B3562F"/>
    <w:rsid w:val="00B35C84"/>
    <w:rsid w:val="00B37695"/>
    <w:rsid w:val="00B4358F"/>
    <w:rsid w:val="00B5155D"/>
    <w:rsid w:val="00B52DF2"/>
    <w:rsid w:val="00B56110"/>
    <w:rsid w:val="00B622F6"/>
    <w:rsid w:val="00B62CFF"/>
    <w:rsid w:val="00B7171B"/>
    <w:rsid w:val="00B83A47"/>
    <w:rsid w:val="00B90C46"/>
    <w:rsid w:val="00B93102"/>
    <w:rsid w:val="00B93958"/>
    <w:rsid w:val="00B95819"/>
    <w:rsid w:val="00BA4B95"/>
    <w:rsid w:val="00BA73D3"/>
    <w:rsid w:val="00BB5A61"/>
    <w:rsid w:val="00BB6965"/>
    <w:rsid w:val="00BC0203"/>
    <w:rsid w:val="00BC2F42"/>
    <w:rsid w:val="00BC7CF2"/>
    <w:rsid w:val="00BD43DE"/>
    <w:rsid w:val="00BD66E8"/>
    <w:rsid w:val="00BF084D"/>
    <w:rsid w:val="00BF11AA"/>
    <w:rsid w:val="00BF2B32"/>
    <w:rsid w:val="00C05607"/>
    <w:rsid w:val="00C17B81"/>
    <w:rsid w:val="00C2284D"/>
    <w:rsid w:val="00C3129F"/>
    <w:rsid w:val="00C4364D"/>
    <w:rsid w:val="00C4507D"/>
    <w:rsid w:val="00C52824"/>
    <w:rsid w:val="00C77BA2"/>
    <w:rsid w:val="00C77BC3"/>
    <w:rsid w:val="00CA1CAC"/>
    <w:rsid w:val="00CA6FC8"/>
    <w:rsid w:val="00CC3663"/>
    <w:rsid w:val="00CE0B42"/>
    <w:rsid w:val="00CF4189"/>
    <w:rsid w:val="00CF4D1F"/>
    <w:rsid w:val="00CF5719"/>
    <w:rsid w:val="00D0232D"/>
    <w:rsid w:val="00D03977"/>
    <w:rsid w:val="00D13AF2"/>
    <w:rsid w:val="00D15652"/>
    <w:rsid w:val="00D328E7"/>
    <w:rsid w:val="00D36A6F"/>
    <w:rsid w:val="00D45D99"/>
    <w:rsid w:val="00D45DD0"/>
    <w:rsid w:val="00D46795"/>
    <w:rsid w:val="00D47A7F"/>
    <w:rsid w:val="00D50B35"/>
    <w:rsid w:val="00D52359"/>
    <w:rsid w:val="00D730C4"/>
    <w:rsid w:val="00D77B80"/>
    <w:rsid w:val="00D816EF"/>
    <w:rsid w:val="00D874B0"/>
    <w:rsid w:val="00D92213"/>
    <w:rsid w:val="00D92E37"/>
    <w:rsid w:val="00D957E4"/>
    <w:rsid w:val="00D95AEC"/>
    <w:rsid w:val="00DA5B46"/>
    <w:rsid w:val="00DA7A4A"/>
    <w:rsid w:val="00DD1513"/>
    <w:rsid w:val="00DD2EC6"/>
    <w:rsid w:val="00DD4554"/>
    <w:rsid w:val="00DD7825"/>
    <w:rsid w:val="00DF1CDB"/>
    <w:rsid w:val="00DF5A0B"/>
    <w:rsid w:val="00E02612"/>
    <w:rsid w:val="00E02A4C"/>
    <w:rsid w:val="00E16CB3"/>
    <w:rsid w:val="00E245EA"/>
    <w:rsid w:val="00E3508B"/>
    <w:rsid w:val="00E37030"/>
    <w:rsid w:val="00E45C3B"/>
    <w:rsid w:val="00E5289D"/>
    <w:rsid w:val="00E5298D"/>
    <w:rsid w:val="00E53D9E"/>
    <w:rsid w:val="00E57623"/>
    <w:rsid w:val="00E65902"/>
    <w:rsid w:val="00E76937"/>
    <w:rsid w:val="00E82E04"/>
    <w:rsid w:val="00EA3BE2"/>
    <w:rsid w:val="00EA3E45"/>
    <w:rsid w:val="00EA567B"/>
    <w:rsid w:val="00EB5C95"/>
    <w:rsid w:val="00EB6104"/>
    <w:rsid w:val="00EC1A2F"/>
    <w:rsid w:val="00EC559C"/>
    <w:rsid w:val="00ED0B63"/>
    <w:rsid w:val="00ED2598"/>
    <w:rsid w:val="00ED3475"/>
    <w:rsid w:val="00EE20A5"/>
    <w:rsid w:val="00EE2B30"/>
    <w:rsid w:val="00EE4376"/>
    <w:rsid w:val="00EF3BD9"/>
    <w:rsid w:val="00EF5E96"/>
    <w:rsid w:val="00F11DE9"/>
    <w:rsid w:val="00F14727"/>
    <w:rsid w:val="00F402EC"/>
    <w:rsid w:val="00F448C4"/>
    <w:rsid w:val="00F4616F"/>
    <w:rsid w:val="00F52704"/>
    <w:rsid w:val="00F5665E"/>
    <w:rsid w:val="00F6094E"/>
    <w:rsid w:val="00F75B3D"/>
    <w:rsid w:val="00F819BF"/>
    <w:rsid w:val="00FB580C"/>
    <w:rsid w:val="00FC4F7D"/>
    <w:rsid w:val="00FD2F87"/>
    <w:rsid w:val="00FD4F0B"/>
    <w:rsid w:val="00FE7845"/>
    <w:rsid w:val="00FE7B62"/>
    <w:rsid w:val="00FE7E04"/>
    <w:rsid w:val="00FF4C0A"/>
    <w:rsid w:val="00FF68F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5:docId w15:val="{E6920496-69A0-4A4E-B2BB-F3C223337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B3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E2B30"/>
    <w:pPr>
      <w:overflowPunct w:val="0"/>
      <w:autoSpaceDE w:val="0"/>
      <w:autoSpaceDN w:val="0"/>
      <w:adjustRightInd w:val="0"/>
      <w:ind w:left="284" w:hanging="284"/>
      <w:jc w:val="both"/>
      <w:textAlignment w:val="baseline"/>
    </w:pPr>
    <w:rPr>
      <w:rFonts w:ascii="Arial" w:hAnsi="Arial" w:cs="Arial"/>
      <w:szCs w:val="20"/>
    </w:rPr>
  </w:style>
  <w:style w:type="character" w:customStyle="1" w:styleId="BodyTextIndentChar">
    <w:name w:val="Body Text Indent Char"/>
    <w:basedOn w:val="DefaultParagraphFont"/>
    <w:link w:val="BodyTextIndent"/>
    <w:rsid w:val="00EE2B30"/>
    <w:rPr>
      <w:rFonts w:ascii="Arial" w:eastAsia="Times New Roman" w:hAnsi="Arial" w:cs="Arial"/>
      <w:sz w:val="24"/>
      <w:szCs w:val="20"/>
    </w:rPr>
  </w:style>
  <w:style w:type="paragraph" w:styleId="Header">
    <w:name w:val="header"/>
    <w:basedOn w:val="Normal"/>
    <w:link w:val="HeaderChar"/>
    <w:uiPriority w:val="99"/>
    <w:rsid w:val="00EE2B30"/>
    <w:pPr>
      <w:tabs>
        <w:tab w:val="center" w:pos="4153"/>
        <w:tab w:val="right" w:pos="8306"/>
      </w:tabs>
    </w:pPr>
  </w:style>
  <w:style w:type="character" w:customStyle="1" w:styleId="HeaderChar">
    <w:name w:val="Header Char"/>
    <w:basedOn w:val="DefaultParagraphFont"/>
    <w:link w:val="Header"/>
    <w:uiPriority w:val="99"/>
    <w:rsid w:val="00EE2B30"/>
    <w:rPr>
      <w:rFonts w:ascii="Times New Roman" w:eastAsia="Times New Roman" w:hAnsi="Times New Roman" w:cs="Times New Roman"/>
      <w:sz w:val="24"/>
      <w:szCs w:val="24"/>
    </w:rPr>
  </w:style>
  <w:style w:type="paragraph" w:customStyle="1" w:styleId="Style1">
    <w:name w:val="Style1"/>
    <w:rsid w:val="00EE2B30"/>
    <w:pPr>
      <w:spacing w:after="0" w:line="240" w:lineRule="auto"/>
    </w:pPr>
    <w:rPr>
      <w:rFonts w:ascii="Lucida Grande" w:eastAsia="ヒラギノ角ゴ Pro W3" w:hAnsi="Lucida Grande" w:cs="Times New Roman"/>
      <w:color w:val="000000"/>
      <w:sz w:val="20"/>
      <w:szCs w:val="20"/>
      <w:lang w:eastAsia="lv-LV"/>
    </w:rPr>
  </w:style>
  <w:style w:type="paragraph" w:styleId="ListParagraph">
    <w:name w:val="List Paragraph"/>
    <w:basedOn w:val="Normal"/>
    <w:uiPriority w:val="34"/>
    <w:qFormat/>
    <w:rsid w:val="00EE2B30"/>
    <w:pPr>
      <w:ind w:left="720"/>
    </w:pPr>
  </w:style>
  <w:style w:type="paragraph" w:styleId="BalloonText">
    <w:name w:val="Balloon Text"/>
    <w:basedOn w:val="Normal"/>
    <w:link w:val="BalloonTextChar"/>
    <w:uiPriority w:val="99"/>
    <w:semiHidden/>
    <w:unhideWhenUsed/>
    <w:rsid w:val="00EE2B30"/>
    <w:rPr>
      <w:rFonts w:ascii="Tahoma" w:hAnsi="Tahoma" w:cs="Tahoma"/>
      <w:sz w:val="16"/>
      <w:szCs w:val="16"/>
    </w:rPr>
  </w:style>
  <w:style w:type="character" w:customStyle="1" w:styleId="BalloonTextChar">
    <w:name w:val="Balloon Text Char"/>
    <w:basedOn w:val="DefaultParagraphFont"/>
    <w:link w:val="BalloonText"/>
    <w:uiPriority w:val="99"/>
    <w:semiHidden/>
    <w:rsid w:val="00EE2B30"/>
    <w:rPr>
      <w:rFonts w:ascii="Tahoma" w:eastAsia="Times New Roman" w:hAnsi="Tahoma" w:cs="Tahoma"/>
      <w:sz w:val="16"/>
      <w:szCs w:val="16"/>
    </w:rPr>
  </w:style>
  <w:style w:type="paragraph" w:styleId="Footer">
    <w:name w:val="footer"/>
    <w:basedOn w:val="Normal"/>
    <w:link w:val="FooterChar"/>
    <w:uiPriority w:val="99"/>
    <w:unhideWhenUsed/>
    <w:rsid w:val="006D1AF4"/>
    <w:pPr>
      <w:tabs>
        <w:tab w:val="center" w:pos="4153"/>
        <w:tab w:val="right" w:pos="8306"/>
      </w:tabs>
    </w:pPr>
  </w:style>
  <w:style w:type="character" w:customStyle="1" w:styleId="FooterChar">
    <w:name w:val="Footer Char"/>
    <w:basedOn w:val="DefaultParagraphFont"/>
    <w:link w:val="Footer"/>
    <w:uiPriority w:val="99"/>
    <w:rsid w:val="006D1AF4"/>
    <w:rPr>
      <w:rFonts w:ascii="Times New Roman" w:eastAsia="Times New Roman" w:hAnsi="Times New Roman" w:cs="Times New Roman"/>
      <w:sz w:val="24"/>
      <w:szCs w:val="24"/>
    </w:rPr>
  </w:style>
  <w:style w:type="character" w:styleId="IntenseReference">
    <w:name w:val="Intense Reference"/>
    <w:basedOn w:val="DefaultParagraphFont"/>
    <w:uiPriority w:val="32"/>
    <w:qFormat/>
    <w:rsid w:val="003A6070"/>
    <w:rPr>
      <w:b/>
      <w:bCs/>
      <w:smallCaps/>
      <w:color w:val="4F81BD" w:themeColor="accent1"/>
      <w:spacing w:val="5"/>
    </w:rPr>
  </w:style>
  <w:style w:type="character" w:customStyle="1" w:styleId="apple-converted-space">
    <w:name w:val="apple-converted-space"/>
    <w:basedOn w:val="DefaultParagraphFont"/>
    <w:rsid w:val="00644F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7268">
      <w:bodyDiv w:val="1"/>
      <w:marLeft w:val="0"/>
      <w:marRight w:val="0"/>
      <w:marTop w:val="0"/>
      <w:marBottom w:val="0"/>
      <w:divBdr>
        <w:top w:val="none" w:sz="0" w:space="0" w:color="auto"/>
        <w:left w:val="none" w:sz="0" w:space="0" w:color="auto"/>
        <w:bottom w:val="none" w:sz="0" w:space="0" w:color="auto"/>
        <w:right w:val="none" w:sz="0" w:space="0" w:color="auto"/>
      </w:divBdr>
    </w:div>
    <w:div w:id="169150228">
      <w:bodyDiv w:val="1"/>
      <w:marLeft w:val="0"/>
      <w:marRight w:val="0"/>
      <w:marTop w:val="0"/>
      <w:marBottom w:val="0"/>
      <w:divBdr>
        <w:top w:val="none" w:sz="0" w:space="0" w:color="auto"/>
        <w:left w:val="none" w:sz="0" w:space="0" w:color="auto"/>
        <w:bottom w:val="none" w:sz="0" w:space="0" w:color="auto"/>
        <w:right w:val="none" w:sz="0" w:space="0" w:color="auto"/>
      </w:divBdr>
    </w:div>
    <w:div w:id="204484950">
      <w:bodyDiv w:val="1"/>
      <w:marLeft w:val="0"/>
      <w:marRight w:val="0"/>
      <w:marTop w:val="0"/>
      <w:marBottom w:val="0"/>
      <w:divBdr>
        <w:top w:val="none" w:sz="0" w:space="0" w:color="auto"/>
        <w:left w:val="none" w:sz="0" w:space="0" w:color="auto"/>
        <w:bottom w:val="none" w:sz="0" w:space="0" w:color="auto"/>
        <w:right w:val="none" w:sz="0" w:space="0" w:color="auto"/>
      </w:divBdr>
    </w:div>
    <w:div w:id="250431213">
      <w:bodyDiv w:val="1"/>
      <w:marLeft w:val="0"/>
      <w:marRight w:val="0"/>
      <w:marTop w:val="0"/>
      <w:marBottom w:val="0"/>
      <w:divBdr>
        <w:top w:val="none" w:sz="0" w:space="0" w:color="auto"/>
        <w:left w:val="none" w:sz="0" w:space="0" w:color="auto"/>
        <w:bottom w:val="none" w:sz="0" w:space="0" w:color="auto"/>
        <w:right w:val="none" w:sz="0" w:space="0" w:color="auto"/>
      </w:divBdr>
    </w:div>
    <w:div w:id="407656389">
      <w:bodyDiv w:val="1"/>
      <w:marLeft w:val="0"/>
      <w:marRight w:val="0"/>
      <w:marTop w:val="0"/>
      <w:marBottom w:val="0"/>
      <w:divBdr>
        <w:top w:val="none" w:sz="0" w:space="0" w:color="auto"/>
        <w:left w:val="none" w:sz="0" w:space="0" w:color="auto"/>
        <w:bottom w:val="none" w:sz="0" w:space="0" w:color="auto"/>
        <w:right w:val="none" w:sz="0" w:space="0" w:color="auto"/>
      </w:divBdr>
    </w:div>
    <w:div w:id="603927219">
      <w:bodyDiv w:val="1"/>
      <w:marLeft w:val="0"/>
      <w:marRight w:val="0"/>
      <w:marTop w:val="0"/>
      <w:marBottom w:val="0"/>
      <w:divBdr>
        <w:top w:val="none" w:sz="0" w:space="0" w:color="auto"/>
        <w:left w:val="none" w:sz="0" w:space="0" w:color="auto"/>
        <w:bottom w:val="none" w:sz="0" w:space="0" w:color="auto"/>
        <w:right w:val="none" w:sz="0" w:space="0" w:color="auto"/>
      </w:divBdr>
    </w:div>
    <w:div w:id="708264985">
      <w:bodyDiv w:val="1"/>
      <w:marLeft w:val="0"/>
      <w:marRight w:val="0"/>
      <w:marTop w:val="0"/>
      <w:marBottom w:val="0"/>
      <w:divBdr>
        <w:top w:val="none" w:sz="0" w:space="0" w:color="auto"/>
        <w:left w:val="none" w:sz="0" w:space="0" w:color="auto"/>
        <w:bottom w:val="none" w:sz="0" w:space="0" w:color="auto"/>
        <w:right w:val="none" w:sz="0" w:space="0" w:color="auto"/>
      </w:divBdr>
    </w:div>
    <w:div w:id="953560424">
      <w:bodyDiv w:val="1"/>
      <w:marLeft w:val="0"/>
      <w:marRight w:val="0"/>
      <w:marTop w:val="0"/>
      <w:marBottom w:val="0"/>
      <w:divBdr>
        <w:top w:val="none" w:sz="0" w:space="0" w:color="auto"/>
        <w:left w:val="none" w:sz="0" w:space="0" w:color="auto"/>
        <w:bottom w:val="none" w:sz="0" w:space="0" w:color="auto"/>
        <w:right w:val="none" w:sz="0" w:space="0" w:color="auto"/>
      </w:divBdr>
    </w:div>
    <w:div w:id="1321150510">
      <w:bodyDiv w:val="1"/>
      <w:marLeft w:val="0"/>
      <w:marRight w:val="0"/>
      <w:marTop w:val="0"/>
      <w:marBottom w:val="0"/>
      <w:divBdr>
        <w:top w:val="none" w:sz="0" w:space="0" w:color="auto"/>
        <w:left w:val="none" w:sz="0" w:space="0" w:color="auto"/>
        <w:bottom w:val="none" w:sz="0" w:space="0" w:color="auto"/>
        <w:right w:val="none" w:sz="0" w:space="0" w:color="auto"/>
      </w:divBdr>
    </w:div>
    <w:div w:id="1337803190">
      <w:bodyDiv w:val="1"/>
      <w:marLeft w:val="0"/>
      <w:marRight w:val="0"/>
      <w:marTop w:val="0"/>
      <w:marBottom w:val="0"/>
      <w:divBdr>
        <w:top w:val="none" w:sz="0" w:space="0" w:color="auto"/>
        <w:left w:val="none" w:sz="0" w:space="0" w:color="auto"/>
        <w:bottom w:val="none" w:sz="0" w:space="0" w:color="auto"/>
        <w:right w:val="none" w:sz="0" w:space="0" w:color="auto"/>
      </w:divBdr>
    </w:div>
    <w:div w:id="160060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71E6E3-FC49-40BF-B0A3-F303F7529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4</Pages>
  <Words>5391</Words>
  <Characters>3074</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JB</cp:lastModifiedBy>
  <cp:revision>12</cp:revision>
  <cp:lastPrinted>2017-05-12T10:52:00Z</cp:lastPrinted>
  <dcterms:created xsi:type="dcterms:W3CDTF">2017-05-12T05:54:00Z</dcterms:created>
  <dcterms:modified xsi:type="dcterms:W3CDTF">2018-02-19T10:39:00Z</dcterms:modified>
</cp:coreProperties>
</file>