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9918" w14:textId="77777777" w:rsidR="0050404B" w:rsidRPr="00BF4D02" w:rsidRDefault="0050404B" w:rsidP="00522927">
      <w:pPr>
        <w:pStyle w:val="BlockText"/>
        <w:tabs>
          <w:tab w:val="left" w:pos="0"/>
        </w:tabs>
        <w:ind w:left="0" w:right="-97"/>
        <w:jc w:val="right"/>
        <w:rPr>
          <w:sz w:val="20"/>
        </w:rPr>
      </w:pPr>
      <w:r w:rsidRPr="00BF4D02">
        <w:rPr>
          <w:noProof/>
          <w:sz w:val="20"/>
          <w:lang w:eastAsia="lv-LV"/>
        </w:rPr>
        <w:drawing>
          <wp:inline distT="0" distB="0" distL="0" distR="0" wp14:anchorId="49496D40" wp14:editId="20F11E2C">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BF4D02">
        <w:rPr>
          <w:sz w:val="20"/>
        </w:rPr>
        <w:t xml:space="preserve">  </w:t>
      </w:r>
      <w:r w:rsidR="00522927" w:rsidRPr="00BF4D02">
        <w:rPr>
          <w:sz w:val="20"/>
        </w:rPr>
        <w:t xml:space="preserve">   </w:t>
      </w:r>
    </w:p>
    <w:p w14:paraId="4BC52707" w14:textId="77777777" w:rsidR="0050404B" w:rsidRPr="00BF4D02" w:rsidRDefault="0050404B" w:rsidP="00522927">
      <w:pPr>
        <w:pStyle w:val="BlockText"/>
        <w:tabs>
          <w:tab w:val="left" w:pos="0"/>
        </w:tabs>
        <w:ind w:left="0" w:right="-97"/>
        <w:jc w:val="right"/>
        <w:rPr>
          <w:sz w:val="20"/>
        </w:rPr>
      </w:pPr>
    </w:p>
    <w:p w14:paraId="65771FEB" w14:textId="77777777" w:rsidR="0050404B" w:rsidRPr="00BF4D02" w:rsidRDefault="0050404B" w:rsidP="00522927">
      <w:pPr>
        <w:pStyle w:val="BlockText"/>
        <w:tabs>
          <w:tab w:val="left" w:pos="0"/>
        </w:tabs>
        <w:ind w:left="0" w:right="-97"/>
        <w:jc w:val="right"/>
        <w:rPr>
          <w:sz w:val="20"/>
        </w:rPr>
      </w:pPr>
    </w:p>
    <w:p w14:paraId="26105530" w14:textId="77777777" w:rsidR="00522927" w:rsidRPr="00BF4D02" w:rsidRDefault="00522927" w:rsidP="00522927">
      <w:pPr>
        <w:pStyle w:val="BlockText"/>
        <w:tabs>
          <w:tab w:val="left" w:pos="0"/>
        </w:tabs>
        <w:ind w:left="0" w:right="-97"/>
        <w:jc w:val="right"/>
        <w:rPr>
          <w:sz w:val="20"/>
        </w:rPr>
      </w:pPr>
      <w:r w:rsidRPr="00BF4D02">
        <w:rPr>
          <w:sz w:val="20"/>
        </w:rPr>
        <w:t xml:space="preserve"> APSTIPRINĀTS</w:t>
      </w:r>
    </w:p>
    <w:p w14:paraId="5BA0CB9B" w14:textId="77777777" w:rsidR="00522927" w:rsidRPr="00BF4D02" w:rsidRDefault="00522927" w:rsidP="00522927">
      <w:pPr>
        <w:pStyle w:val="BlockText"/>
        <w:ind w:left="0" w:right="-57"/>
        <w:jc w:val="right"/>
        <w:rPr>
          <w:sz w:val="20"/>
        </w:rPr>
      </w:pPr>
      <w:r w:rsidRPr="00BF4D02">
        <w:rPr>
          <w:sz w:val="20"/>
        </w:rPr>
        <w:t>Ventspils brīvostas pārvaldes</w:t>
      </w:r>
    </w:p>
    <w:p w14:paraId="42AFE9DA" w14:textId="58E534D2" w:rsidR="00522927" w:rsidRPr="00BF4D02" w:rsidRDefault="00533B3E" w:rsidP="00522927">
      <w:pPr>
        <w:pStyle w:val="BlockText"/>
        <w:ind w:left="0" w:right="-57"/>
        <w:jc w:val="right"/>
        <w:rPr>
          <w:sz w:val="20"/>
        </w:rPr>
      </w:pPr>
      <w:r w:rsidRPr="00BF4D02">
        <w:rPr>
          <w:sz w:val="20"/>
        </w:rPr>
        <w:t>20</w:t>
      </w:r>
      <w:r w:rsidR="00596689" w:rsidRPr="00BF4D02">
        <w:rPr>
          <w:sz w:val="20"/>
        </w:rPr>
        <w:t xml:space="preserve">18.gada </w:t>
      </w:r>
      <w:r w:rsidR="00B93E93" w:rsidRPr="00BF4D02">
        <w:rPr>
          <w:sz w:val="20"/>
        </w:rPr>
        <w:t>10.jūlija</w:t>
      </w:r>
    </w:p>
    <w:p w14:paraId="71AB234A" w14:textId="77777777" w:rsidR="00522927" w:rsidRPr="00BF4D02" w:rsidRDefault="00522927" w:rsidP="00522927">
      <w:pPr>
        <w:pStyle w:val="BlockText"/>
        <w:ind w:left="0" w:right="-57"/>
        <w:jc w:val="right"/>
        <w:rPr>
          <w:sz w:val="20"/>
        </w:rPr>
      </w:pPr>
      <w:r w:rsidRPr="00BF4D02">
        <w:rPr>
          <w:sz w:val="20"/>
        </w:rPr>
        <w:t>Iepirkumu komisijas sēdē</w:t>
      </w:r>
    </w:p>
    <w:p w14:paraId="4D75B895" w14:textId="77777777" w:rsidR="00522927" w:rsidRPr="00BF4D02" w:rsidRDefault="00522927" w:rsidP="00996523"/>
    <w:p w14:paraId="3836F8C8" w14:textId="77777777" w:rsidR="00522927" w:rsidRPr="00BF4D02" w:rsidRDefault="00522927" w:rsidP="00996523"/>
    <w:p w14:paraId="2FF2E387" w14:textId="545DB257" w:rsidR="003605F8" w:rsidRPr="00BF4D02" w:rsidRDefault="003605F8" w:rsidP="00996523">
      <w:pPr>
        <w:rPr>
          <w:lang w:eastAsia="en-US"/>
        </w:rPr>
      </w:pPr>
    </w:p>
    <w:p w14:paraId="298FA3ED" w14:textId="77777777" w:rsidR="00D3218E" w:rsidRPr="00BF4D02" w:rsidRDefault="00D3218E" w:rsidP="00996523">
      <w:pPr>
        <w:rPr>
          <w:lang w:eastAsia="en-US"/>
        </w:rPr>
      </w:pPr>
    </w:p>
    <w:p w14:paraId="140F87D7" w14:textId="77777777" w:rsidR="003605F8" w:rsidRPr="00BF4D02" w:rsidRDefault="003605F8" w:rsidP="003605F8">
      <w:pPr>
        <w:rPr>
          <w:lang w:eastAsia="en-US"/>
        </w:rPr>
      </w:pPr>
    </w:p>
    <w:p w14:paraId="32DAF5C2" w14:textId="77777777" w:rsidR="00522927" w:rsidRPr="00BF4D02" w:rsidRDefault="00522927" w:rsidP="00B602AC">
      <w:pPr>
        <w:ind w:right="-57"/>
        <w:jc w:val="center"/>
        <w:rPr>
          <w:b/>
          <w:sz w:val="48"/>
          <w:szCs w:val="48"/>
        </w:rPr>
      </w:pPr>
      <w:r w:rsidRPr="00BF4D02">
        <w:rPr>
          <w:b/>
          <w:sz w:val="48"/>
          <w:szCs w:val="48"/>
        </w:rPr>
        <w:t xml:space="preserve">ATKLĀTĀ KONKURSA </w:t>
      </w:r>
    </w:p>
    <w:p w14:paraId="1512E53A" w14:textId="77777777" w:rsidR="00522927" w:rsidRPr="00BF4D02" w:rsidRDefault="00522927" w:rsidP="00522927">
      <w:pPr>
        <w:ind w:right="-57"/>
        <w:jc w:val="center"/>
        <w:rPr>
          <w:b/>
          <w:sz w:val="48"/>
          <w:szCs w:val="48"/>
        </w:rPr>
      </w:pPr>
    </w:p>
    <w:p w14:paraId="10F09C11" w14:textId="62FB41D5" w:rsidR="00522927" w:rsidRPr="00BF4D02" w:rsidRDefault="00522927" w:rsidP="0050404B">
      <w:pPr>
        <w:ind w:right="-57"/>
        <w:jc w:val="center"/>
        <w:rPr>
          <w:b/>
          <w:sz w:val="44"/>
          <w:szCs w:val="48"/>
        </w:rPr>
      </w:pPr>
      <w:r w:rsidRPr="00BF4D02">
        <w:rPr>
          <w:b/>
          <w:sz w:val="44"/>
          <w:szCs w:val="48"/>
        </w:rPr>
        <w:t>„</w:t>
      </w:r>
      <w:r w:rsidR="00D3218E" w:rsidRPr="00BF4D02">
        <w:t xml:space="preserve"> </w:t>
      </w:r>
      <w:r w:rsidR="002454AA" w:rsidRPr="00BF4D02">
        <w:rPr>
          <w:b/>
          <w:sz w:val="44"/>
          <w:szCs w:val="48"/>
        </w:rPr>
        <w:t>Ventspils brīvostas Ziemeļu mola atjaunošana</w:t>
      </w:r>
      <w:r w:rsidRPr="00BF4D02">
        <w:rPr>
          <w:b/>
          <w:sz w:val="44"/>
          <w:szCs w:val="48"/>
        </w:rPr>
        <w:t>”</w:t>
      </w:r>
    </w:p>
    <w:p w14:paraId="79A00247" w14:textId="77777777" w:rsidR="00AD34DA" w:rsidRPr="00BF4D02" w:rsidRDefault="00AD34DA" w:rsidP="00522927">
      <w:pPr>
        <w:ind w:right="-57"/>
        <w:jc w:val="center"/>
        <w:rPr>
          <w:b/>
          <w:sz w:val="48"/>
          <w:szCs w:val="48"/>
        </w:rPr>
      </w:pPr>
    </w:p>
    <w:p w14:paraId="0A845049" w14:textId="77777777" w:rsidR="0050404B" w:rsidRPr="00BF4D02" w:rsidRDefault="0050404B" w:rsidP="00522927">
      <w:pPr>
        <w:ind w:right="-57"/>
        <w:jc w:val="center"/>
        <w:rPr>
          <w:b/>
          <w:sz w:val="36"/>
          <w:szCs w:val="48"/>
        </w:rPr>
      </w:pPr>
    </w:p>
    <w:p w14:paraId="1108C8FA" w14:textId="77777777" w:rsidR="00522927" w:rsidRPr="00BF4D02" w:rsidRDefault="00522927" w:rsidP="00522927">
      <w:pPr>
        <w:ind w:right="-57"/>
        <w:jc w:val="center"/>
        <w:rPr>
          <w:b/>
          <w:sz w:val="36"/>
          <w:szCs w:val="48"/>
        </w:rPr>
      </w:pPr>
      <w:r w:rsidRPr="00BF4D02">
        <w:rPr>
          <w:b/>
          <w:sz w:val="36"/>
          <w:szCs w:val="48"/>
        </w:rPr>
        <w:t xml:space="preserve">iepirkuma identifikācijas </w:t>
      </w:r>
    </w:p>
    <w:p w14:paraId="1912EB1A" w14:textId="5F15C8D9" w:rsidR="00522927" w:rsidRPr="00BF4D02" w:rsidRDefault="00522927" w:rsidP="00522927">
      <w:pPr>
        <w:ind w:right="-57"/>
        <w:jc w:val="center"/>
        <w:rPr>
          <w:b/>
          <w:sz w:val="36"/>
          <w:szCs w:val="48"/>
        </w:rPr>
      </w:pPr>
      <w:r w:rsidRPr="00BF4D02">
        <w:rPr>
          <w:b/>
          <w:sz w:val="36"/>
          <w:szCs w:val="48"/>
        </w:rPr>
        <w:t xml:space="preserve">Nr. VBOP </w:t>
      </w:r>
      <w:r w:rsidR="0050404B" w:rsidRPr="00BF4D02">
        <w:rPr>
          <w:b/>
          <w:sz w:val="36"/>
          <w:szCs w:val="48"/>
        </w:rPr>
        <w:t>2018</w:t>
      </w:r>
      <w:r w:rsidR="00E76C6F" w:rsidRPr="00BF4D02">
        <w:rPr>
          <w:b/>
          <w:sz w:val="36"/>
          <w:szCs w:val="48"/>
        </w:rPr>
        <w:t>/</w:t>
      </w:r>
      <w:r w:rsidR="00596689" w:rsidRPr="00BF4D02">
        <w:rPr>
          <w:b/>
          <w:sz w:val="36"/>
          <w:szCs w:val="48"/>
        </w:rPr>
        <w:t xml:space="preserve"> </w:t>
      </w:r>
      <w:r w:rsidR="002454AA" w:rsidRPr="00BF4D02">
        <w:rPr>
          <w:b/>
          <w:sz w:val="36"/>
          <w:szCs w:val="48"/>
        </w:rPr>
        <w:t>72</w:t>
      </w:r>
      <w:r w:rsidR="0050404B" w:rsidRPr="00BF4D02">
        <w:rPr>
          <w:b/>
          <w:sz w:val="36"/>
          <w:szCs w:val="48"/>
        </w:rPr>
        <w:t xml:space="preserve"> KF</w:t>
      </w:r>
    </w:p>
    <w:p w14:paraId="05D1F47A" w14:textId="77777777" w:rsidR="00522927" w:rsidRPr="00BF4D02" w:rsidRDefault="00522927" w:rsidP="00522927">
      <w:pPr>
        <w:ind w:right="-57"/>
        <w:rPr>
          <w:sz w:val="48"/>
          <w:szCs w:val="48"/>
        </w:rPr>
      </w:pPr>
    </w:p>
    <w:p w14:paraId="6F89DC94" w14:textId="77777777" w:rsidR="00D3218E" w:rsidRPr="00BF4D02" w:rsidRDefault="00D3218E" w:rsidP="00B602AC">
      <w:pPr>
        <w:ind w:right="-57"/>
        <w:jc w:val="center"/>
        <w:rPr>
          <w:b/>
          <w:sz w:val="48"/>
          <w:szCs w:val="48"/>
        </w:rPr>
      </w:pPr>
    </w:p>
    <w:p w14:paraId="629CB05A" w14:textId="42B8B1D5" w:rsidR="00522927" w:rsidRPr="00BF4D02" w:rsidRDefault="00AA19DD" w:rsidP="00B602AC">
      <w:pPr>
        <w:ind w:right="-57"/>
        <w:jc w:val="center"/>
        <w:rPr>
          <w:b/>
          <w:sz w:val="48"/>
          <w:szCs w:val="48"/>
        </w:rPr>
      </w:pPr>
      <w:r w:rsidRPr="00BF4D02">
        <w:rPr>
          <w:b/>
          <w:sz w:val="48"/>
          <w:szCs w:val="48"/>
        </w:rPr>
        <w:t>NOLIKUMA GROZĪJUMI Nr.</w:t>
      </w:r>
      <w:r w:rsidR="006314D8" w:rsidRPr="00BF4D02">
        <w:rPr>
          <w:b/>
          <w:sz w:val="48"/>
          <w:szCs w:val="48"/>
        </w:rPr>
        <w:t>2</w:t>
      </w:r>
    </w:p>
    <w:p w14:paraId="30266A34" w14:textId="77777777" w:rsidR="00522927" w:rsidRPr="00BF4D02" w:rsidRDefault="00522927" w:rsidP="00522927">
      <w:pPr>
        <w:ind w:right="-57"/>
        <w:rPr>
          <w:sz w:val="24"/>
        </w:rPr>
      </w:pPr>
    </w:p>
    <w:p w14:paraId="4CC509E2" w14:textId="77777777" w:rsidR="00522927" w:rsidRPr="00BF4D02" w:rsidRDefault="00522927" w:rsidP="00522927">
      <w:pPr>
        <w:ind w:right="-57"/>
        <w:rPr>
          <w:sz w:val="24"/>
        </w:rPr>
      </w:pPr>
    </w:p>
    <w:p w14:paraId="3E18F765" w14:textId="16E00BA9" w:rsidR="00AF6221" w:rsidRPr="00BF4D02" w:rsidRDefault="00AF6221" w:rsidP="00522927">
      <w:pPr>
        <w:ind w:right="-57"/>
        <w:rPr>
          <w:sz w:val="24"/>
        </w:rPr>
      </w:pPr>
    </w:p>
    <w:p w14:paraId="2C2C0978" w14:textId="3074077A" w:rsidR="00D3218E" w:rsidRPr="00BF4D02" w:rsidRDefault="00D3218E" w:rsidP="00522927">
      <w:pPr>
        <w:ind w:right="-57"/>
        <w:rPr>
          <w:sz w:val="24"/>
        </w:rPr>
      </w:pPr>
    </w:p>
    <w:p w14:paraId="6E4FA6B7" w14:textId="00BB9AB1" w:rsidR="00D3218E" w:rsidRPr="00BF4D02" w:rsidRDefault="00D3218E" w:rsidP="00522927">
      <w:pPr>
        <w:ind w:right="-57"/>
        <w:rPr>
          <w:sz w:val="24"/>
        </w:rPr>
      </w:pPr>
    </w:p>
    <w:p w14:paraId="382A3478" w14:textId="462BB3F7" w:rsidR="00D3218E" w:rsidRPr="00BF4D02" w:rsidRDefault="00D3218E" w:rsidP="00522927">
      <w:pPr>
        <w:ind w:right="-57"/>
        <w:rPr>
          <w:sz w:val="24"/>
        </w:rPr>
      </w:pPr>
    </w:p>
    <w:p w14:paraId="15A3DDE7" w14:textId="4A84B238" w:rsidR="00D3218E" w:rsidRPr="00BF4D02" w:rsidRDefault="00D3218E" w:rsidP="00522927">
      <w:pPr>
        <w:ind w:right="-57"/>
        <w:rPr>
          <w:sz w:val="24"/>
        </w:rPr>
      </w:pPr>
    </w:p>
    <w:p w14:paraId="5FB5FD3C" w14:textId="63C0E067" w:rsidR="00D3218E" w:rsidRPr="00BF4D02" w:rsidRDefault="00D3218E" w:rsidP="00522927">
      <w:pPr>
        <w:ind w:right="-57"/>
        <w:rPr>
          <w:sz w:val="24"/>
        </w:rPr>
      </w:pPr>
    </w:p>
    <w:p w14:paraId="796DC80D" w14:textId="03A08580" w:rsidR="00D3218E" w:rsidRPr="00BF4D02" w:rsidRDefault="00D3218E" w:rsidP="00522927">
      <w:pPr>
        <w:ind w:right="-57"/>
        <w:rPr>
          <w:sz w:val="24"/>
        </w:rPr>
      </w:pPr>
    </w:p>
    <w:p w14:paraId="402E2CD5" w14:textId="77777777" w:rsidR="00D3218E" w:rsidRPr="00BF4D02" w:rsidRDefault="00D3218E" w:rsidP="00522927">
      <w:pPr>
        <w:ind w:right="-57"/>
        <w:rPr>
          <w:sz w:val="24"/>
        </w:rPr>
      </w:pPr>
    </w:p>
    <w:p w14:paraId="5ED7C4CB" w14:textId="77777777" w:rsidR="00522927" w:rsidRPr="00BF4D02" w:rsidRDefault="00522927" w:rsidP="00522927">
      <w:pPr>
        <w:ind w:right="-57"/>
        <w:rPr>
          <w:sz w:val="24"/>
        </w:rPr>
      </w:pPr>
    </w:p>
    <w:p w14:paraId="16A57731" w14:textId="77777777" w:rsidR="00522927" w:rsidRPr="00BF4D02" w:rsidRDefault="00522927" w:rsidP="00522927">
      <w:pPr>
        <w:ind w:right="-57"/>
        <w:jc w:val="center"/>
        <w:rPr>
          <w:b/>
          <w:sz w:val="32"/>
          <w:szCs w:val="32"/>
        </w:rPr>
      </w:pPr>
      <w:r w:rsidRPr="00BF4D02">
        <w:rPr>
          <w:b/>
          <w:sz w:val="32"/>
          <w:szCs w:val="32"/>
        </w:rPr>
        <w:t xml:space="preserve">Ventspils, </w:t>
      </w:r>
      <w:r w:rsidR="009C02D4" w:rsidRPr="00BF4D02">
        <w:rPr>
          <w:b/>
          <w:sz w:val="32"/>
          <w:szCs w:val="32"/>
        </w:rPr>
        <w:t>201</w:t>
      </w:r>
      <w:r w:rsidR="0050404B" w:rsidRPr="00BF4D02">
        <w:rPr>
          <w:b/>
          <w:sz w:val="32"/>
          <w:szCs w:val="32"/>
        </w:rPr>
        <w:t>8</w:t>
      </w:r>
      <w:r w:rsidRPr="00BF4D02">
        <w:rPr>
          <w:b/>
          <w:sz w:val="32"/>
          <w:szCs w:val="32"/>
        </w:rPr>
        <w:t>.gads</w:t>
      </w:r>
    </w:p>
    <w:p w14:paraId="64DA454D" w14:textId="77777777" w:rsidR="00A450FF" w:rsidRPr="00BF4D02" w:rsidRDefault="00A450FF" w:rsidP="00522927">
      <w:pPr>
        <w:ind w:right="-57"/>
        <w:jc w:val="center"/>
        <w:rPr>
          <w:b/>
          <w:sz w:val="32"/>
          <w:szCs w:val="32"/>
        </w:rPr>
      </w:pPr>
    </w:p>
    <w:p w14:paraId="2EFB4F8A" w14:textId="77777777" w:rsidR="007D2C08" w:rsidRPr="00BF4D02" w:rsidRDefault="007D2C08" w:rsidP="00232EF1">
      <w:pPr>
        <w:spacing w:after="200" w:line="276" w:lineRule="auto"/>
        <w:contextualSpacing/>
        <w:jc w:val="both"/>
        <w:rPr>
          <w:sz w:val="24"/>
          <w:szCs w:val="24"/>
        </w:rPr>
      </w:pPr>
    </w:p>
    <w:p w14:paraId="72F776A9"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lastRenderedPageBreak/>
        <w:t>Izteikt Nolikuma 3.2.punktu šādā redakcijā:</w:t>
      </w:r>
    </w:p>
    <w:p w14:paraId="15CE511F" w14:textId="2624E033" w:rsidR="00F5154A" w:rsidRPr="00BF4D02" w:rsidRDefault="00F5154A" w:rsidP="00F81584">
      <w:pPr>
        <w:ind w:left="720"/>
        <w:jc w:val="both"/>
        <w:rPr>
          <w:rFonts w:eastAsia="Calibri"/>
          <w:sz w:val="24"/>
          <w:szCs w:val="24"/>
          <w:lang w:eastAsia="en-US"/>
        </w:rPr>
      </w:pPr>
      <w:r w:rsidRPr="00BF4D02">
        <w:rPr>
          <w:rFonts w:eastAsia="Calibri"/>
          <w:sz w:val="24"/>
          <w:szCs w:val="24"/>
          <w:lang w:eastAsia="en-US"/>
        </w:rPr>
        <w:t>“3.2.</w:t>
      </w:r>
      <w:r w:rsidRPr="00BF4D02">
        <w:rPr>
          <w:sz w:val="24"/>
          <w:szCs w:val="24"/>
        </w:rPr>
        <w:t xml:space="preserve"> Ar</w:t>
      </w:r>
      <w:r w:rsidRPr="00BF4D02">
        <w:rPr>
          <w:color w:val="000000"/>
          <w:sz w:val="24"/>
          <w:szCs w:val="24"/>
        </w:rPr>
        <w:t xml:space="preserve"> </w:t>
      </w:r>
      <w:r w:rsidRPr="00BF4D02">
        <w:rPr>
          <w:sz w:val="24"/>
          <w:szCs w:val="24"/>
        </w:rPr>
        <w:t>Iepirkuma</w:t>
      </w:r>
      <w:r w:rsidRPr="00BF4D02">
        <w:rPr>
          <w:color w:val="000000"/>
          <w:sz w:val="24"/>
          <w:szCs w:val="24"/>
        </w:rPr>
        <w:t xml:space="preserve"> dokumentiem Ieinteresētais piegādātājs var iepazīties un saņemt tos elektroniski bez maksas Ventspils brīvostas pārvaldes mājas lapā internetā </w:t>
      </w:r>
      <w:hyperlink r:id="rId9" w:history="1">
        <w:r w:rsidRPr="00BF4D02">
          <w:rPr>
            <w:rStyle w:val="Hyperlink"/>
            <w:sz w:val="24"/>
            <w:szCs w:val="24"/>
          </w:rPr>
          <w:t>http://www.portofventspils.lv/lv/publiskie-iepirkumi</w:t>
        </w:r>
      </w:hyperlink>
      <w:r w:rsidRPr="00BF4D02">
        <w:rPr>
          <w:sz w:val="24"/>
          <w:szCs w:val="24"/>
        </w:rPr>
        <w:t xml:space="preserve">, un </w:t>
      </w:r>
      <w:r w:rsidRPr="00BF4D02">
        <w:rPr>
          <w:sz w:val="24"/>
          <w:szCs w:val="24"/>
          <w:lang w:eastAsia="en-US"/>
        </w:rPr>
        <w:t xml:space="preserve">EIS </w:t>
      </w:r>
      <w:hyperlink r:id="rId10" w:history="1">
        <w:r w:rsidRPr="00BF4D02">
          <w:rPr>
            <w:rStyle w:val="Hyperlink"/>
            <w:sz w:val="24"/>
            <w:szCs w:val="24"/>
            <w:lang w:eastAsia="en-US"/>
          </w:rPr>
          <w:t>www.eis.gov.lv</w:t>
        </w:r>
      </w:hyperlink>
      <w:r w:rsidRPr="00BF4D02">
        <w:rPr>
          <w:sz w:val="24"/>
          <w:szCs w:val="24"/>
          <w:lang w:eastAsia="en-US"/>
        </w:rPr>
        <w:t xml:space="preserve">, </w:t>
      </w:r>
      <w:r w:rsidRPr="00BF4D02">
        <w:rPr>
          <w:sz w:val="24"/>
          <w:szCs w:val="24"/>
        </w:rPr>
        <w:t>kā arī iepazīties ar Iepirkuma dokumentiem drukātā veidā bez</w:t>
      </w:r>
      <w:r w:rsidRPr="00BF4D02">
        <w:rPr>
          <w:color w:val="000000"/>
          <w:sz w:val="24"/>
          <w:szCs w:val="24"/>
        </w:rPr>
        <w:t xml:space="preserve"> maksas Ventspils brīvostas pārvaldē Jāņa ielā 19, Ventspilī, 202.kabinetā līdz 2018.gada </w:t>
      </w:r>
      <w:r w:rsidRPr="00BF4D02">
        <w:rPr>
          <w:color w:val="FF0000"/>
          <w:sz w:val="24"/>
          <w:szCs w:val="24"/>
        </w:rPr>
        <w:t xml:space="preserve">30.jūlija </w:t>
      </w:r>
      <w:r w:rsidRPr="00BF4D02">
        <w:rPr>
          <w:color w:val="000000"/>
          <w:sz w:val="24"/>
          <w:szCs w:val="24"/>
        </w:rPr>
        <w:t>plkst.10</w:t>
      </w:r>
      <w:r w:rsidRPr="00BF4D02">
        <w:rPr>
          <w:color w:val="000000"/>
          <w:sz w:val="24"/>
          <w:szCs w:val="24"/>
          <w:vertAlign w:val="superscript"/>
        </w:rPr>
        <w:t>00</w:t>
      </w:r>
      <w:r w:rsidRPr="00BF4D02">
        <w:rPr>
          <w:color w:val="000000"/>
          <w:sz w:val="24"/>
          <w:szCs w:val="24"/>
        </w:rPr>
        <w:t>, darba dienās no plkst. 8</w:t>
      </w:r>
      <w:r w:rsidRPr="00BF4D02">
        <w:rPr>
          <w:color w:val="000000"/>
          <w:sz w:val="24"/>
          <w:szCs w:val="24"/>
          <w:vertAlign w:val="superscript"/>
        </w:rPr>
        <w:t>00</w:t>
      </w:r>
      <w:r w:rsidRPr="00BF4D02">
        <w:rPr>
          <w:color w:val="000000"/>
          <w:sz w:val="24"/>
          <w:szCs w:val="24"/>
        </w:rPr>
        <w:t xml:space="preserve"> līdz 12</w:t>
      </w:r>
      <w:r w:rsidRPr="00BF4D02">
        <w:rPr>
          <w:color w:val="000000"/>
          <w:sz w:val="24"/>
          <w:szCs w:val="24"/>
          <w:vertAlign w:val="superscript"/>
        </w:rPr>
        <w:t>00</w:t>
      </w:r>
      <w:r w:rsidRPr="00BF4D02">
        <w:rPr>
          <w:color w:val="000000"/>
          <w:sz w:val="24"/>
          <w:szCs w:val="24"/>
        </w:rPr>
        <w:t xml:space="preserve"> un no 13</w:t>
      </w:r>
      <w:r w:rsidRPr="00BF4D02">
        <w:rPr>
          <w:color w:val="000000"/>
          <w:sz w:val="24"/>
          <w:szCs w:val="24"/>
          <w:vertAlign w:val="superscript"/>
        </w:rPr>
        <w:t>00</w:t>
      </w:r>
      <w:r w:rsidRPr="00BF4D02">
        <w:rPr>
          <w:color w:val="000000"/>
          <w:sz w:val="24"/>
          <w:szCs w:val="24"/>
        </w:rPr>
        <w:t xml:space="preserve"> līdz 17</w:t>
      </w:r>
      <w:r w:rsidRPr="00BF4D02">
        <w:rPr>
          <w:color w:val="000000"/>
          <w:sz w:val="24"/>
          <w:szCs w:val="24"/>
          <w:vertAlign w:val="superscript"/>
        </w:rPr>
        <w:t>00</w:t>
      </w:r>
      <w:r w:rsidRPr="00BF4D02">
        <w:rPr>
          <w:color w:val="000000"/>
          <w:sz w:val="24"/>
          <w:szCs w:val="24"/>
        </w:rPr>
        <w:t>, piektdienās līdz plkst.16</w:t>
      </w:r>
      <w:r w:rsidRPr="00BF4D02">
        <w:rPr>
          <w:color w:val="000000"/>
          <w:sz w:val="24"/>
          <w:szCs w:val="24"/>
          <w:vertAlign w:val="superscript"/>
        </w:rPr>
        <w:t>00</w:t>
      </w:r>
      <w:r w:rsidRPr="00BF4D02">
        <w:rPr>
          <w:color w:val="000000"/>
          <w:sz w:val="24"/>
          <w:szCs w:val="24"/>
        </w:rPr>
        <w:t>, iepriekš vienojoties ar Pasūtītāja kontaktpersonu par apmeklējuma laiku</w:t>
      </w:r>
      <w:r w:rsidRPr="00BF4D02">
        <w:rPr>
          <w:rFonts w:eastAsia="Calibri"/>
          <w:sz w:val="24"/>
          <w:szCs w:val="24"/>
          <w:lang w:eastAsia="en-US"/>
        </w:rPr>
        <w:t>.”</w:t>
      </w:r>
    </w:p>
    <w:p w14:paraId="6FB9CE2E" w14:textId="77777777" w:rsidR="00F81584" w:rsidRPr="00BF4D02" w:rsidRDefault="00F81584" w:rsidP="00F81584">
      <w:pPr>
        <w:ind w:left="720"/>
        <w:jc w:val="both"/>
        <w:rPr>
          <w:rFonts w:eastAsia="Calibri"/>
          <w:sz w:val="24"/>
          <w:szCs w:val="24"/>
          <w:lang w:eastAsia="en-US"/>
        </w:rPr>
      </w:pPr>
    </w:p>
    <w:p w14:paraId="3044AA6E" w14:textId="5A68D085" w:rsidR="00F81584" w:rsidRPr="00BF4D02" w:rsidRDefault="00F81584" w:rsidP="00F81584">
      <w:pPr>
        <w:pStyle w:val="BlockText"/>
        <w:numPr>
          <w:ilvl w:val="0"/>
          <w:numId w:val="22"/>
        </w:numPr>
        <w:spacing w:after="120"/>
        <w:ind w:right="-57"/>
        <w:jc w:val="both"/>
        <w:rPr>
          <w:szCs w:val="24"/>
        </w:rPr>
      </w:pPr>
      <w:r w:rsidRPr="00BF4D02">
        <w:rPr>
          <w:szCs w:val="24"/>
        </w:rPr>
        <w:t xml:space="preserve">Papildināt Nolikuma 7.4. punktu ar šādu teikumu: </w:t>
      </w:r>
    </w:p>
    <w:p w14:paraId="5E02F093" w14:textId="70A5DD3A" w:rsidR="00F81584" w:rsidRPr="00BF4D02" w:rsidRDefault="00F81584" w:rsidP="00F81584">
      <w:pPr>
        <w:pStyle w:val="BlockText"/>
        <w:spacing w:after="120"/>
        <w:ind w:left="720" w:right="-57"/>
        <w:jc w:val="both"/>
        <w:rPr>
          <w:szCs w:val="24"/>
        </w:rPr>
      </w:pPr>
      <w:r w:rsidRPr="00BF4D02">
        <w:rPr>
          <w:szCs w:val="24"/>
        </w:rPr>
        <w:t>“Ja piedāvājumu iesniedz personu apvienība, tad Pretendentam noteikto pieredzi var apliecināt jebkurš personu apvienības dalībnieks.”</w:t>
      </w:r>
    </w:p>
    <w:p w14:paraId="585C0A45" w14:textId="77777777" w:rsidR="00F81584" w:rsidRPr="00BF4D02" w:rsidRDefault="00F81584" w:rsidP="00F81584">
      <w:pPr>
        <w:spacing w:after="200" w:line="276" w:lineRule="auto"/>
        <w:ind w:left="720"/>
        <w:contextualSpacing/>
        <w:jc w:val="both"/>
        <w:rPr>
          <w:sz w:val="24"/>
          <w:szCs w:val="24"/>
        </w:rPr>
      </w:pPr>
    </w:p>
    <w:p w14:paraId="372966AE" w14:textId="25465241" w:rsidR="007B647C" w:rsidRPr="00BF4D02" w:rsidRDefault="007B647C" w:rsidP="007B647C">
      <w:pPr>
        <w:numPr>
          <w:ilvl w:val="0"/>
          <w:numId w:val="22"/>
        </w:numPr>
        <w:spacing w:after="200" w:line="276" w:lineRule="auto"/>
        <w:contextualSpacing/>
        <w:jc w:val="both"/>
        <w:rPr>
          <w:sz w:val="24"/>
          <w:szCs w:val="24"/>
        </w:rPr>
      </w:pPr>
      <w:r w:rsidRPr="00BF4D02">
        <w:rPr>
          <w:sz w:val="24"/>
          <w:szCs w:val="24"/>
        </w:rPr>
        <w:t>Izteikt Nolikuma 11.1.7.punktu šādā redakcijā:</w:t>
      </w:r>
    </w:p>
    <w:p w14:paraId="4D378157" w14:textId="7D1025C5" w:rsidR="007B647C" w:rsidRPr="00BF4D02" w:rsidRDefault="007B647C" w:rsidP="007B647C">
      <w:pPr>
        <w:ind w:left="720"/>
        <w:jc w:val="both"/>
        <w:rPr>
          <w:rFonts w:eastAsia="Calibri"/>
          <w:sz w:val="24"/>
          <w:szCs w:val="24"/>
          <w:lang w:eastAsia="en-US"/>
        </w:rPr>
      </w:pPr>
      <w:r w:rsidRPr="00BF4D02">
        <w:rPr>
          <w:rFonts w:eastAsia="Calibri"/>
          <w:sz w:val="24"/>
          <w:szCs w:val="24"/>
          <w:lang w:eastAsia="en-US"/>
        </w:rPr>
        <w:t>“11.1.7.Bankas/apdrošināšanas sabiedrības apliecinājums/-i, ka gadījumā, ja ar Pretendentu tiks slēgts iepirkuma līgums, tad banka</w:t>
      </w:r>
      <w:r w:rsidRPr="00BF4D02">
        <w:rPr>
          <w:rFonts w:eastAsia="Calibri"/>
          <w:color w:val="FF0000"/>
          <w:sz w:val="24"/>
          <w:szCs w:val="24"/>
          <w:lang w:eastAsia="en-US"/>
        </w:rPr>
        <w:t xml:space="preserve">/ apdrošināšanas sabiedrība </w:t>
      </w:r>
      <w:r w:rsidRPr="00BF4D02">
        <w:rPr>
          <w:rFonts w:eastAsia="Calibri"/>
          <w:sz w:val="24"/>
          <w:szCs w:val="24"/>
          <w:lang w:eastAsia="en-US"/>
        </w:rPr>
        <w:t>izsniegs Pasūtītāja prasībām atbilstošu pirmā pieprasījuma, bezierunu, neatsaucamu bankas/apdrošināšanas sabiedrības:</w:t>
      </w:r>
    </w:p>
    <w:p w14:paraId="6569B6A0" w14:textId="77777777" w:rsidR="007B647C" w:rsidRPr="00BF4D02" w:rsidRDefault="007B647C" w:rsidP="007B647C">
      <w:pPr>
        <w:ind w:left="720"/>
        <w:jc w:val="both"/>
        <w:rPr>
          <w:rFonts w:eastAsia="Calibri"/>
          <w:sz w:val="24"/>
          <w:szCs w:val="24"/>
          <w:lang w:eastAsia="en-US"/>
        </w:rPr>
      </w:pPr>
      <w:r w:rsidRPr="00BF4D02">
        <w:rPr>
          <w:rFonts w:eastAsia="Calibri"/>
          <w:sz w:val="24"/>
          <w:szCs w:val="24"/>
          <w:lang w:eastAsia="en-US"/>
        </w:rPr>
        <w:t>11.1.7.1.</w:t>
      </w:r>
      <w:r w:rsidRPr="00BF4D02">
        <w:rPr>
          <w:rFonts w:eastAsia="Calibri"/>
          <w:sz w:val="24"/>
          <w:szCs w:val="24"/>
          <w:lang w:eastAsia="en-US"/>
        </w:rPr>
        <w:tab/>
        <w:t>avansa garantiju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50% (piecdesmit procentu) apmērā no kopējās būvdarbu līgumcenas) uz avansa atmaksas laiku, gadījumos, ja netiek veikti darbi avansa apjomā vai netiek veikta avansa atmaksāšana . Kā garantētās atlīdzības saņēmējs jānorāda Pasūtītājs.</w:t>
      </w:r>
    </w:p>
    <w:p w14:paraId="23901808" w14:textId="1FBD7247" w:rsidR="007B647C" w:rsidRPr="00BF4D02" w:rsidRDefault="007B647C" w:rsidP="007B647C">
      <w:pPr>
        <w:ind w:left="720"/>
        <w:jc w:val="both"/>
        <w:rPr>
          <w:rFonts w:eastAsia="Calibri"/>
          <w:sz w:val="24"/>
          <w:szCs w:val="24"/>
          <w:lang w:eastAsia="en-US"/>
        </w:rPr>
      </w:pPr>
      <w:r w:rsidRPr="00BF4D02">
        <w:rPr>
          <w:rFonts w:eastAsia="Calibri"/>
          <w:sz w:val="24"/>
          <w:szCs w:val="24"/>
          <w:lang w:eastAsia="en-US"/>
        </w:rPr>
        <w:t>11.1.7.2.</w:t>
      </w:r>
      <w:r w:rsidRPr="00BF4D02">
        <w:rPr>
          <w:rFonts w:eastAsia="Calibri"/>
          <w:sz w:val="24"/>
          <w:szCs w:val="24"/>
          <w:lang w:eastAsia="en-US"/>
        </w:rPr>
        <w:tab/>
        <w:t>garantijas laika garantiju uz objekta garantijas laiku 5% (piecu procentu) apmērā no objekta līgumsummas, skaitot no objekta pieņemšanas – nodošanas akta parakstīšanas dienas, garantējot atlīdzības izmaksu Pasūtītājam gadījumā, ja būvdarbu izpildītājs nenovērš garantijas laikā atklātos būvdarbu defektus vai tas pārtraucis uzņēmējdarbību.”</w:t>
      </w:r>
    </w:p>
    <w:p w14:paraId="4A55034B" w14:textId="60F2B421" w:rsidR="007B647C" w:rsidRPr="00BF4D02" w:rsidRDefault="007B647C" w:rsidP="007B647C">
      <w:pPr>
        <w:ind w:left="720"/>
        <w:jc w:val="both"/>
        <w:rPr>
          <w:rFonts w:eastAsia="Calibri"/>
          <w:sz w:val="24"/>
          <w:szCs w:val="24"/>
          <w:lang w:eastAsia="en-US"/>
        </w:rPr>
      </w:pPr>
      <w:r w:rsidRPr="00BF4D02">
        <w:rPr>
          <w:rFonts w:eastAsia="Calibri"/>
          <w:sz w:val="24"/>
          <w:szCs w:val="24"/>
          <w:lang w:eastAsia="en-US"/>
        </w:rPr>
        <w:tab/>
      </w:r>
    </w:p>
    <w:p w14:paraId="090B9F82" w14:textId="77777777" w:rsidR="007B647C" w:rsidRPr="00BF4D02" w:rsidRDefault="007B647C" w:rsidP="007B647C">
      <w:pPr>
        <w:spacing w:after="200" w:line="276" w:lineRule="auto"/>
        <w:contextualSpacing/>
        <w:jc w:val="both"/>
        <w:rPr>
          <w:sz w:val="24"/>
          <w:szCs w:val="24"/>
        </w:rPr>
      </w:pPr>
    </w:p>
    <w:p w14:paraId="69D72F40" w14:textId="2F8128EC" w:rsidR="007B647C" w:rsidRPr="00BF4D02" w:rsidRDefault="007B647C" w:rsidP="007B647C">
      <w:pPr>
        <w:numPr>
          <w:ilvl w:val="0"/>
          <w:numId w:val="22"/>
        </w:numPr>
        <w:spacing w:after="200" w:line="276" w:lineRule="auto"/>
        <w:contextualSpacing/>
        <w:jc w:val="both"/>
        <w:rPr>
          <w:sz w:val="24"/>
          <w:szCs w:val="24"/>
        </w:rPr>
      </w:pPr>
      <w:r w:rsidRPr="00BF4D02">
        <w:rPr>
          <w:sz w:val="24"/>
          <w:szCs w:val="24"/>
        </w:rPr>
        <w:t>Izteikt Nolikuma 11.1.8.10.punktu šādā redakcijā:</w:t>
      </w:r>
    </w:p>
    <w:p w14:paraId="7F3C9013" w14:textId="7AC6964E" w:rsidR="007B647C" w:rsidRPr="00BF4D02" w:rsidRDefault="007B647C" w:rsidP="007B647C">
      <w:pPr>
        <w:ind w:left="720"/>
        <w:jc w:val="both"/>
        <w:rPr>
          <w:rFonts w:eastAsia="Calibri"/>
          <w:sz w:val="24"/>
          <w:szCs w:val="24"/>
          <w:lang w:eastAsia="en-US"/>
        </w:rPr>
      </w:pPr>
      <w:r w:rsidRPr="00BF4D02">
        <w:rPr>
          <w:rFonts w:eastAsia="Calibri"/>
          <w:sz w:val="24"/>
          <w:szCs w:val="24"/>
          <w:lang w:eastAsia="en-US"/>
        </w:rPr>
        <w:t>“11.1.8.10.</w:t>
      </w:r>
      <w:r w:rsidRPr="00BF4D02">
        <w:rPr>
          <w:rFonts w:eastAsia="Calibri"/>
          <w:sz w:val="24"/>
          <w:szCs w:val="24"/>
          <w:lang w:eastAsia="en-US"/>
        </w:rPr>
        <w:tab/>
      </w:r>
      <w:r w:rsidRPr="00BF4D02">
        <w:rPr>
          <w:rFonts w:eastAsia="Arial"/>
          <w:bCs/>
          <w:kern w:val="2"/>
          <w:sz w:val="24"/>
          <w:szCs w:val="24"/>
          <w:lang w:eastAsia="en-US"/>
        </w:rPr>
        <w:t xml:space="preserve">uz garantiju nav attiecināmi likuma </w:t>
      </w:r>
      <w:bookmarkStart w:id="0" w:name="_Hlk518546305"/>
      <w:r w:rsidRPr="00BF4D02">
        <w:rPr>
          <w:rFonts w:eastAsia="Arial"/>
          <w:bCs/>
          <w:color w:val="FF0000"/>
          <w:kern w:val="2"/>
          <w:sz w:val="24"/>
          <w:szCs w:val="24"/>
          <w:lang w:eastAsia="en-US"/>
        </w:rPr>
        <w:t xml:space="preserve">“Apdrošināšanas līguma likums” 18. pantā </w:t>
      </w:r>
      <w:bookmarkEnd w:id="0"/>
      <w:r w:rsidRPr="00BF4D02">
        <w:rPr>
          <w:rFonts w:eastAsia="Arial"/>
          <w:bCs/>
          <w:kern w:val="2"/>
          <w:sz w:val="24"/>
          <w:szCs w:val="24"/>
          <w:lang w:eastAsia="en-US"/>
        </w:rPr>
        <w:t>paredzētie gadījumi</w:t>
      </w:r>
      <w:r w:rsidRPr="00BF4D02">
        <w:rPr>
          <w:rFonts w:eastAsia="Calibri"/>
          <w:sz w:val="24"/>
          <w:szCs w:val="24"/>
          <w:lang w:eastAsia="en-US"/>
        </w:rPr>
        <w:t>;”</w:t>
      </w:r>
    </w:p>
    <w:p w14:paraId="1C3AA83C" w14:textId="77777777" w:rsidR="007B647C" w:rsidRPr="00BF4D02" w:rsidRDefault="007B647C" w:rsidP="007B647C">
      <w:pPr>
        <w:spacing w:after="200" w:line="276" w:lineRule="auto"/>
        <w:contextualSpacing/>
        <w:jc w:val="both"/>
        <w:rPr>
          <w:sz w:val="24"/>
          <w:szCs w:val="24"/>
        </w:rPr>
      </w:pPr>
    </w:p>
    <w:p w14:paraId="1154D54D" w14:textId="581F3AA9" w:rsidR="007B647C" w:rsidRPr="00BF4D02" w:rsidRDefault="007B647C" w:rsidP="007B647C">
      <w:pPr>
        <w:numPr>
          <w:ilvl w:val="0"/>
          <w:numId w:val="22"/>
        </w:numPr>
        <w:spacing w:after="200" w:line="276" w:lineRule="auto"/>
        <w:contextualSpacing/>
        <w:jc w:val="both"/>
        <w:rPr>
          <w:sz w:val="24"/>
          <w:szCs w:val="24"/>
        </w:rPr>
      </w:pPr>
      <w:bookmarkStart w:id="1" w:name="_Hlk518022921"/>
      <w:r w:rsidRPr="00BF4D02">
        <w:rPr>
          <w:sz w:val="24"/>
          <w:szCs w:val="24"/>
        </w:rPr>
        <w:t xml:space="preserve">Izteikt Nolikuma </w:t>
      </w:r>
      <w:r w:rsidR="009370F2" w:rsidRPr="00BF4D02">
        <w:rPr>
          <w:sz w:val="24"/>
          <w:szCs w:val="24"/>
        </w:rPr>
        <w:t>8</w:t>
      </w:r>
      <w:r w:rsidRPr="00BF4D02">
        <w:rPr>
          <w:sz w:val="24"/>
          <w:szCs w:val="24"/>
        </w:rPr>
        <w:t>.pielikuma “</w:t>
      </w:r>
      <w:r w:rsidR="009370F2" w:rsidRPr="00BF4D02">
        <w:rPr>
          <w:sz w:val="24"/>
          <w:szCs w:val="24"/>
        </w:rPr>
        <w:t>Iepirkuma līguma projekts</w:t>
      </w:r>
      <w:r w:rsidRPr="00BF4D02">
        <w:rPr>
          <w:sz w:val="24"/>
          <w:szCs w:val="24"/>
        </w:rPr>
        <w:t xml:space="preserve">” </w:t>
      </w:r>
      <w:r w:rsidR="009370F2" w:rsidRPr="00BF4D02">
        <w:rPr>
          <w:sz w:val="24"/>
          <w:szCs w:val="24"/>
        </w:rPr>
        <w:t>11.3.10</w:t>
      </w:r>
      <w:r w:rsidRPr="00BF4D02">
        <w:rPr>
          <w:sz w:val="24"/>
          <w:szCs w:val="24"/>
        </w:rPr>
        <w:t>.punktu šādā redakcijā:</w:t>
      </w:r>
    </w:p>
    <w:p w14:paraId="141A54BF" w14:textId="25BB9E7B" w:rsidR="007B647C" w:rsidRPr="00BF4D02" w:rsidRDefault="007B647C" w:rsidP="009370F2">
      <w:pPr>
        <w:spacing w:after="200" w:line="276" w:lineRule="auto"/>
        <w:ind w:left="720"/>
        <w:contextualSpacing/>
        <w:jc w:val="both"/>
        <w:rPr>
          <w:rFonts w:eastAsia="Calibri"/>
          <w:sz w:val="24"/>
          <w:szCs w:val="24"/>
          <w:lang w:eastAsia="en-US"/>
        </w:rPr>
      </w:pPr>
      <w:r w:rsidRPr="00BF4D02">
        <w:rPr>
          <w:rFonts w:eastAsia="Calibri"/>
          <w:sz w:val="24"/>
          <w:szCs w:val="24"/>
          <w:lang w:eastAsia="en-US"/>
        </w:rPr>
        <w:t>“</w:t>
      </w:r>
      <w:bookmarkEnd w:id="1"/>
      <w:r w:rsidR="009370F2" w:rsidRPr="00BF4D02">
        <w:rPr>
          <w:rFonts w:eastAsia="Calibri"/>
          <w:sz w:val="24"/>
          <w:szCs w:val="24"/>
          <w:lang w:eastAsia="en-US"/>
        </w:rPr>
        <w:t xml:space="preserve">11.3.10. </w:t>
      </w:r>
      <w:r w:rsidR="009370F2" w:rsidRPr="00BF4D02">
        <w:rPr>
          <w:color w:val="000000"/>
          <w:sz w:val="24"/>
          <w:szCs w:val="24"/>
          <w:lang w:eastAsia="en-US"/>
        </w:rPr>
        <w:t xml:space="preserve">uz garantiju nav attiecināmi likuma </w:t>
      </w:r>
      <w:r w:rsidR="009370F2" w:rsidRPr="00BF4D02">
        <w:rPr>
          <w:rFonts w:eastAsia="Arial"/>
          <w:bCs/>
          <w:color w:val="FF0000"/>
          <w:kern w:val="2"/>
          <w:sz w:val="24"/>
          <w:szCs w:val="24"/>
          <w:lang w:eastAsia="en-US"/>
        </w:rPr>
        <w:t>“Apdrošināšanas līguma likums” 18. pantā</w:t>
      </w:r>
      <w:r w:rsidR="009370F2" w:rsidRPr="00BF4D02">
        <w:rPr>
          <w:color w:val="000000"/>
          <w:sz w:val="24"/>
          <w:szCs w:val="24"/>
          <w:lang w:eastAsia="en-US"/>
        </w:rPr>
        <w:t xml:space="preserve"> paredzētie gadījumi;”</w:t>
      </w:r>
    </w:p>
    <w:p w14:paraId="01103B26" w14:textId="77777777" w:rsidR="007B647C" w:rsidRPr="00BF4D02" w:rsidRDefault="007B647C" w:rsidP="0032629F">
      <w:pPr>
        <w:spacing w:after="200" w:line="276" w:lineRule="auto"/>
        <w:contextualSpacing/>
        <w:jc w:val="both"/>
        <w:rPr>
          <w:sz w:val="24"/>
          <w:szCs w:val="24"/>
        </w:rPr>
      </w:pPr>
    </w:p>
    <w:p w14:paraId="178F7EB0" w14:textId="77777777" w:rsidR="00F5154A" w:rsidRPr="00BF4D02" w:rsidRDefault="00F5154A" w:rsidP="00F5154A">
      <w:pPr>
        <w:numPr>
          <w:ilvl w:val="0"/>
          <w:numId w:val="22"/>
        </w:numPr>
        <w:spacing w:after="200" w:line="276" w:lineRule="auto"/>
        <w:contextualSpacing/>
        <w:jc w:val="both"/>
        <w:rPr>
          <w:sz w:val="24"/>
          <w:szCs w:val="24"/>
        </w:rPr>
      </w:pPr>
      <w:bookmarkStart w:id="2" w:name="_Hlk518546576"/>
      <w:r w:rsidRPr="00BF4D02">
        <w:rPr>
          <w:sz w:val="24"/>
          <w:szCs w:val="24"/>
        </w:rPr>
        <w:t>Izteikt Nolikuma 13.1.punktu šādā redakcijā:</w:t>
      </w:r>
    </w:p>
    <w:p w14:paraId="76FBDE48" w14:textId="59BF99F9"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w:t>
      </w:r>
      <w:r w:rsidRPr="00BF4D02">
        <w:rPr>
          <w:rFonts w:eastAsia="Calibri"/>
          <w:sz w:val="24"/>
          <w:szCs w:val="24"/>
          <w:lang w:eastAsia="en-US"/>
        </w:rPr>
        <w:tab/>
        <w:t xml:space="preserve">Piedāvājums jāiesniedz līdz 2018.gada </w:t>
      </w:r>
      <w:r w:rsidRPr="00BF4D02">
        <w:rPr>
          <w:rFonts w:eastAsia="Calibri"/>
          <w:color w:val="FF0000"/>
          <w:sz w:val="24"/>
          <w:szCs w:val="24"/>
          <w:lang w:eastAsia="en-US"/>
        </w:rPr>
        <w:t xml:space="preserve">30.jūlija </w:t>
      </w:r>
      <w:r w:rsidRPr="00BF4D02">
        <w:rPr>
          <w:rFonts w:eastAsia="Calibri"/>
          <w:sz w:val="24"/>
          <w:szCs w:val="24"/>
          <w:lang w:eastAsia="en-US"/>
        </w:rPr>
        <w:t>plkst. 10</w:t>
      </w:r>
      <w:r w:rsidRPr="00BF4D02">
        <w:rPr>
          <w:rFonts w:eastAsia="Calibri"/>
          <w:sz w:val="24"/>
          <w:szCs w:val="24"/>
          <w:vertAlign w:val="superscript"/>
          <w:lang w:eastAsia="en-US"/>
        </w:rPr>
        <w:t>00</w:t>
      </w:r>
      <w:r w:rsidRPr="00BF4D02">
        <w:rPr>
          <w:rFonts w:eastAsia="Calibri"/>
          <w:sz w:val="24"/>
          <w:szCs w:val="24"/>
          <w:lang w:eastAsia="en-US"/>
        </w:rPr>
        <w:t xml:space="preserve"> elektroniski EIS e-konkursu apakšsistēmā vienā no zemāk minētajiem formātiem. Katra iesniedzamā dokumenta formāts var atšķirties, bet ir jāievēro šādi iespējamie veidi:</w:t>
      </w:r>
    </w:p>
    <w:p w14:paraId="378B60C6" w14:textId="77777777"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13.1.1.</w:t>
      </w:r>
      <w:r w:rsidRPr="00BF4D02">
        <w:rPr>
          <w:rFonts w:eastAsia="Calibri"/>
          <w:sz w:val="24"/>
          <w:szCs w:val="24"/>
          <w:lang w:eastAsia="en-US"/>
        </w:rPr>
        <w:tab/>
        <w:t>izmantojot EIS e-konkursu apakšsistēmas piedāvātos rīkus, aizpildot minētās sistēmas e-konkursu apakšsistēmā šī konkursa sadaļā ievietotās formas;</w:t>
      </w:r>
    </w:p>
    <w:p w14:paraId="790C6611" w14:textId="77777777" w:rsidR="00F5154A" w:rsidRPr="00BF4D02" w:rsidRDefault="00F5154A" w:rsidP="00F5154A">
      <w:pPr>
        <w:ind w:left="720"/>
        <w:contextualSpacing/>
        <w:jc w:val="both"/>
        <w:rPr>
          <w:sz w:val="24"/>
          <w:szCs w:val="24"/>
        </w:rPr>
      </w:pPr>
      <w:r w:rsidRPr="00BF4D02">
        <w:rPr>
          <w:rFonts w:eastAsia="Calibri"/>
          <w:sz w:val="24"/>
          <w:szCs w:val="24"/>
          <w:lang w:eastAsia="en-US"/>
        </w:rPr>
        <w:lastRenderedPageBreak/>
        <w:t>13.1.2.</w:t>
      </w:r>
      <w:r w:rsidRPr="00BF4D02">
        <w:rPr>
          <w:rFonts w:eastAsia="Calibri"/>
          <w:sz w:val="24"/>
          <w:szCs w:val="24"/>
          <w:lang w:eastAsia="en-US"/>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BB487B8" w14:textId="77777777" w:rsidR="00F5154A" w:rsidRPr="00BF4D02" w:rsidRDefault="00F5154A" w:rsidP="00F5154A">
      <w:pPr>
        <w:ind w:firstLine="720"/>
        <w:rPr>
          <w:sz w:val="24"/>
          <w:szCs w:val="24"/>
        </w:rPr>
      </w:pPr>
    </w:p>
    <w:p w14:paraId="07C78D44" w14:textId="77777777" w:rsidR="00F5154A" w:rsidRPr="00BF4D02" w:rsidRDefault="00F5154A" w:rsidP="00F5154A">
      <w:pPr>
        <w:ind w:firstLine="720"/>
        <w:rPr>
          <w:sz w:val="24"/>
          <w:szCs w:val="24"/>
        </w:rPr>
      </w:pPr>
    </w:p>
    <w:p w14:paraId="0D832114" w14:textId="77777777" w:rsidR="00F5154A" w:rsidRPr="00BF4D02" w:rsidRDefault="00F5154A" w:rsidP="00F5154A">
      <w:pPr>
        <w:numPr>
          <w:ilvl w:val="0"/>
          <w:numId w:val="22"/>
        </w:numPr>
        <w:spacing w:after="200" w:line="276" w:lineRule="auto"/>
        <w:contextualSpacing/>
        <w:jc w:val="both"/>
        <w:rPr>
          <w:sz w:val="24"/>
          <w:szCs w:val="24"/>
        </w:rPr>
      </w:pPr>
      <w:bookmarkStart w:id="3" w:name="_Hlk518375040"/>
      <w:r w:rsidRPr="00BF4D02">
        <w:rPr>
          <w:sz w:val="24"/>
          <w:szCs w:val="24"/>
        </w:rPr>
        <w:t>Izteikt Nolikuma 13.2.punktu šādā redakcijā:</w:t>
      </w:r>
    </w:p>
    <w:p w14:paraId="7A98B8A8" w14:textId="0061DEC0" w:rsidR="00F5154A" w:rsidRPr="00BF4D02" w:rsidRDefault="00F5154A" w:rsidP="00F5154A">
      <w:pPr>
        <w:spacing w:after="200" w:line="276" w:lineRule="auto"/>
        <w:ind w:left="720"/>
        <w:contextualSpacing/>
        <w:jc w:val="both"/>
        <w:rPr>
          <w:sz w:val="24"/>
          <w:szCs w:val="24"/>
        </w:rPr>
      </w:pPr>
      <w:r w:rsidRPr="00BF4D02">
        <w:rPr>
          <w:sz w:val="24"/>
          <w:szCs w:val="24"/>
        </w:rPr>
        <w:t>“</w:t>
      </w:r>
      <w:bookmarkEnd w:id="3"/>
      <w:r w:rsidRPr="00BF4D02">
        <w:rPr>
          <w:sz w:val="24"/>
          <w:szCs w:val="24"/>
        </w:rPr>
        <w:t>13.2.</w:t>
      </w:r>
      <w:r w:rsidRPr="00BF4D02">
        <w:rPr>
          <w:sz w:val="24"/>
          <w:szCs w:val="24"/>
        </w:rPr>
        <w:tab/>
        <w:t xml:space="preserve">Ārpus EIS e-konkursu apakšsistēmas iesniegtie piedāvājumi, piedāvājumi, kas tiks nosūtīti pa pastu, tai skaitā ar kurjerpastu, piegādāti Pasūtītāja norādītajā adresē un izsniegti sekretārei līdz 2018.gada </w:t>
      </w:r>
      <w:r w:rsidRPr="00BF4D02">
        <w:rPr>
          <w:color w:val="FF0000"/>
          <w:sz w:val="24"/>
          <w:szCs w:val="24"/>
        </w:rPr>
        <w:t xml:space="preserve">30.jūlija </w:t>
      </w:r>
      <w:r w:rsidRPr="00BF4D02">
        <w:rPr>
          <w:sz w:val="24"/>
          <w:szCs w:val="24"/>
        </w:rPr>
        <w:t>vai pēc piedāvājumu iesniegšanas termiņa beigām, neatvērtā veidā tiks nosūtīti atpakaļ iesniedzējam.”</w:t>
      </w:r>
    </w:p>
    <w:p w14:paraId="4FF0EE4E" w14:textId="77777777" w:rsidR="00F5154A" w:rsidRPr="00BF4D02" w:rsidRDefault="00F5154A" w:rsidP="00F5154A">
      <w:pPr>
        <w:spacing w:after="200" w:line="276" w:lineRule="auto"/>
        <w:ind w:left="720"/>
        <w:contextualSpacing/>
        <w:jc w:val="both"/>
        <w:rPr>
          <w:sz w:val="24"/>
          <w:szCs w:val="24"/>
        </w:rPr>
      </w:pPr>
    </w:p>
    <w:p w14:paraId="68F3081D"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t>Izteikt Nolikuma 13.4.punktu šādā redakcijā:</w:t>
      </w:r>
    </w:p>
    <w:p w14:paraId="4E8B424F" w14:textId="52EAADF2" w:rsidR="00F5154A" w:rsidRPr="00BF4D02" w:rsidRDefault="00F5154A" w:rsidP="00F5154A">
      <w:pPr>
        <w:spacing w:after="200" w:line="276" w:lineRule="auto"/>
        <w:ind w:left="720"/>
        <w:contextualSpacing/>
        <w:jc w:val="both"/>
        <w:rPr>
          <w:sz w:val="24"/>
          <w:szCs w:val="24"/>
        </w:rPr>
      </w:pPr>
      <w:r w:rsidRPr="00BF4D02">
        <w:rPr>
          <w:sz w:val="24"/>
          <w:szCs w:val="24"/>
        </w:rPr>
        <w:t>“13.4.</w:t>
      </w:r>
      <w:r w:rsidRPr="00BF4D02">
        <w:rPr>
          <w:sz w:val="24"/>
          <w:szCs w:val="24"/>
        </w:rPr>
        <w:tab/>
        <w:t xml:space="preserve">Piedāvājumu atvēršana sākas tūlīt pēc piedāvājumu iesniegšanas termiņa beigām. Piedāvājumu atvēršanas sanāksme notiks Ventspils brīvostas pārvaldē Jāņa ielā 19, Ventspilī 2018.gada </w:t>
      </w:r>
      <w:r w:rsidRPr="00BF4D02">
        <w:rPr>
          <w:color w:val="FF0000"/>
          <w:sz w:val="24"/>
          <w:szCs w:val="24"/>
        </w:rPr>
        <w:t xml:space="preserve">30.jūlija </w:t>
      </w:r>
      <w:r w:rsidRPr="00BF4D02">
        <w:rPr>
          <w:sz w:val="24"/>
          <w:szCs w:val="24"/>
        </w:rPr>
        <w:t>plkst. 10</w:t>
      </w:r>
      <w:r w:rsidRPr="00BF4D02">
        <w:rPr>
          <w:sz w:val="24"/>
          <w:szCs w:val="24"/>
          <w:vertAlign w:val="superscript"/>
        </w:rPr>
        <w:t>00</w:t>
      </w:r>
      <w:r w:rsidRPr="00BF4D02">
        <w:rPr>
          <w:sz w:val="24"/>
          <w:szCs w:val="24"/>
        </w:rPr>
        <w:t>. Iesniegto piedāvājumu atvēršanas procesam var sekot līdzi tiešsaistes režīmā EIS e-konkursu apakšsistēmā. Pretendents var piedalīties piedāvājumu atvēršanas sanāksmē klātienē.”</w:t>
      </w:r>
    </w:p>
    <w:p w14:paraId="1FB74B91" w14:textId="77777777" w:rsidR="00F5154A" w:rsidRPr="00BF4D02" w:rsidRDefault="00F5154A" w:rsidP="00F5154A">
      <w:pPr>
        <w:spacing w:after="200" w:line="276" w:lineRule="auto"/>
        <w:ind w:left="720"/>
        <w:contextualSpacing/>
        <w:jc w:val="both"/>
        <w:rPr>
          <w:sz w:val="24"/>
          <w:szCs w:val="24"/>
        </w:rPr>
      </w:pPr>
    </w:p>
    <w:p w14:paraId="7C83943D" w14:textId="77777777" w:rsidR="004E358D" w:rsidRPr="00BF4D02" w:rsidRDefault="004E358D" w:rsidP="004E358D">
      <w:pPr>
        <w:numPr>
          <w:ilvl w:val="0"/>
          <w:numId w:val="22"/>
        </w:numPr>
        <w:spacing w:after="200" w:line="276" w:lineRule="auto"/>
        <w:contextualSpacing/>
        <w:jc w:val="both"/>
        <w:rPr>
          <w:sz w:val="24"/>
          <w:szCs w:val="24"/>
        </w:rPr>
      </w:pPr>
      <w:r w:rsidRPr="00BF4D02">
        <w:rPr>
          <w:sz w:val="24"/>
          <w:szCs w:val="24"/>
        </w:rPr>
        <w:t>Izteikt Nolikuma 1.pielikuma “Tehniskā specifikācija” 4.20.punktu šādā redakcijā:</w:t>
      </w:r>
    </w:p>
    <w:p w14:paraId="0BA25A4B" w14:textId="338E000F" w:rsidR="00112DE1" w:rsidRPr="00BF4D02" w:rsidRDefault="004E358D" w:rsidP="00112DE1">
      <w:pPr>
        <w:spacing w:after="200" w:line="276" w:lineRule="auto"/>
        <w:ind w:left="720"/>
        <w:contextualSpacing/>
        <w:jc w:val="both"/>
        <w:rPr>
          <w:color w:val="FF0000"/>
          <w:sz w:val="24"/>
          <w:szCs w:val="24"/>
        </w:rPr>
      </w:pPr>
      <w:r w:rsidRPr="00BF4D02">
        <w:rPr>
          <w:sz w:val="24"/>
          <w:szCs w:val="24"/>
        </w:rPr>
        <w:t xml:space="preserve">“4.20. </w:t>
      </w:r>
      <w:r w:rsidR="00112DE1" w:rsidRPr="00BF4D02">
        <w:rPr>
          <w:color w:val="FF0000"/>
          <w:sz w:val="24"/>
          <w:szCs w:val="24"/>
        </w:rPr>
        <w:t>Demontētie materiāli (izrokamā grunts, betona un dzelzsbetona elementi u.c., izņemot koka konstrukcijas), kurus nav paredzēts izmantot mola atjaunošanas darbos (pēc neatkarīgas laboratorijas pārbaudes veikšanas</w:t>
      </w:r>
      <w:r w:rsidR="00112DE1" w:rsidRPr="00BF4D02">
        <w:rPr>
          <w:color w:val="FF0000"/>
          <w:sz w:val="24"/>
          <w:szCs w:val="24"/>
        </w:rPr>
        <w:t>,</w:t>
      </w:r>
      <w:r w:rsidR="00112DE1" w:rsidRPr="00BF4D02">
        <w:rPr>
          <w:color w:val="FF0000"/>
          <w:sz w:val="24"/>
          <w:szCs w:val="24"/>
        </w:rPr>
        <w:t xml:space="preserve"> ja tas nepieciešams), ir Pasūtītāja atgūstamais materiāls un tas ir nogādājams </w:t>
      </w:r>
      <w:proofErr w:type="spellStart"/>
      <w:r w:rsidR="00112DE1" w:rsidRPr="00BF4D02">
        <w:rPr>
          <w:color w:val="FF0000"/>
          <w:sz w:val="24"/>
          <w:szCs w:val="24"/>
        </w:rPr>
        <w:t>atbērtnē</w:t>
      </w:r>
      <w:proofErr w:type="spellEnd"/>
      <w:r w:rsidR="00112DE1" w:rsidRPr="00BF4D02">
        <w:rPr>
          <w:color w:val="FF0000"/>
          <w:sz w:val="24"/>
          <w:szCs w:val="24"/>
        </w:rPr>
        <w:t xml:space="preserve"> Saules ielā 143, Ventspilī. Apjomam jābūt dokumentāli apstiprinātam no </w:t>
      </w:r>
      <w:proofErr w:type="spellStart"/>
      <w:r w:rsidR="00112DE1" w:rsidRPr="00BF4D02">
        <w:rPr>
          <w:color w:val="FF0000"/>
          <w:sz w:val="24"/>
          <w:szCs w:val="24"/>
        </w:rPr>
        <w:t>atbērtnes</w:t>
      </w:r>
      <w:proofErr w:type="spellEnd"/>
      <w:r w:rsidR="00112DE1" w:rsidRPr="00BF4D02">
        <w:rPr>
          <w:color w:val="FF0000"/>
          <w:sz w:val="24"/>
          <w:szCs w:val="24"/>
        </w:rPr>
        <w:t xml:space="preserve"> </w:t>
      </w:r>
      <w:proofErr w:type="spellStart"/>
      <w:r w:rsidR="00112DE1" w:rsidRPr="00BF4D02">
        <w:rPr>
          <w:color w:val="FF0000"/>
          <w:sz w:val="24"/>
          <w:szCs w:val="24"/>
        </w:rPr>
        <w:t>apsaimniekotāja</w:t>
      </w:r>
      <w:proofErr w:type="spellEnd"/>
      <w:r w:rsidR="00112DE1" w:rsidRPr="00BF4D02">
        <w:rPr>
          <w:color w:val="FF0000"/>
          <w:sz w:val="24"/>
          <w:szCs w:val="24"/>
        </w:rPr>
        <w:t xml:space="preserve"> puses. Izpildītājam, ievedot demontēto materiālu Saules ielā 143, Ventspilī, ir jāsedz šo materiālu apstrādes izdevumi – 4,27 EUR +PVN/m³.</w:t>
      </w:r>
    </w:p>
    <w:p w14:paraId="06942CF1" w14:textId="77777777" w:rsidR="00112DE1" w:rsidRPr="00BF4D02" w:rsidRDefault="00112DE1" w:rsidP="00112DE1">
      <w:pPr>
        <w:spacing w:after="200" w:line="276" w:lineRule="auto"/>
        <w:ind w:left="720"/>
        <w:contextualSpacing/>
        <w:jc w:val="both"/>
        <w:rPr>
          <w:color w:val="FF0000"/>
          <w:sz w:val="24"/>
          <w:szCs w:val="24"/>
        </w:rPr>
      </w:pPr>
      <w:r w:rsidRPr="00BF4D02">
        <w:rPr>
          <w:color w:val="FF0000"/>
          <w:sz w:val="24"/>
          <w:szCs w:val="24"/>
        </w:rPr>
        <w:t>Projektā norādītie demontējamie metāla elementi (tehnoloģiskie cauruļvadi, cauruļvadu balsti un kabeļi) un margas saskaņā ar būvprojekta BK1 sadaļu un būvdarbu apjomu tabulās</w:t>
      </w:r>
      <w:r w:rsidRPr="00BF4D02">
        <w:rPr>
          <w:color w:val="FF0000"/>
          <w:sz w:val="24"/>
          <w:szCs w:val="24"/>
        </w:rPr>
        <w:t xml:space="preserve"> </w:t>
      </w:r>
      <w:r w:rsidRPr="00BF4D02">
        <w:rPr>
          <w:color w:val="FF0000"/>
          <w:sz w:val="24"/>
          <w:szCs w:val="24"/>
        </w:rPr>
        <w:t>norādīto informāciju paliek Pasūtītāja īpašumā. Minētie materiāli jāšķiro pa tipiem un  jānogādā uz Pasūtītāja noradīto vietu (~11 km attālumā). Visus demontāžas darbu apjomus apstiprina būvuzraugs.</w:t>
      </w:r>
    </w:p>
    <w:p w14:paraId="2404B381" w14:textId="7D8CBF89" w:rsidR="004E358D" w:rsidRPr="00BF4D02" w:rsidRDefault="00112DE1" w:rsidP="00112DE1">
      <w:pPr>
        <w:spacing w:after="200" w:line="276" w:lineRule="auto"/>
        <w:ind w:left="720"/>
        <w:contextualSpacing/>
        <w:jc w:val="both"/>
        <w:rPr>
          <w:sz w:val="24"/>
          <w:szCs w:val="24"/>
        </w:rPr>
      </w:pPr>
      <w:r w:rsidRPr="00BF4D02">
        <w:rPr>
          <w:color w:val="FF0000"/>
          <w:sz w:val="24"/>
          <w:szCs w:val="24"/>
        </w:rPr>
        <w:t>Gadījumā, ja laboratorijas testu rezultāti pēc faktiskās dzelzsbetona</w:t>
      </w:r>
      <w:r w:rsidRPr="00BF4D02">
        <w:rPr>
          <w:color w:val="FF0000"/>
          <w:sz w:val="24"/>
          <w:szCs w:val="24"/>
        </w:rPr>
        <w:t xml:space="preserve"> </w:t>
      </w:r>
      <w:r w:rsidRPr="00BF4D02">
        <w:rPr>
          <w:color w:val="FF0000"/>
          <w:sz w:val="24"/>
          <w:szCs w:val="24"/>
        </w:rPr>
        <w:t>elementu demontāžas uzrāda, ka šo materiālu tehniskās īpašības atbilst kādai no projektā</w:t>
      </w:r>
      <w:r w:rsidRPr="00BF4D02">
        <w:rPr>
          <w:color w:val="FF0000"/>
          <w:sz w:val="24"/>
          <w:szCs w:val="24"/>
        </w:rPr>
        <w:t xml:space="preserve"> </w:t>
      </w:r>
      <w:r w:rsidRPr="00BF4D02">
        <w:rPr>
          <w:color w:val="FF0000"/>
          <w:sz w:val="24"/>
          <w:szCs w:val="24"/>
        </w:rPr>
        <w:t>norādītā materiāla īpašībām (saskaņā ar Projekta autoru norādīto frakciju), tad šos materiālus iespējams izmantot būvdarbos.</w:t>
      </w:r>
      <w:r w:rsidRPr="00BF4D02">
        <w:rPr>
          <w:color w:val="FF0000"/>
          <w:sz w:val="24"/>
          <w:szCs w:val="24"/>
        </w:rPr>
        <w:t xml:space="preserve"> </w:t>
      </w:r>
      <w:r w:rsidRPr="00BF4D02">
        <w:rPr>
          <w:color w:val="FF0000"/>
          <w:sz w:val="24"/>
          <w:szCs w:val="24"/>
        </w:rPr>
        <w:t>Par dzelzsbetona un betona elementu, kas demontēti būvobjekta ietvaros, izmantošanu mola atjaunošanas darbos nosaka projekta autors pēc pārbaudes veikšanas neatkarīgā laboratorijā. Izmaksas sedz darbu Izpildītājs</w:t>
      </w:r>
      <w:r w:rsidRPr="00BF4D02">
        <w:rPr>
          <w:sz w:val="24"/>
          <w:szCs w:val="24"/>
        </w:rPr>
        <w:t>.</w:t>
      </w:r>
      <w:r w:rsidR="004E358D" w:rsidRPr="00BF4D02">
        <w:rPr>
          <w:sz w:val="24"/>
          <w:szCs w:val="24"/>
        </w:rPr>
        <w:t>”</w:t>
      </w:r>
    </w:p>
    <w:p w14:paraId="0A4B47FB" w14:textId="77777777" w:rsidR="004E358D" w:rsidRPr="00BF4D02" w:rsidRDefault="004E358D" w:rsidP="004E358D">
      <w:pPr>
        <w:spacing w:after="200" w:line="276" w:lineRule="auto"/>
        <w:ind w:left="720"/>
        <w:contextualSpacing/>
        <w:jc w:val="both"/>
        <w:rPr>
          <w:sz w:val="24"/>
          <w:szCs w:val="24"/>
        </w:rPr>
      </w:pPr>
    </w:p>
    <w:p w14:paraId="043ADB65" w14:textId="2F13C1F5" w:rsidR="0032629F" w:rsidRPr="00BF4D02" w:rsidRDefault="0032629F" w:rsidP="0032629F">
      <w:pPr>
        <w:numPr>
          <w:ilvl w:val="0"/>
          <w:numId w:val="22"/>
        </w:numPr>
        <w:spacing w:after="200" w:line="276" w:lineRule="auto"/>
        <w:contextualSpacing/>
        <w:jc w:val="both"/>
        <w:rPr>
          <w:sz w:val="24"/>
          <w:szCs w:val="24"/>
        </w:rPr>
      </w:pPr>
      <w:r w:rsidRPr="00BF4D02">
        <w:rPr>
          <w:sz w:val="24"/>
          <w:szCs w:val="24"/>
        </w:rPr>
        <w:t>Izteikt Nolikuma 8.pielikuma “Iepirkuma līguma projekts” 5.5.punktu šādā redakcijā:</w:t>
      </w:r>
    </w:p>
    <w:p w14:paraId="60FF5608" w14:textId="12D17CFC" w:rsidR="0032629F" w:rsidRPr="00BF4D02" w:rsidRDefault="0032629F" w:rsidP="0032629F">
      <w:pPr>
        <w:spacing w:after="200" w:line="276" w:lineRule="auto"/>
        <w:ind w:left="720"/>
        <w:contextualSpacing/>
        <w:jc w:val="both"/>
        <w:rPr>
          <w:rFonts w:eastAsia="Calibri"/>
          <w:sz w:val="24"/>
          <w:szCs w:val="24"/>
          <w:lang w:eastAsia="en-US"/>
        </w:rPr>
      </w:pPr>
      <w:r w:rsidRPr="00BF4D02">
        <w:rPr>
          <w:rFonts w:eastAsia="Calibri"/>
          <w:sz w:val="24"/>
          <w:szCs w:val="24"/>
          <w:lang w:eastAsia="en-US"/>
        </w:rPr>
        <w:lastRenderedPageBreak/>
        <w:t xml:space="preserve">“5.5. </w:t>
      </w:r>
      <w:r w:rsidRPr="00BF4D02">
        <w:rPr>
          <w:color w:val="000000"/>
          <w:sz w:val="24"/>
          <w:szCs w:val="24"/>
        </w:rPr>
        <w:t xml:space="preserve">Līgumā paredzētais katras izpildes maksājums tiek veikts 30 (trīsdesmit) darba dienu laikā no brīža, kad Pasūtītājs ir saņēmis pareizi sagatavotus Samaksas dokumentus </w:t>
      </w:r>
      <w:r w:rsidRPr="00BF4D02">
        <w:rPr>
          <w:color w:val="FF0000"/>
          <w:sz w:val="24"/>
          <w:szCs w:val="24"/>
        </w:rPr>
        <w:t>par objektu</w:t>
      </w:r>
      <w:r w:rsidRPr="00BF4D02">
        <w:rPr>
          <w:color w:val="000000"/>
          <w:sz w:val="24"/>
          <w:szCs w:val="24"/>
          <w:lang w:eastAsia="en-US"/>
        </w:rPr>
        <w:t>.”</w:t>
      </w:r>
    </w:p>
    <w:bookmarkEnd w:id="2"/>
    <w:p w14:paraId="3DB285C7" w14:textId="77777777" w:rsidR="0032629F" w:rsidRPr="00BF4D02" w:rsidRDefault="0032629F" w:rsidP="006E2230">
      <w:pPr>
        <w:spacing w:after="200" w:line="276" w:lineRule="auto"/>
        <w:contextualSpacing/>
        <w:jc w:val="both"/>
        <w:rPr>
          <w:sz w:val="24"/>
          <w:szCs w:val="24"/>
        </w:rPr>
      </w:pPr>
    </w:p>
    <w:p w14:paraId="43DB6E58" w14:textId="68C56D20" w:rsidR="00F9753D" w:rsidRPr="00BF4D02" w:rsidRDefault="00F9753D" w:rsidP="00F9753D">
      <w:pPr>
        <w:numPr>
          <w:ilvl w:val="0"/>
          <w:numId w:val="22"/>
        </w:numPr>
        <w:spacing w:after="200" w:line="276" w:lineRule="auto"/>
        <w:contextualSpacing/>
        <w:jc w:val="both"/>
        <w:rPr>
          <w:sz w:val="24"/>
          <w:szCs w:val="24"/>
        </w:rPr>
      </w:pPr>
      <w:bookmarkStart w:id="4" w:name="_Hlk518546650"/>
      <w:r w:rsidRPr="00BF4D02">
        <w:rPr>
          <w:sz w:val="24"/>
          <w:szCs w:val="24"/>
        </w:rPr>
        <w:t xml:space="preserve">Izteikt Nolikuma 8.pielikuma “Iepirkuma līguma projekts” </w:t>
      </w:r>
      <w:r w:rsidR="00404C39" w:rsidRPr="00BF4D02">
        <w:rPr>
          <w:sz w:val="24"/>
          <w:szCs w:val="24"/>
        </w:rPr>
        <w:t>17.2</w:t>
      </w:r>
      <w:r w:rsidRPr="00BF4D02">
        <w:rPr>
          <w:sz w:val="24"/>
          <w:szCs w:val="24"/>
        </w:rPr>
        <w:t>.punktu šādā redakcijā:</w:t>
      </w:r>
    </w:p>
    <w:p w14:paraId="542505CD" w14:textId="66F705D6" w:rsidR="00F9753D" w:rsidRPr="00BF4D02" w:rsidRDefault="00F9753D" w:rsidP="00F9753D">
      <w:pPr>
        <w:spacing w:after="200" w:line="276" w:lineRule="auto"/>
        <w:ind w:left="720"/>
        <w:contextualSpacing/>
        <w:jc w:val="both"/>
        <w:rPr>
          <w:rFonts w:eastAsia="Calibri"/>
          <w:sz w:val="24"/>
          <w:szCs w:val="24"/>
          <w:lang w:eastAsia="en-US"/>
        </w:rPr>
      </w:pPr>
      <w:r w:rsidRPr="00BF4D02">
        <w:rPr>
          <w:rFonts w:eastAsia="Calibri"/>
          <w:sz w:val="24"/>
          <w:szCs w:val="24"/>
          <w:lang w:eastAsia="en-US"/>
        </w:rPr>
        <w:t>“</w:t>
      </w:r>
      <w:r w:rsidR="00404C39" w:rsidRPr="00BF4D02">
        <w:rPr>
          <w:rFonts w:eastAsia="Calibri"/>
          <w:sz w:val="24"/>
          <w:szCs w:val="24"/>
          <w:lang w:eastAsia="en-US"/>
        </w:rPr>
        <w:t>17.2</w:t>
      </w:r>
      <w:r w:rsidRPr="00BF4D02">
        <w:rPr>
          <w:rFonts w:eastAsia="Calibri"/>
          <w:sz w:val="24"/>
          <w:szCs w:val="24"/>
          <w:lang w:eastAsia="en-US"/>
        </w:rPr>
        <w:t xml:space="preserve">. </w:t>
      </w:r>
      <w:r w:rsidR="00404C39" w:rsidRPr="00BF4D02">
        <w:rPr>
          <w:sz w:val="24"/>
          <w:szCs w:val="24"/>
        </w:rPr>
        <w:t>Izpildītājs, 1 (vienu) nedēļu pirms būvdarbu uzsākšanas, uzstāda lielformāta informatīvo pagaidu stendu (</w:t>
      </w:r>
      <w:proofErr w:type="spellStart"/>
      <w:r w:rsidR="00404C39" w:rsidRPr="00BF4D02">
        <w:rPr>
          <w:sz w:val="24"/>
          <w:szCs w:val="24"/>
        </w:rPr>
        <w:t>būvtāfeli</w:t>
      </w:r>
      <w:proofErr w:type="spellEnd"/>
      <w:r w:rsidR="00404C39" w:rsidRPr="00BF4D02">
        <w:rPr>
          <w:sz w:val="24"/>
          <w:szCs w:val="24"/>
        </w:rPr>
        <w:t xml:space="preserve">) 2500x2500mm </w:t>
      </w:r>
      <w:r w:rsidR="00504896" w:rsidRPr="00BF4D02">
        <w:rPr>
          <w:color w:val="FF0000"/>
          <w:sz w:val="24"/>
          <w:szCs w:val="24"/>
        </w:rPr>
        <w:t xml:space="preserve">pie </w:t>
      </w:r>
      <w:r w:rsidR="00404C39" w:rsidRPr="00BF4D02">
        <w:rPr>
          <w:color w:val="FF0000"/>
          <w:sz w:val="24"/>
          <w:szCs w:val="24"/>
        </w:rPr>
        <w:t>objekta</w:t>
      </w:r>
      <w:r w:rsidR="00404C39" w:rsidRPr="00BF4D02">
        <w:rPr>
          <w:sz w:val="24"/>
          <w:szCs w:val="24"/>
        </w:rPr>
        <w:t>. Uz pagaidu informatīvā stenda (</w:t>
      </w:r>
      <w:proofErr w:type="spellStart"/>
      <w:r w:rsidR="00404C39" w:rsidRPr="00BF4D02">
        <w:rPr>
          <w:sz w:val="24"/>
          <w:szCs w:val="24"/>
        </w:rPr>
        <w:t>būvtāfeles</w:t>
      </w:r>
      <w:proofErr w:type="spellEnd"/>
      <w:r w:rsidR="00404C39" w:rsidRPr="00BF4D02">
        <w:rPr>
          <w:sz w:val="24"/>
          <w:szCs w:val="24"/>
        </w:rPr>
        <w:t>)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00404C39" w:rsidRPr="00BF4D02">
        <w:rPr>
          <w:bCs/>
          <w:sz w:val="24"/>
          <w:szCs w:val="24"/>
        </w:rPr>
        <w:t>Kārtība, kādā Eiropas Savienības struktūrfondu un Kohēzijas fonda ieviešanā 2014.–2020.gada plānošanas periodā nodrošināma komunikācijas un vizuālās identitātes prasību ievērošana”</w:t>
      </w:r>
      <w:r w:rsidR="00404C39" w:rsidRPr="00BF4D02">
        <w:rPr>
          <w:sz w:val="24"/>
          <w:szCs w:val="24"/>
        </w:rPr>
        <w:t>. Pagaidu informatīvā stenda saturs jāsaskaņo ar Pasūtītāju</w:t>
      </w:r>
      <w:r w:rsidRPr="00BF4D02">
        <w:rPr>
          <w:color w:val="000000"/>
          <w:sz w:val="24"/>
          <w:szCs w:val="24"/>
          <w:lang w:eastAsia="en-US"/>
        </w:rPr>
        <w:t>.”</w:t>
      </w:r>
    </w:p>
    <w:bookmarkEnd w:id="4"/>
    <w:p w14:paraId="061F891E" w14:textId="77777777" w:rsidR="00F9753D" w:rsidRPr="00BF4D02" w:rsidRDefault="00F9753D" w:rsidP="00F5154A">
      <w:pPr>
        <w:spacing w:after="200" w:line="276" w:lineRule="auto"/>
        <w:contextualSpacing/>
        <w:jc w:val="both"/>
        <w:rPr>
          <w:sz w:val="24"/>
          <w:szCs w:val="24"/>
        </w:rPr>
      </w:pPr>
    </w:p>
    <w:p w14:paraId="561578DC" w14:textId="7DE0354F" w:rsidR="00404C39" w:rsidRPr="00BF4D02" w:rsidRDefault="00404C39" w:rsidP="00404C39">
      <w:pPr>
        <w:numPr>
          <w:ilvl w:val="0"/>
          <w:numId w:val="22"/>
        </w:numPr>
        <w:spacing w:after="200" w:line="276" w:lineRule="auto"/>
        <w:contextualSpacing/>
        <w:jc w:val="both"/>
        <w:rPr>
          <w:sz w:val="24"/>
          <w:szCs w:val="24"/>
        </w:rPr>
      </w:pPr>
      <w:r w:rsidRPr="00BF4D02">
        <w:rPr>
          <w:sz w:val="24"/>
          <w:szCs w:val="24"/>
        </w:rPr>
        <w:t>Izteikt Nolikuma 8.pielikuma “Iepirkuma līguma projekts” 17.3.punktu šādā redakcijā:</w:t>
      </w:r>
    </w:p>
    <w:p w14:paraId="10CA7D8C" w14:textId="5E45CD33" w:rsidR="00404C39" w:rsidRPr="00BF4D02" w:rsidRDefault="00404C39" w:rsidP="00404C39">
      <w:pPr>
        <w:spacing w:after="200" w:line="276" w:lineRule="auto"/>
        <w:ind w:left="720"/>
        <w:contextualSpacing/>
        <w:jc w:val="both"/>
        <w:rPr>
          <w:rFonts w:eastAsia="Calibri"/>
          <w:sz w:val="24"/>
          <w:szCs w:val="24"/>
          <w:lang w:eastAsia="en-US"/>
        </w:rPr>
      </w:pPr>
      <w:r w:rsidRPr="00BF4D02">
        <w:rPr>
          <w:rFonts w:eastAsia="Calibri"/>
          <w:sz w:val="24"/>
          <w:szCs w:val="24"/>
          <w:lang w:eastAsia="en-US"/>
        </w:rPr>
        <w:t xml:space="preserve">“17.3. </w:t>
      </w:r>
      <w:r w:rsidRPr="00BF4D02">
        <w:rPr>
          <w:color w:val="000000"/>
          <w:sz w:val="24"/>
          <w:szCs w:val="24"/>
        </w:rPr>
        <w:t xml:space="preserve">Pirms Objekta pieņemšanas ekspluatācijā Izpildītājs uzstāda pastāvīgu informatīvo plāksni (210mm x 297 mm, plāksne jāizvieto uz stenda “stabiņa” – caurules diametrs 50mm, augstums no zemes  1000mm, iebetonēta 500mm dziļumā) </w:t>
      </w:r>
      <w:r w:rsidR="00504896" w:rsidRPr="00BF4D02">
        <w:rPr>
          <w:color w:val="FF0000"/>
          <w:sz w:val="24"/>
          <w:szCs w:val="24"/>
        </w:rPr>
        <w:t xml:space="preserve">pie </w:t>
      </w:r>
      <w:r w:rsidRPr="00BF4D02">
        <w:rPr>
          <w:color w:val="FF0000"/>
          <w:sz w:val="24"/>
          <w:szCs w:val="24"/>
        </w:rPr>
        <w:t xml:space="preserve">objekta </w:t>
      </w:r>
      <w:r w:rsidRPr="00BF4D02">
        <w:rPr>
          <w:color w:val="000000"/>
          <w:sz w:val="24"/>
          <w:szCs w:val="24"/>
        </w:rPr>
        <w:t>un uz būvniecības laiku uzstādīto pagaidu informatīvo stendu (</w:t>
      </w:r>
      <w:proofErr w:type="spellStart"/>
      <w:r w:rsidRPr="00BF4D02">
        <w:rPr>
          <w:color w:val="000000"/>
          <w:sz w:val="24"/>
          <w:szCs w:val="24"/>
        </w:rPr>
        <w:t>būvtāfeli</w:t>
      </w:r>
      <w:proofErr w:type="spellEnd"/>
      <w:r w:rsidRPr="00BF4D02">
        <w:rPr>
          <w:color w:val="000000"/>
          <w:sz w:val="24"/>
          <w:szCs w:val="24"/>
        </w:rPr>
        <w:t>) demontē un nogādā noliktavā Saules ielā 135, Ventspilī</w:t>
      </w:r>
      <w:r w:rsidRPr="00BF4D02">
        <w:rPr>
          <w:color w:val="000000"/>
          <w:sz w:val="24"/>
          <w:szCs w:val="24"/>
          <w:lang w:eastAsia="en-US"/>
        </w:rPr>
        <w:t>.”</w:t>
      </w:r>
    </w:p>
    <w:p w14:paraId="5E066085" w14:textId="77777777" w:rsidR="00404C39" w:rsidRPr="00BF4D02" w:rsidRDefault="00404C39" w:rsidP="00404C39">
      <w:pPr>
        <w:pStyle w:val="ListParagraph"/>
        <w:spacing w:after="200" w:line="276" w:lineRule="auto"/>
        <w:contextualSpacing/>
        <w:jc w:val="both"/>
        <w:rPr>
          <w:sz w:val="24"/>
          <w:szCs w:val="24"/>
        </w:rPr>
      </w:pPr>
    </w:p>
    <w:p w14:paraId="2F13BEEF" w14:textId="32A17980" w:rsidR="007D2C08" w:rsidRPr="00BF4D02" w:rsidRDefault="007D2C08" w:rsidP="007B647C">
      <w:pPr>
        <w:pStyle w:val="ListParagraph"/>
        <w:numPr>
          <w:ilvl w:val="0"/>
          <w:numId w:val="22"/>
        </w:numPr>
        <w:spacing w:after="200" w:line="276" w:lineRule="auto"/>
        <w:contextualSpacing/>
        <w:jc w:val="both"/>
        <w:rPr>
          <w:sz w:val="24"/>
          <w:szCs w:val="24"/>
        </w:rPr>
      </w:pPr>
      <w:r w:rsidRPr="00BF4D02">
        <w:rPr>
          <w:sz w:val="24"/>
          <w:szCs w:val="24"/>
        </w:rPr>
        <w:t>Izteikt Nolikuma 9.pielikumu “Būvdarbu apjomu tabulas” jaunā redakcijā, kas tiek pievienots šiem Nolikuma grozījumiem Nr.</w:t>
      </w:r>
      <w:r w:rsidR="008F7736" w:rsidRPr="00BF4D02">
        <w:rPr>
          <w:sz w:val="24"/>
          <w:szCs w:val="24"/>
        </w:rPr>
        <w:t>2</w:t>
      </w:r>
      <w:r w:rsidRPr="00BF4D02">
        <w:rPr>
          <w:sz w:val="24"/>
          <w:szCs w:val="24"/>
        </w:rPr>
        <w:t>.</w:t>
      </w:r>
    </w:p>
    <w:p w14:paraId="126466E4" w14:textId="77777777" w:rsidR="007D2C08" w:rsidRPr="00BF4D02" w:rsidRDefault="007D2C08" w:rsidP="007D2C08">
      <w:pPr>
        <w:pStyle w:val="ListParagraph"/>
        <w:spacing w:after="200" w:line="276" w:lineRule="auto"/>
        <w:contextualSpacing/>
        <w:jc w:val="both"/>
        <w:rPr>
          <w:sz w:val="24"/>
          <w:szCs w:val="24"/>
        </w:rPr>
      </w:pPr>
    </w:p>
    <w:p w14:paraId="45EAF0F6" w14:textId="7288C11D" w:rsidR="007D2C08" w:rsidRPr="00BF4D02" w:rsidRDefault="007D2C08" w:rsidP="007B647C">
      <w:pPr>
        <w:pStyle w:val="ListParagraph"/>
        <w:numPr>
          <w:ilvl w:val="0"/>
          <w:numId w:val="22"/>
        </w:numPr>
        <w:rPr>
          <w:sz w:val="24"/>
          <w:szCs w:val="24"/>
        </w:rPr>
      </w:pPr>
      <w:r w:rsidRPr="00BF4D02">
        <w:rPr>
          <w:sz w:val="24"/>
          <w:szCs w:val="24"/>
        </w:rPr>
        <w:t>Izteikt Nolikuma 10.pielikumu “Tehniskā dokumentācija elektroniskā veidā” jaunā redakcijā, kas tiek pievienota šiem Nolikuma grozījumiem Nr.</w:t>
      </w:r>
      <w:r w:rsidR="008F7736" w:rsidRPr="00BF4D02">
        <w:rPr>
          <w:sz w:val="24"/>
          <w:szCs w:val="24"/>
        </w:rPr>
        <w:t>2</w:t>
      </w:r>
      <w:r w:rsidRPr="00BF4D02">
        <w:rPr>
          <w:sz w:val="24"/>
          <w:szCs w:val="24"/>
        </w:rPr>
        <w:t>.</w:t>
      </w:r>
    </w:p>
    <w:p w14:paraId="34CDC438" w14:textId="77777777" w:rsidR="008F7736" w:rsidRPr="00BF4D02" w:rsidRDefault="008F7736" w:rsidP="007D2C08">
      <w:pPr>
        <w:ind w:firstLine="720"/>
        <w:rPr>
          <w:sz w:val="24"/>
          <w:szCs w:val="24"/>
        </w:rPr>
      </w:pPr>
    </w:p>
    <w:p w14:paraId="637EBE22" w14:textId="30512A3A" w:rsidR="007D2C08" w:rsidRPr="00BF4D02" w:rsidRDefault="007D2C08" w:rsidP="007D2C08">
      <w:pPr>
        <w:ind w:firstLine="720"/>
        <w:rPr>
          <w:sz w:val="24"/>
          <w:szCs w:val="24"/>
        </w:rPr>
      </w:pPr>
      <w:r w:rsidRPr="00BF4D02">
        <w:rPr>
          <w:sz w:val="24"/>
          <w:szCs w:val="24"/>
        </w:rPr>
        <w:t>Tiek precizētas sadaļas:</w:t>
      </w:r>
    </w:p>
    <w:p w14:paraId="3DC470A6"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1.sējumā:</w:t>
      </w:r>
    </w:p>
    <w:p w14:paraId="342254CA"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Rasējuma ĢP-1 lapa;</w:t>
      </w:r>
    </w:p>
    <w:p w14:paraId="241BA3F9"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Rasējuma ĢP-2.1 lapa;</w:t>
      </w:r>
    </w:p>
    <w:p w14:paraId="536E5216"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Rasējuma ĢP-2.2 lapa;</w:t>
      </w:r>
    </w:p>
    <w:p w14:paraId="4A4FEC89"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Rasējuma ĢP-3.1 lapa;</w:t>
      </w:r>
    </w:p>
    <w:p w14:paraId="773215BD"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Rasējuma ĢP-3.2 lapa;</w:t>
      </w:r>
    </w:p>
    <w:p w14:paraId="5778E8EC"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Rasējuma CD-1 lapa;</w:t>
      </w:r>
    </w:p>
    <w:p w14:paraId="548C89EA"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Rasējuma CD-2 lapa;</w:t>
      </w:r>
    </w:p>
    <w:p w14:paraId="2E93AA3B" w14:textId="77777777" w:rsidR="008F7736" w:rsidRPr="00BF4D02" w:rsidRDefault="008F7736" w:rsidP="008F7736">
      <w:pPr>
        <w:numPr>
          <w:ilvl w:val="0"/>
          <w:numId w:val="24"/>
        </w:numPr>
        <w:spacing w:after="200" w:line="276" w:lineRule="auto"/>
        <w:contextualSpacing/>
        <w:jc w:val="both"/>
        <w:rPr>
          <w:rFonts w:eastAsia="Calibri"/>
          <w:sz w:val="24"/>
          <w:szCs w:val="24"/>
          <w:lang w:eastAsia="en-US"/>
        </w:rPr>
      </w:pPr>
      <w:r w:rsidRPr="00BF4D02">
        <w:rPr>
          <w:rFonts w:eastAsia="Calibri"/>
          <w:sz w:val="24"/>
          <w:szCs w:val="24"/>
          <w:lang w:eastAsia="en-US"/>
        </w:rPr>
        <w:t>Skaidrojošs apraksts.</w:t>
      </w:r>
    </w:p>
    <w:p w14:paraId="71F65333" w14:textId="77777777" w:rsidR="008F7736" w:rsidRPr="00BF4D02" w:rsidRDefault="008F7736" w:rsidP="008F7736">
      <w:pPr>
        <w:spacing w:line="276" w:lineRule="auto"/>
        <w:ind w:left="1443"/>
        <w:contextualSpacing/>
        <w:jc w:val="both"/>
        <w:rPr>
          <w:rFonts w:eastAsia="Calibri"/>
          <w:sz w:val="24"/>
          <w:szCs w:val="24"/>
          <w:lang w:eastAsia="en-US"/>
        </w:rPr>
      </w:pPr>
    </w:p>
    <w:p w14:paraId="11E2CD75"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bookmarkStart w:id="5" w:name="_Hlk518653887"/>
      <w:r w:rsidRPr="00BF4D02">
        <w:rPr>
          <w:rFonts w:eastAsia="Calibri"/>
          <w:sz w:val="24"/>
          <w:szCs w:val="24"/>
          <w:lang w:eastAsia="en-US"/>
        </w:rPr>
        <w:t>2.1.sējums.</w:t>
      </w:r>
    </w:p>
    <w:p w14:paraId="44F0B3C8" w14:textId="77777777" w:rsidR="008F7736" w:rsidRPr="00BF4D02" w:rsidRDefault="008F7736" w:rsidP="008F7736">
      <w:pPr>
        <w:spacing w:line="276" w:lineRule="auto"/>
        <w:ind w:left="723"/>
        <w:contextualSpacing/>
        <w:jc w:val="both"/>
        <w:rPr>
          <w:rFonts w:eastAsia="Calibri"/>
          <w:sz w:val="24"/>
          <w:szCs w:val="24"/>
          <w:lang w:eastAsia="en-US"/>
        </w:rPr>
      </w:pPr>
    </w:p>
    <w:bookmarkEnd w:id="5"/>
    <w:p w14:paraId="612DD4EC"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2.2.sējumā:</w:t>
      </w:r>
    </w:p>
    <w:p w14:paraId="364E56B3"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lastRenderedPageBreak/>
        <w:t>Rasējuma BK-1 lapa;</w:t>
      </w:r>
    </w:p>
    <w:p w14:paraId="7660D941"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BK-4 lapa;</w:t>
      </w:r>
    </w:p>
    <w:p w14:paraId="7C7B96B5"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BK-5 lapa;</w:t>
      </w:r>
    </w:p>
    <w:p w14:paraId="2C51A6F3"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BK-6 lapa;</w:t>
      </w:r>
    </w:p>
    <w:p w14:paraId="537E823B"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BK-7 lapa;</w:t>
      </w:r>
    </w:p>
    <w:p w14:paraId="3756F5FD"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BK-8 lapa;</w:t>
      </w:r>
    </w:p>
    <w:p w14:paraId="1E27BB9C"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BK-8.1 lapa;</w:t>
      </w:r>
    </w:p>
    <w:p w14:paraId="75551B32"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bookmarkStart w:id="6" w:name="_Hlk518653984"/>
      <w:r w:rsidRPr="00BF4D02">
        <w:rPr>
          <w:rFonts w:eastAsia="Calibri"/>
          <w:sz w:val="24"/>
          <w:szCs w:val="24"/>
          <w:lang w:eastAsia="en-US"/>
        </w:rPr>
        <w:t>Rasējuma BK-9 lapa;</w:t>
      </w:r>
      <w:bookmarkEnd w:id="6"/>
    </w:p>
    <w:p w14:paraId="5D0150F6"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BK-13 lapa;</w:t>
      </w:r>
    </w:p>
    <w:p w14:paraId="168BDAB1"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BK-14 lapa;</w:t>
      </w:r>
    </w:p>
    <w:p w14:paraId="0E516C4E"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BK-15 lapa;</w:t>
      </w:r>
    </w:p>
    <w:p w14:paraId="64B4A20F"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BK-16 lapa;</w:t>
      </w:r>
    </w:p>
    <w:p w14:paraId="00B9FC5C"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BK-17 lapa;</w:t>
      </w:r>
    </w:p>
    <w:p w14:paraId="7A12FFE7"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BK-18 lapa;</w:t>
      </w:r>
    </w:p>
    <w:p w14:paraId="45F040BF"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BK-19 lapa;</w:t>
      </w:r>
    </w:p>
    <w:p w14:paraId="2CF0C01F" w14:textId="77777777" w:rsidR="008F7736" w:rsidRPr="00BF4D02" w:rsidRDefault="008F7736" w:rsidP="008F7736">
      <w:pPr>
        <w:numPr>
          <w:ilvl w:val="0"/>
          <w:numId w:val="36"/>
        </w:numPr>
        <w:spacing w:after="200" w:line="276" w:lineRule="auto"/>
        <w:contextualSpacing/>
        <w:jc w:val="both"/>
        <w:rPr>
          <w:rFonts w:eastAsia="Calibri"/>
          <w:sz w:val="24"/>
          <w:szCs w:val="24"/>
          <w:lang w:eastAsia="en-US"/>
        </w:rPr>
      </w:pPr>
      <w:bookmarkStart w:id="7" w:name="_Hlk518654377"/>
      <w:r w:rsidRPr="00BF4D02">
        <w:rPr>
          <w:rFonts w:eastAsia="Calibri"/>
          <w:sz w:val="24"/>
          <w:szCs w:val="24"/>
          <w:lang w:eastAsia="en-US"/>
        </w:rPr>
        <w:t>Rasējuma BK-20 lapa;</w:t>
      </w:r>
    </w:p>
    <w:bookmarkEnd w:id="7"/>
    <w:p w14:paraId="2B072BD9" w14:textId="77777777" w:rsidR="008F7736" w:rsidRPr="00BF4D02" w:rsidRDefault="008F7736" w:rsidP="008F7736">
      <w:pPr>
        <w:spacing w:line="276" w:lineRule="auto"/>
        <w:ind w:left="723"/>
        <w:contextualSpacing/>
        <w:jc w:val="both"/>
        <w:rPr>
          <w:rFonts w:eastAsia="Calibri"/>
          <w:sz w:val="24"/>
          <w:szCs w:val="24"/>
          <w:lang w:eastAsia="en-US"/>
        </w:rPr>
      </w:pPr>
    </w:p>
    <w:p w14:paraId="4D29DB5A"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bookmarkStart w:id="8" w:name="_Hlk518654230"/>
      <w:r w:rsidRPr="00BF4D02">
        <w:rPr>
          <w:rFonts w:eastAsia="Calibri"/>
          <w:sz w:val="24"/>
          <w:szCs w:val="24"/>
          <w:lang w:eastAsia="en-US"/>
        </w:rPr>
        <w:t>2.3.sējumā:</w:t>
      </w:r>
    </w:p>
    <w:p w14:paraId="59D0FC63" w14:textId="77777777" w:rsidR="008F7736" w:rsidRPr="00BF4D02" w:rsidRDefault="008F7736" w:rsidP="008F7736">
      <w:pPr>
        <w:numPr>
          <w:ilvl w:val="0"/>
          <w:numId w:val="26"/>
        </w:numPr>
        <w:spacing w:after="200" w:line="276" w:lineRule="auto"/>
        <w:contextualSpacing/>
        <w:jc w:val="both"/>
        <w:rPr>
          <w:rFonts w:eastAsia="Calibri"/>
          <w:sz w:val="24"/>
          <w:szCs w:val="24"/>
          <w:lang w:eastAsia="en-US"/>
        </w:rPr>
      </w:pPr>
      <w:bookmarkStart w:id="9" w:name="_Hlk518654636"/>
      <w:bookmarkEnd w:id="8"/>
      <w:r w:rsidRPr="00BF4D02">
        <w:rPr>
          <w:rFonts w:eastAsia="Calibri"/>
          <w:sz w:val="24"/>
          <w:szCs w:val="24"/>
          <w:lang w:eastAsia="en-US"/>
        </w:rPr>
        <w:t>Titullapas.</w:t>
      </w:r>
    </w:p>
    <w:bookmarkEnd w:id="9"/>
    <w:p w14:paraId="416F42FF"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5.sējumā:</w:t>
      </w:r>
    </w:p>
    <w:p w14:paraId="646A1317" w14:textId="77777777" w:rsidR="008F7736" w:rsidRPr="00BF4D02" w:rsidRDefault="008F7736" w:rsidP="008F7736">
      <w:pPr>
        <w:numPr>
          <w:ilvl w:val="0"/>
          <w:numId w:val="37"/>
        </w:numPr>
        <w:spacing w:after="200" w:line="276" w:lineRule="auto"/>
        <w:contextualSpacing/>
        <w:rPr>
          <w:rFonts w:eastAsia="Calibri"/>
          <w:sz w:val="24"/>
          <w:szCs w:val="24"/>
          <w:lang w:eastAsia="en-US"/>
        </w:rPr>
      </w:pPr>
      <w:bookmarkStart w:id="10" w:name="_Hlk518654568"/>
      <w:r w:rsidRPr="00BF4D02">
        <w:rPr>
          <w:rFonts w:eastAsia="Calibri"/>
          <w:sz w:val="24"/>
          <w:szCs w:val="24"/>
          <w:lang w:eastAsia="en-US"/>
        </w:rPr>
        <w:t>Rasējuma ELT-1 lapa;</w:t>
      </w:r>
    </w:p>
    <w:p w14:paraId="546B4D1E" w14:textId="77777777" w:rsidR="008F7736" w:rsidRPr="00BF4D02" w:rsidRDefault="008F7736" w:rsidP="008F7736">
      <w:pPr>
        <w:numPr>
          <w:ilvl w:val="0"/>
          <w:numId w:val="37"/>
        </w:numPr>
        <w:spacing w:after="200" w:line="276" w:lineRule="auto"/>
        <w:contextualSpacing/>
        <w:jc w:val="both"/>
        <w:rPr>
          <w:rFonts w:eastAsia="Calibri"/>
          <w:sz w:val="24"/>
          <w:szCs w:val="24"/>
          <w:lang w:eastAsia="en-US"/>
        </w:rPr>
      </w:pPr>
      <w:r w:rsidRPr="00BF4D02">
        <w:rPr>
          <w:rFonts w:eastAsia="Calibri"/>
          <w:sz w:val="24"/>
          <w:szCs w:val="24"/>
          <w:lang w:eastAsia="en-US"/>
        </w:rPr>
        <w:t>Skaidrojošs apraksts;</w:t>
      </w:r>
    </w:p>
    <w:p w14:paraId="337A6A17" w14:textId="77777777" w:rsidR="008F7736" w:rsidRPr="00BF4D02" w:rsidRDefault="008F7736" w:rsidP="008F7736">
      <w:pPr>
        <w:numPr>
          <w:ilvl w:val="0"/>
          <w:numId w:val="37"/>
        </w:numPr>
        <w:spacing w:after="200" w:line="276" w:lineRule="auto"/>
        <w:contextualSpacing/>
        <w:jc w:val="both"/>
        <w:rPr>
          <w:rFonts w:eastAsia="Calibri"/>
          <w:sz w:val="24"/>
          <w:szCs w:val="24"/>
          <w:lang w:eastAsia="en-US"/>
        </w:rPr>
      </w:pPr>
      <w:r w:rsidRPr="00BF4D02">
        <w:rPr>
          <w:rFonts w:eastAsia="Calibri"/>
          <w:sz w:val="24"/>
          <w:szCs w:val="24"/>
          <w:lang w:eastAsia="en-US"/>
        </w:rPr>
        <w:t>Darba daudzumu saraksts.</w:t>
      </w:r>
    </w:p>
    <w:p w14:paraId="7A44C74C" w14:textId="77777777" w:rsidR="008F7736" w:rsidRPr="00BF4D02" w:rsidRDefault="008F7736" w:rsidP="008F7736">
      <w:pPr>
        <w:spacing w:line="276" w:lineRule="auto"/>
        <w:jc w:val="both"/>
        <w:rPr>
          <w:rFonts w:eastAsia="Calibri"/>
          <w:sz w:val="24"/>
          <w:szCs w:val="24"/>
          <w:lang w:eastAsia="en-US"/>
        </w:rPr>
      </w:pPr>
    </w:p>
    <w:bookmarkEnd w:id="10"/>
    <w:p w14:paraId="3B9EB1BC"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6.sējums;</w:t>
      </w:r>
    </w:p>
    <w:p w14:paraId="52154E57" w14:textId="77777777" w:rsidR="008F7736" w:rsidRPr="00BF4D02" w:rsidRDefault="008F7736" w:rsidP="008F7736">
      <w:pPr>
        <w:numPr>
          <w:ilvl w:val="0"/>
          <w:numId w:val="38"/>
        </w:numPr>
        <w:spacing w:after="200" w:line="276" w:lineRule="auto"/>
        <w:ind w:firstLine="360"/>
        <w:contextualSpacing/>
        <w:jc w:val="both"/>
        <w:rPr>
          <w:rFonts w:eastAsia="Calibri"/>
          <w:sz w:val="24"/>
          <w:szCs w:val="24"/>
          <w:lang w:eastAsia="en-US"/>
        </w:rPr>
      </w:pPr>
      <w:r w:rsidRPr="00BF4D02">
        <w:rPr>
          <w:rFonts w:eastAsia="Calibri"/>
          <w:sz w:val="24"/>
          <w:szCs w:val="24"/>
          <w:lang w:eastAsia="en-US"/>
        </w:rPr>
        <w:t xml:space="preserve"> Iekārtu, izstrādājumu un materiālu specifikācija.</w:t>
      </w:r>
    </w:p>
    <w:p w14:paraId="166B3FAB" w14:textId="77777777" w:rsidR="008F7736" w:rsidRPr="00BF4D02" w:rsidRDefault="008F7736" w:rsidP="008F7736">
      <w:pPr>
        <w:spacing w:line="276" w:lineRule="auto"/>
        <w:ind w:left="1080"/>
        <w:contextualSpacing/>
        <w:jc w:val="both"/>
        <w:rPr>
          <w:rFonts w:eastAsia="Calibri"/>
          <w:sz w:val="24"/>
          <w:szCs w:val="24"/>
          <w:lang w:eastAsia="en-US"/>
        </w:rPr>
      </w:pPr>
    </w:p>
    <w:p w14:paraId="2B76315A"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7.sējums:</w:t>
      </w:r>
    </w:p>
    <w:p w14:paraId="7050264E" w14:textId="77777777" w:rsidR="008F7736" w:rsidRPr="00BF4D02" w:rsidRDefault="008F7736" w:rsidP="008F7736">
      <w:pPr>
        <w:numPr>
          <w:ilvl w:val="0"/>
          <w:numId w:val="39"/>
        </w:numPr>
        <w:spacing w:after="200" w:line="276" w:lineRule="auto"/>
        <w:ind w:firstLine="360"/>
        <w:contextualSpacing/>
        <w:rPr>
          <w:rFonts w:eastAsia="Calibri"/>
          <w:sz w:val="24"/>
          <w:szCs w:val="24"/>
          <w:lang w:eastAsia="en-US"/>
        </w:rPr>
      </w:pPr>
      <w:r w:rsidRPr="00BF4D02">
        <w:rPr>
          <w:rFonts w:eastAsia="Calibri"/>
          <w:sz w:val="24"/>
          <w:szCs w:val="24"/>
          <w:lang w:eastAsia="en-US"/>
        </w:rPr>
        <w:t>Titullapas.</w:t>
      </w:r>
    </w:p>
    <w:p w14:paraId="4DDA6BA8" w14:textId="77777777" w:rsidR="008F7736" w:rsidRPr="00BF4D02" w:rsidRDefault="008F7736" w:rsidP="008F7736">
      <w:pPr>
        <w:numPr>
          <w:ilvl w:val="0"/>
          <w:numId w:val="39"/>
        </w:numPr>
        <w:spacing w:after="200" w:line="276" w:lineRule="auto"/>
        <w:ind w:firstLine="360"/>
        <w:contextualSpacing/>
        <w:jc w:val="both"/>
        <w:rPr>
          <w:rFonts w:eastAsia="Calibri"/>
          <w:sz w:val="24"/>
          <w:szCs w:val="24"/>
          <w:lang w:eastAsia="en-US"/>
        </w:rPr>
      </w:pPr>
      <w:bookmarkStart w:id="11" w:name="_Hlk518654696"/>
      <w:r w:rsidRPr="00BF4D02">
        <w:rPr>
          <w:rFonts w:eastAsia="Calibri"/>
          <w:sz w:val="24"/>
          <w:szCs w:val="24"/>
          <w:lang w:eastAsia="en-US"/>
        </w:rPr>
        <w:t>Rasējuma ŪKT-1 lapa;</w:t>
      </w:r>
    </w:p>
    <w:p w14:paraId="4F60E678" w14:textId="77777777" w:rsidR="008F7736" w:rsidRPr="00BF4D02" w:rsidRDefault="008F7736" w:rsidP="008F7736">
      <w:pPr>
        <w:numPr>
          <w:ilvl w:val="0"/>
          <w:numId w:val="39"/>
        </w:numPr>
        <w:spacing w:after="200" w:line="276" w:lineRule="auto"/>
        <w:ind w:firstLine="360"/>
        <w:contextualSpacing/>
        <w:jc w:val="both"/>
        <w:rPr>
          <w:rFonts w:eastAsia="Calibri"/>
          <w:sz w:val="24"/>
          <w:szCs w:val="24"/>
          <w:lang w:eastAsia="en-US"/>
        </w:rPr>
      </w:pPr>
      <w:bookmarkStart w:id="12" w:name="_Hlk518654716"/>
      <w:bookmarkEnd w:id="11"/>
      <w:r w:rsidRPr="00BF4D02">
        <w:rPr>
          <w:rFonts w:eastAsia="Calibri"/>
          <w:sz w:val="24"/>
          <w:szCs w:val="24"/>
          <w:lang w:eastAsia="en-US"/>
        </w:rPr>
        <w:t>Rasējuma ŪKT-P1 lapa;</w:t>
      </w:r>
    </w:p>
    <w:bookmarkEnd w:id="12"/>
    <w:p w14:paraId="53766CA6" w14:textId="77777777" w:rsidR="008F7736" w:rsidRPr="00BF4D02" w:rsidRDefault="008F7736" w:rsidP="008F7736">
      <w:pPr>
        <w:numPr>
          <w:ilvl w:val="0"/>
          <w:numId w:val="39"/>
        </w:numPr>
        <w:spacing w:after="200" w:line="276" w:lineRule="auto"/>
        <w:ind w:firstLine="360"/>
        <w:contextualSpacing/>
        <w:jc w:val="both"/>
        <w:rPr>
          <w:rFonts w:eastAsia="Calibri"/>
          <w:sz w:val="24"/>
          <w:szCs w:val="24"/>
          <w:lang w:eastAsia="en-US"/>
        </w:rPr>
      </w:pPr>
      <w:r w:rsidRPr="00BF4D02">
        <w:rPr>
          <w:rFonts w:eastAsia="Calibri"/>
          <w:sz w:val="24"/>
          <w:szCs w:val="24"/>
          <w:lang w:eastAsia="en-US"/>
        </w:rPr>
        <w:t>Rasējuma ŪKT-P2 lapa;</w:t>
      </w:r>
    </w:p>
    <w:p w14:paraId="0132FB18" w14:textId="77777777" w:rsidR="008F7736" w:rsidRPr="00BF4D02" w:rsidRDefault="008F7736" w:rsidP="008F7736">
      <w:pPr>
        <w:numPr>
          <w:ilvl w:val="0"/>
          <w:numId w:val="39"/>
        </w:numPr>
        <w:spacing w:after="200" w:line="276" w:lineRule="auto"/>
        <w:ind w:firstLine="360"/>
        <w:contextualSpacing/>
        <w:jc w:val="both"/>
        <w:rPr>
          <w:rFonts w:eastAsia="Calibri"/>
          <w:sz w:val="24"/>
          <w:szCs w:val="24"/>
          <w:lang w:eastAsia="en-US"/>
        </w:rPr>
      </w:pPr>
      <w:r w:rsidRPr="00BF4D02">
        <w:rPr>
          <w:rFonts w:eastAsia="Calibri"/>
          <w:sz w:val="24"/>
          <w:szCs w:val="24"/>
          <w:lang w:eastAsia="en-US"/>
        </w:rPr>
        <w:t>Skaidrojošs apraksts;</w:t>
      </w:r>
      <w:bookmarkStart w:id="13" w:name="_GoBack"/>
      <w:bookmarkEnd w:id="13"/>
    </w:p>
    <w:p w14:paraId="1BD77295" w14:textId="77777777" w:rsidR="008F7736" w:rsidRPr="00BF4D02" w:rsidRDefault="008F7736" w:rsidP="008F7736">
      <w:pPr>
        <w:numPr>
          <w:ilvl w:val="0"/>
          <w:numId w:val="39"/>
        </w:numPr>
        <w:spacing w:after="200" w:line="276" w:lineRule="auto"/>
        <w:ind w:firstLine="360"/>
        <w:contextualSpacing/>
        <w:jc w:val="both"/>
        <w:rPr>
          <w:rFonts w:eastAsia="Calibri"/>
          <w:sz w:val="24"/>
          <w:szCs w:val="24"/>
          <w:lang w:eastAsia="en-US"/>
        </w:rPr>
      </w:pPr>
      <w:bookmarkStart w:id="14" w:name="_Hlk518654902"/>
      <w:r w:rsidRPr="00BF4D02">
        <w:rPr>
          <w:rFonts w:eastAsia="Calibri"/>
          <w:sz w:val="24"/>
          <w:szCs w:val="24"/>
          <w:lang w:eastAsia="en-US"/>
        </w:rPr>
        <w:t>Iekārtu, izstrādājumu un materiālu specifikācija.</w:t>
      </w:r>
    </w:p>
    <w:bookmarkEnd w:id="14"/>
    <w:p w14:paraId="33536DB6"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8.sējums.</w:t>
      </w:r>
    </w:p>
    <w:p w14:paraId="22A4AB36"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9.sējums.</w:t>
      </w:r>
    </w:p>
    <w:p w14:paraId="2248E869" w14:textId="77777777"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10.sejums.</w:t>
      </w:r>
    </w:p>
    <w:p w14:paraId="6FEB5A8A" w14:textId="77777777" w:rsidR="008F7736" w:rsidRPr="00BF4D02" w:rsidRDefault="008F7736" w:rsidP="007D2C08">
      <w:pPr>
        <w:ind w:firstLine="720"/>
        <w:rPr>
          <w:sz w:val="24"/>
          <w:szCs w:val="24"/>
        </w:rPr>
      </w:pPr>
    </w:p>
    <w:sectPr w:rsidR="008F7736" w:rsidRPr="00BF4D02" w:rsidSect="00795735">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3B39" w14:textId="77777777" w:rsidR="009732DF" w:rsidRDefault="009732DF" w:rsidP="002303CF">
      <w:r>
        <w:separator/>
      </w:r>
    </w:p>
  </w:endnote>
  <w:endnote w:type="continuationSeparator" w:id="0">
    <w:p w14:paraId="3EBC21AF" w14:textId="77777777"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4368" w14:textId="77777777"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05BA834" w14:textId="77777777" w:rsidR="009732DF" w:rsidRDefault="0097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477BF31B" w14:textId="77777777"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F81584">
          <w:rPr>
            <w:noProof/>
            <w:sz w:val="24"/>
            <w:szCs w:val="24"/>
          </w:rPr>
          <w:t>2</w:t>
        </w:r>
        <w:r w:rsidRPr="00184668">
          <w:rPr>
            <w:noProof/>
            <w:sz w:val="24"/>
            <w:szCs w:val="24"/>
          </w:rPr>
          <w:fldChar w:fldCharType="end"/>
        </w:r>
      </w:p>
    </w:sdtContent>
  </w:sdt>
  <w:p w14:paraId="792A30C4" w14:textId="77777777" w:rsidR="009732DF" w:rsidRPr="00C1547C" w:rsidRDefault="009732D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435E" w14:textId="77777777" w:rsidR="009732DF" w:rsidRDefault="009732DF" w:rsidP="002303CF">
      <w:r>
        <w:separator/>
      </w:r>
    </w:p>
  </w:footnote>
  <w:footnote w:type="continuationSeparator" w:id="0">
    <w:p w14:paraId="239D5C65" w14:textId="77777777" w:rsidR="009732DF" w:rsidRDefault="009732DF"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F952" w14:textId="77777777"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D70EB" w14:textId="77777777" w:rsidR="009732DF" w:rsidRDefault="009732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063B" w14:textId="77777777" w:rsidR="009732DF" w:rsidRDefault="009732DF">
    <w:pPr>
      <w:pStyle w:val="Header"/>
      <w:framePr w:wrap="around" w:vAnchor="text" w:hAnchor="margin" w:xAlign="right" w:y="1"/>
      <w:rPr>
        <w:rStyle w:val="PageNumber"/>
      </w:rPr>
    </w:pPr>
  </w:p>
  <w:p w14:paraId="3093F35B" w14:textId="77777777" w:rsidR="009732DF" w:rsidRDefault="009732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63F"/>
    <w:multiLevelType w:val="hybridMultilevel"/>
    <w:tmpl w:val="E91A3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2A20856"/>
    <w:multiLevelType w:val="hybridMultilevel"/>
    <w:tmpl w:val="D9AAD54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075068"/>
    <w:multiLevelType w:val="hybridMultilevel"/>
    <w:tmpl w:val="867CC9DE"/>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26C6C"/>
    <w:multiLevelType w:val="hybridMultilevel"/>
    <w:tmpl w:val="064E20C2"/>
    <w:lvl w:ilvl="0" w:tplc="1F4C16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B6725B"/>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E4593"/>
    <w:multiLevelType w:val="hybridMultilevel"/>
    <w:tmpl w:val="BBD20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9045C9"/>
    <w:multiLevelType w:val="hybridMultilevel"/>
    <w:tmpl w:val="DDC46AFC"/>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6C3AE4"/>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6" w15:restartNumberingAfterBreak="0">
    <w:nsid w:val="349037E9"/>
    <w:multiLevelType w:val="hybridMultilevel"/>
    <w:tmpl w:val="6658C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BB3FD3"/>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EA0E30"/>
    <w:multiLevelType w:val="hybridMultilevel"/>
    <w:tmpl w:val="FCAE304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7"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8" w15:restartNumberingAfterBreak="0">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3"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36" w15:restartNumberingAfterBreak="0">
    <w:nsid w:val="7D3952F2"/>
    <w:multiLevelType w:val="hybridMultilevel"/>
    <w:tmpl w:val="B6B6D37A"/>
    <w:lvl w:ilvl="0" w:tplc="04260013">
      <w:start w:val="1"/>
      <w:numFmt w:val="upperRoman"/>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32"/>
  </w:num>
  <w:num w:numId="3">
    <w:abstractNumId w:val="34"/>
  </w:num>
  <w:num w:numId="4">
    <w:abstractNumId w:val="10"/>
  </w:num>
  <w:num w:numId="5">
    <w:abstractNumId w:val="21"/>
  </w:num>
  <w:num w:numId="6">
    <w:abstractNumId w:val="30"/>
  </w:num>
  <w:num w:numId="7">
    <w:abstractNumId w:val="6"/>
  </w:num>
  <w:num w:numId="8">
    <w:abstractNumId w:val="1"/>
  </w:num>
  <w:num w:numId="9">
    <w:abstractNumId w:val="11"/>
  </w:num>
  <w:num w:numId="10">
    <w:abstractNumId w:val="20"/>
  </w:num>
  <w:num w:numId="11">
    <w:abstractNumId w:val="13"/>
  </w:num>
  <w:num w:numId="12">
    <w:abstractNumId w:val="2"/>
  </w:num>
  <w:num w:numId="13">
    <w:abstractNumId w:val="19"/>
  </w:num>
  <w:num w:numId="14">
    <w:abstractNumId w:val="25"/>
  </w:num>
  <w:num w:numId="15">
    <w:abstractNumId w:val="14"/>
  </w:num>
  <w:num w:numId="16">
    <w:abstractNumId w:val="31"/>
  </w:num>
  <w:num w:numId="17">
    <w:abstractNumId w:val="24"/>
  </w:num>
  <w:num w:numId="18">
    <w:abstractNumId w:val="29"/>
  </w:num>
  <w:num w:numId="19">
    <w:abstractNumId w:val="22"/>
  </w:num>
  <w:num w:numId="20">
    <w:abstractNumId w:val="23"/>
  </w:num>
  <w:num w:numId="21">
    <w:abstractNumId w:val="28"/>
  </w:num>
  <w:num w:numId="22">
    <w:abstractNumId w:val="5"/>
  </w:num>
  <w:num w:numId="23">
    <w:abstractNumId w:val="33"/>
  </w:num>
  <w:num w:numId="24">
    <w:abstractNumId w:val="26"/>
  </w:num>
  <w:num w:numId="25">
    <w:abstractNumId w:val="35"/>
  </w:num>
  <w:num w:numId="26">
    <w:abstractNumId w:val="27"/>
  </w:num>
  <w:num w:numId="27">
    <w:abstractNumId w:val="12"/>
  </w:num>
  <w:num w:numId="28">
    <w:abstractNumId w:val="0"/>
  </w:num>
  <w:num w:numId="29">
    <w:abstractNumId w:val="16"/>
  </w:num>
  <w:num w:numId="30">
    <w:abstractNumId w:val="4"/>
  </w:num>
  <w:num w:numId="31">
    <w:abstractNumId w:val="1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15"/>
  </w:num>
  <w:num w:numId="37">
    <w:abstractNumId w:val="36"/>
  </w:num>
  <w:num w:numId="38">
    <w:abstractNumId w:val="8"/>
  </w:num>
  <w:num w:numId="3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2992"/>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0B9C"/>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72A5"/>
    <w:rsid w:val="000F7474"/>
    <w:rsid w:val="00100D1A"/>
    <w:rsid w:val="00101E02"/>
    <w:rsid w:val="00103197"/>
    <w:rsid w:val="0010322C"/>
    <w:rsid w:val="001036F0"/>
    <w:rsid w:val="0011056F"/>
    <w:rsid w:val="001115F5"/>
    <w:rsid w:val="001126ED"/>
    <w:rsid w:val="00112DE1"/>
    <w:rsid w:val="001137B6"/>
    <w:rsid w:val="00117832"/>
    <w:rsid w:val="00117ED2"/>
    <w:rsid w:val="00117F55"/>
    <w:rsid w:val="00122226"/>
    <w:rsid w:val="00124F86"/>
    <w:rsid w:val="00125DFC"/>
    <w:rsid w:val="00125E7F"/>
    <w:rsid w:val="00126046"/>
    <w:rsid w:val="00127EA9"/>
    <w:rsid w:val="0013079B"/>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BA9"/>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A54A7"/>
    <w:rsid w:val="001A59A8"/>
    <w:rsid w:val="001B02E0"/>
    <w:rsid w:val="001B1587"/>
    <w:rsid w:val="001B1E0C"/>
    <w:rsid w:val="001B1EDE"/>
    <w:rsid w:val="001B38CF"/>
    <w:rsid w:val="001B55FB"/>
    <w:rsid w:val="001B7BEB"/>
    <w:rsid w:val="001C0C00"/>
    <w:rsid w:val="001C1495"/>
    <w:rsid w:val="001C2D28"/>
    <w:rsid w:val="001C47BA"/>
    <w:rsid w:val="001C572B"/>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2EF1"/>
    <w:rsid w:val="00234035"/>
    <w:rsid w:val="00234E4F"/>
    <w:rsid w:val="00234ECF"/>
    <w:rsid w:val="00235309"/>
    <w:rsid w:val="00235DAA"/>
    <w:rsid w:val="0024014D"/>
    <w:rsid w:val="002401FE"/>
    <w:rsid w:val="002423F7"/>
    <w:rsid w:val="0024249F"/>
    <w:rsid w:val="00243966"/>
    <w:rsid w:val="002454AA"/>
    <w:rsid w:val="0024577B"/>
    <w:rsid w:val="00246642"/>
    <w:rsid w:val="002469C5"/>
    <w:rsid w:val="00246F32"/>
    <w:rsid w:val="00247542"/>
    <w:rsid w:val="002508DD"/>
    <w:rsid w:val="00251318"/>
    <w:rsid w:val="00251EEF"/>
    <w:rsid w:val="00252E58"/>
    <w:rsid w:val="00254B97"/>
    <w:rsid w:val="0025718F"/>
    <w:rsid w:val="0026054D"/>
    <w:rsid w:val="002611F9"/>
    <w:rsid w:val="002652A8"/>
    <w:rsid w:val="002702D6"/>
    <w:rsid w:val="00270353"/>
    <w:rsid w:val="00270959"/>
    <w:rsid w:val="002709E7"/>
    <w:rsid w:val="00271386"/>
    <w:rsid w:val="00272274"/>
    <w:rsid w:val="00272B5C"/>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29F"/>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B65"/>
    <w:rsid w:val="00350B83"/>
    <w:rsid w:val="0035229D"/>
    <w:rsid w:val="003522CA"/>
    <w:rsid w:val="00356040"/>
    <w:rsid w:val="00356378"/>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469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F0FFF"/>
    <w:rsid w:val="003F1E53"/>
    <w:rsid w:val="003F1FA8"/>
    <w:rsid w:val="003F2B19"/>
    <w:rsid w:val="003F3582"/>
    <w:rsid w:val="003F59A3"/>
    <w:rsid w:val="003F5E68"/>
    <w:rsid w:val="00400203"/>
    <w:rsid w:val="00400B23"/>
    <w:rsid w:val="00400BC7"/>
    <w:rsid w:val="00400D5C"/>
    <w:rsid w:val="004027D8"/>
    <w:rsid w:val="00403018"/>
    <w:rsid w:val="004032D8"/>
    <w:rsid w:val="0040347D"/>
    <w:rsid w:val="004038B7"/>
    <w:rsid w:val="004039B1"/>
    <w:rsid w:val="00404C39"/>
    <w:rsid w:val="00411087"/>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58D"/>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896"/>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40A8"/>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140D"/>
    <w:rsid w:val="00612B47"/>
    <w:rsid w:val="00614036"/>
    <w:rsid w:val="00615D5C"/>
    <w:rsid w:val="00616041"/>
    <w:rsid w:val="00620371"/>
    <w:rsid w:val="00621479"/>
    <w:rsid w:val="00622906"/>
    <w:rsid w:val="00622B59"/>
    <w:rsid w:val="00623038"/>
    <w:rsid w:val="006253D2"/>
    <w:rsid w:val="00627E89"/>
    <w:rsid w:val="00630EE4"/>
    <w:rsid w:val="00631168"/>
    <w:rsid w:val="006312D7"/>
    <w:rsid w:val="006314D8"/>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230"/>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1ECE"/>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97B17"/>
    <w:rsid w:val="007A0D59"/>
    <w:rsid w:val="007A5173"/>
    <w:rsid w:val="007A5C02"/>
    <w:rsid w:val="007A66A5"/>
    <w:rsid w:val="007A6731"/>
    <w:rsid w:val="007A675F"/>
    <w:rsid w:val="007A6F7E"/>
    <w:rsid w:val="007A7C8F"/>
    <w:rsid w:val="007B0901"/>
    <w:rsid w:val="007B17B1"/>
    <w:rsid w:val="007B17B2"/>
    <w:rsid w:val="007B1A68"/>
    <w:rsid w:val="007B205A"/>
    <w:rsid w:val="007B3271"/>
    <w:rsid w:val="007B387D"/>
    <w:rsid w:val="007B6346"/>
    <w:rsid w:val="007B647C"/>
    <w:rsid w:val="007B6B89"/>
    <w:rsid w:val="007B7CED"/>
    <w:rsid w:val="007B7D51"/>
    <w:rsid w:val="007C2239"/>
    <w:rsid w:val="007C4523"/>
    <w:rsid w:val="007C49B0"/>
    <w:rsid w:val="007C6701"/>
    <w:rsid w:val="007C6D1D"/>
    <w:rsid w:val="007C79ED"/>
    <w:rsid w:val="007C7AEA"/>
    <w:rsid w:val="007C7FF1"/>
    <w:rsid w:val="007D2C08"/>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14DF"/>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948"/>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6DF"/>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5F1"/>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8F7736"/>
    <w:rsid w:val="00900739"/>
    <w:rsid w:val="009012E9"/>
    <w:rsid w:val="00904C5E"/>
    <w:rsid w:val="0090509E"/>
    <w:rsid w:val="00905F72"/>
    <w:rsid w:val="0090748E"/>
    <w:rsid w:val="009077F9"/>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0F2"/>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C7F"/>
    <w:rsid w:val="00A24B2E"/>
    <w:rsid w:val="00A2683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45B9"/>
    <w:rsid w:val="00AA0351"/>
    <w:rsid w:val="00AA18F6"/>
    <w:rsid w:val="00AA19DD"/>
    <w:rsid w:val="00AA6033"/>
    <w:rsid w:val="00AA7871"/>
    <w:rsid w:val="00AB047C"/>
    <w:rsid w:val="00AB093C"/>
    <w:rsid w:val="00AB0ADC"/>
    <w:rsid w:val="00AB1604"/>
    <w:rsid w:val="00AB1791"/>
    <w:rsid w:val="00AB257B"/>
    <w:rsid w:val="00AB3759"/>
    <w:rsid w:val="00AC03A0"/>
    <w:rsid w:val="00AC1402"/>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827"/>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27B3"/>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3E93"/>
    <w:rsid w:val="00B94DD6"/>
    <w:rsid w:val="00B9525C"/>
    <w:rsid w:val="00B9584C"/>
    <w:rsid w:val="00B96050"/>
    <w:rsid w:val="00BA013C"/>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E04AB"/>
    <w:rsid w:val="00BE1A61"/>
    <w:rsid w:val="00BE1BBF"/>
    <w:rsid w:val="00BE6E99"/>
    <w:rsid w:val="00BF0C4F"/>
    <w:rsid w:val="00BF4D02"/>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2F3"/>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80C"/>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03"/>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5F9"/>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1D8"/>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18E"/>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0B4B"/>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D54"/>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27D2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6F65"/>
    <w:rsid w:val="00F479AC"/>
    <w:rsid w:val="00F510FB"/>
    <w:rsid w:val="00F5136A"/>
    <w:rsid w:val="00F5154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1584"/>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53D"/>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64E3B68"/>
  <w15:docId w15:val="{66C05C49-566A-437A-A06B-84EB0005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5583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F71D0-7D4D-436F-AE6F-90D7FFDD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5514</Words>
  <Characters>3144</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8641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40</cp:revision>
  <cp:lastPrinted>2018-05-11T12:07:00Z</cp:lastPrinted>
  <dcterms:created xsi:type="dcterms:W3CDTF">2018-05-28T13:04:00Z</dcterms:created>
  <dcterms:modified xsi:type="dcterms:W3CDTF">2018-07-11T14:02:00Z</dcterms:modified>
</cp:coreProperties>
</file>