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27" w:rsidRPr="003144F2"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APSTIPRINĀTS</w:t>
      </w:r>
    </w:p>
    <w:p w:rsidR="00522927" w:rsidRPr="00BC6C56" w:rsidRDefault="00522927" w:rsidP="00522927">
      <w:pPr>
        <w:pStyle w:val="BlockText"/>
        <w:ind w:left="0" w:right="-57"/>
        <w:jc w:val="right"/>
        <w:rPr>
          <w:sz w:val="20"/>
        </w:rPr>
      </w:pPr>
      <w:r w:rsidRPr="00BC6C56">
        <w:rPr>
          <w:sz w:val="20"/>
        </w:rPr>
        <w:t>Ventspils brīvostas pārvaldes</w:t>
      </w:r>
    </w:p>
    <w:p w:rsidR="00522927" w:rsidRPr="00BC6C56" w:rsidRDefault="00446A2A" w:rsidP="00522927">
      <w:pPr>
        <w:pStyle w:val="BlockText"/>
        <w:ind w:left="0" w:right="-57"/>
        <w:jc w:val="right"/>
        <w:rPr>
          <w:sz w:val="20"/>
        </w:rPr>
      </w:pPr>
      <w:r w:rsidRPr="00BC6C56">
        <w:rPr>
          <w:sz w:val="20"/>
        </w:rPr>
        <w:t>2018.</w:t>
      </w:r>
      <w:r w:rsidR="00013C75" w:rsidRPr="00BC6C56">
        <w:rPr>
          <w:sz w:val="20"/>
        </w:rPr>
        <w:t>gada</w:t>
      </w:r>
      <w:r w:rsidR="00DE7BCB" w:rsidRPr="00BC6C56">
        <w:rPr>
          <w:sz w:val="20"/>
        </w:rPr>
        <w:t xml:space="preserve"> </w:t>
      </w:r>
      <w:r w:rsidR="009E3BCB">
        <w:rPr>
          <w:sz w:val="20"/>
        </w:rPr>
        <w:t>3</w:t>
      </w:r>
      <w:r w:rsidR="00DF4580">
        <w:rPr>
          <w:sz w:val="20"/>
        </w:rPr>
        <w:t>1</w:t>
      </w:r>
      <w:r w:rsidR="00510460">
        <w:rPr>
          <w:sz w:val="20"/>
        </w:rPr>
        <w:t>.oktobra</w:t>
      </w:r>
    </w:p>
    <w:p w:rsidR="00522927" w:rsidRPr="003144F2" w:rsidRDefault="00522927" w:rsidP="00522927">
      <w:pPr>
        <w:pStyle w:val="BlockText"/>
        <w:ind w:left="0" w:right="-57"/>
        <w:jc w:val="right"/>
        <w:rPr>
          <w:sz w:val="20"/>
        </w:rPr>
      </w:pPr>
      <w:r w:rsidRPr="00BC6C56">
        <w:rPr>
          <w:sz w:val="20"/>
        </w:rPr>
        <w:t>Iepirkumu</w:t>
      </w:r>
      <w:r w:rsidRPr="00A74F98">
        <w:rPr>
          <w:sz w:val="20"/>
        </w:rPr>
        <w:t xml:space="preserve"> komisijas sēdē</w:t>
      </w:r>
    </w:p>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996523" w:rsidRPr="003144F2" w:rsidRDefault="00996523"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Default="00522927" w:rsidP="00522927">
      <w:pPr>
        <w:ind w:right="-57"/>
        <w:jc w:val="center"/>
        <w:rPr>
          <w:b/>
          <w:sz w:val="48"/>
          <w:szCs w:val="48"/>
        </w:rPr>
      </w:pPr>
    </w:p>
    <w:p w:rsidR="00DF4580" w:rsidRPr="003144F2" w:rsidRDefault="00DF4580" w:rsidP="00522927">
      <w:pPr>
        <w:ind w:right="-57"/>
        <w:jc w:val="center"/>
        <w:rPr>
          <w:b/>
          <w:sz w:val="48"/>
          <w:szCs w:val="48"/>
        </w:rPr>
      </w:pPr>
    </w:p>
    <w:p w:rsidR="00F04483" w:rsidRPr="0093680C" w:rsidRDefault="00F04483" w:rsidP="00F04483">
      <w:pPr>
        <w:ind w:right="-57"/>
        <w:jc w:val="center"/>
        <w:rPr>
          <w:b/>
          <w:sz w:val="40"/>
          <w:szCs w:val="40"/>
        </w:rPr>
      </w:pPr>
      <w:r w:rsidRPr="0093680C">
        <w:rPr>
          <w:b/>
          <w:sz w:val="40"/>
          <w:szCs w:val="40"/>
        </w:rPr>
        <w:t>„</w:t>
      </w:r>
      <w:r w:rsidR="00B81D46" w:rsidRPr="00B81D46">
        <w:rPr>
          <w:b/>
          <w:sz w:val="48"/>
          <w:szCs w:val="48"/>
        </w:rPr>
        <w:t xml:space="preserve"> </w:t>
      </w:r>
      <w:r w:rsidR="00DF4580" w:rsidRPr="00DF4580">
        <w:rPr>
          <w:b/>
          <w:sz w:val="48"/>
          <w:szCs w:val="44"/>
        </w:rPr>
        <w:t>Grunts sūcēja kuģa piegāde</w:t>
      </w:r>
      <w:r w:rsidRPr="0093680C">
        <w:rPr>
          <w:b/>
          <w:sz w:val="40"/>
          <w:szCs w:val="40"/>
        </w:rPr>
        <w:t>”</w:t>
      </w: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r w:rsidRPr="0093680C">
        <w:rPr>
          <w:b/>
          <w:sz w:val="40"/>
          <w:szCs w:val="40"/>
        </w:rPr>
        <w:t xml:space="preserve">iepirkuma identifikācijas </w:t>
      </w:r>
    </w:p>
    <w:p w:rsidR="00F04483" w:rsidRPr="0093680C" w:rsidRDefault="00F04483" w:rsidP="00F04483">
      <w:pPr>
        <w:ind w:right="-57"/>
        <w:jc w:val="center"/>
        <w:rPr>
          <w:b/>
          <w:sz w:val="40"/>
          <w:szCs w:val="40"/>
        </w:rPr>
      </w:pPr>
      <w:r w:rsidRPr="0093680C">
        <w:rPr>
          <w:b/>
          <w:sz w:val="40"/>
          <w:szCs w:val="40"/>
        </w:rPr>
        <w:t>Nr. VBOP 201</w:t>
      </w:r>
      <w:r w:rsidR="00446A2A">
        <w:rPr>
          <w:b/>
          <w:sz w:val="40"/>
          <w:szCs w:val="40"/>
        </w:rPr>
        <w:t>8</w:t>
      </w:r>
      <w:r w:rsidRPr="0093680C">
        <w:rPr>
          <w:b/>
          <w:sz w:val="40"/>
          <w:szCs w:val="40"/>
        </w:rPr>
        <w:t>/</w:t>
      </w:r>
      <w:r w:rsidR="00446A2A">
        <w:rPr>
          <w:b/>
          <w:sz w:val="40"/>
          <w:szCs w:val="40"/>
        </w:rPr>
        <w:t xml:space="preserve"> </w:t>
      </w:r>
      <w:r w:rsidR="00510460">
        <w:rPr>
          <w:b/>
          <w:sz w:val="40"/>
          <w:szCs w:val="40"/>
        </w:rPr>
        <w:t>1</w:t>
      </w:r>
      <w:r w:rsidR="00DF4580">
        <w:rPr>
          <w:b/>
          <w:sz w:val="40"/>
          <w:szCs w:val="40"/>
        </w:rPr>
        <w:t>47</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Default="00522927"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Pr="003144F2" w:rsidRDefault="00DF4580" w:rsidP="00522927">
      <w:pPr>
        <w:ind w:right="-57"/>
        <w:rPr>
          <w:sz w:val="24"/>
        </w:rPr>
      </w:pPr>
    </w:p>
    <w:p w:rsidR="00522927" w:rsidRPr="003144F2" w:rsidRDefault="00522927" w:rsidP="00522927">
      <w:pPr>
        <w:ind w:right="-57"/>
        <w:jc w:val="center"/>
        <w:rPr>
          <w:b/>
          <w:sz w:val="32"/>
          <w:szCs w:val="32"/>
        </w:rPr>
      </w:pPr>
      <w:r w:rsidRPr="003144F2">
        <w:rPr>
          <w:b/>
          <w:sz w:val="32"/>
          <w:szCs w:val="32"/>
        </w:rPr>
        <w:t xml:space="preserve">Ventspils, </w:t>
      </w:r>
      <w:r w:rsidR="009C02D4" w:rsidRPr="003144F2">
        <w:rPr>
          <w:b/>
          <w:sz w:val="32"/>
          <w:szCs w:val="32"/>
        </w:rPr>
        <w:t>201</w:t>
      </w:r>
      <w:r w:rsidR="00FB2EEC">
        <w:rPr>
          <w:b/>
          <w:sz w:val="32"/>
          <w:szCs w:val="32"/>
        </w:rPr>
        <w:t>8</w:t>
      </w:r>
      <w:r w:rsidRPr="003144F2">
        <w:rPr>
          <w:b/>
          <w:sz w:val="32"/>
          <w:szCs w:val="32"/>
        </w:rPr>
        <w:t>.gads</w:t>
      </w:r>
    </w:p>
    <w:p w:rsidR="00A450FF" w:rsidRDefault="00A450FF" w:rsidP="00522927">
      <w:pPr>
        <w:ind w:right="-57"/>
        <w:jc w:val="center"/>
        <w:rPr>
          <w:b/>
          <w:sz w:val="32"/>
          <w:szCs w:val="32"/>
        </w:rPr>
      </w:pPr>
    </w:p>
    <w:p w:rsidR="003E2221" w:rsidRPr="003144F2" w:rsidRDefault="003E2221" w:rsidP="00522927">
      <w:pPr>
        <w:ind w:right="-57"/>
        <w:jc w:val="center"/>
        <w:rPr>
          <w:b/>
          <w:sz w:val="32"/>
          <w:szCs w:val="32"/>
        </w:rPr>
      </w:pPr>
    </w:p>
    <w:p w:rsidR="003605F8" w:rsidRPr="003144F2" w:rsidRDefault="003605F8" w:rsidP="004F1104">
      <w:pPr>
        <w:ind w:right="-57"/>
        <w:jc w:val="center"/>
        <w:rPr>
          <w:b/>
          <w:sz w:val="28"/>
          <w:szCs w:val="28"/>
        </w:rPr>
      </w:pP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51"/>
        <w:gridCol w:w="1748"/>
      </w:tblGrid>
      <w:tr w:rsidR="00E94FFA" w:rsidRPr="003144F2" w:rsidTr="00722687">
        <w:tc>
          <w:tcPr>
            <w:tcW w:w="7051"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748"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748"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748"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748"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748"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748" w:type="dxa"/>
            <w:vAlign w:val="center"/>
          </w:tcPr>
          <w:p w:rsidR="00E94FFA" w:rsidRPr="003144F2" w:rsidRDefault="00C74826" w:rsidP="00E94FFA">
            <w:pPr>
              <w:ind w:right="34"/>
              <w:jc w:val="right"/>
              <w:rPr>
                <w:sz w:val="24"/>
                <w:szCs w:val="24"/>
              </w:rPr>
            </w:pPr>
            <w:r>
              <w:rPr>
                <w:sz w:val="24"/>
                <w:szCs w:val="24"/>
              </w:rPr>
              <w:t>8</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748" w:type="dxa"/>
            <w:vAlign w:val="center"/>
          </w:tcPr>
          <w:p w:rsidR="00E94FFA" w:rsidRPr="003144F2" w:rsidRDefault="00477067" w:rsidP="00E94FFA">
            <w:pPr>
              <w:ind w:right="34"/>
              <w:jc w:val="right"/>
              <w:rPr>
                <w:sz w:val="24"/>
                <w:szCs w:val="24"/>
              </w:rPr>
            </w:pPr>
            <w:r>
              <w:rPr>
                <w:sz w:val="24"/>
                <w:szCs w:val="24"/>
              </w:rPr>
              <w:t>9</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PĀRĒJĀS  PRASĪBAS  UN  PASŪTĪTĀJA  NOSACĪJUMI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584">
              <w:rPr>
                <w:sz w:val="24"/>
                <w:szCs w:val="24"/>
              </w:rPr>
              <w:t>0</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584">
              <w:rPr>
                <w:sz w:val="24"/>
                <w:szCs w:val="24"/>
              </w:rPr>
              <w:t>0</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0</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3</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4</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748" w:type="dxa"/>
            <w:vAlign w:val="center"/>
          </w:tcPr>
          <w:p w:rsidR="00E94FFA" w:rsidRPr="003144F2" w:rsidRDefault="00477584" w:rsidP="00477067">
            <w:pPr>
              <w:ind w:right="34"/>
              <w:jc w:val="right"/>
              <w:rPr>
                <w:sz w:val="24"/>
                <w:szCs w:val="24"/>
              </w:rPr>
            </w:pPr>
            <w:r>
              <w:rPr>
                <w:sz w:val="24"/>
                <w:szCs w:val="24"/>
              </w:rPr>
              <w:t>15</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748" w:type="dxa"/>
            <w:vAlign w:val="center"/>
          </w:tcPr>
          <w:p w:rsidR="00E94FFA" w:rsidRPr="003144F2" w:rsidRDefault="00477584" w:rsidP="00031BAB">
            <w:pPr>
              <w:ind w:right="34"/>
              <w:jc w:val="right"/>
              <w:rPr>
                <w:sz w:val="24"/>
                <w:szCs w:val="24"/>
              </w:rPr>
            </w:pPr>
            <w:r>
              <w:rPr>
                <w:sz w:val="24"/>
                <w:szCs w:val="24"/>
              </w:rPr>
              <w:t>17</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1.PIELIKUMS  –  TEHNISKĀ  SPECIFIKĀCIJA</w:t>
            </w:r>
          </w:p>
        </w:tc>
        <w:tc>
          <w:tcPr>
            <w:tcW w:w="1748" w:type="dxa"/>
            <w:vAlign w:val="center"/>
          </w:tcPr>
          <w:p w:rsidR="00E94FFA" w:rsidRPr="003144F2" w:rsidRDefault="00477584" w:rsidP="00470338">
            <w:pPr>
              <w:ind w:right="34"/>
              <w:jc w:val="right"/>
              <w:rPr>
                <w:sz w:val="24"/>
                <w:szCs w:val="24"/>
              </w:rPr>
            </w:pPr>
            <w:r>
              <w:rPr>
                <w:sz w:val="24"/>
                <w:szCs w:val="24"/>
              </w:rPr>
              <w:t>19</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2</w:t>
            </w:r>
            <w:r w:rsidR="00E94FFA" w:rsidRPr="003144F2">
              <w:rPr>
                <w:sz w:val="24"/>
                <w:szCs w:val="24"/>
              </w:rPr>
              <w:t>.PIELIKUMS  –  PRETENDENTA  PIETEIKUMA  VEIDLAPA</w:t>
            </w:r>
          </w:p>
        </w:tc>
        <w:tc>
          <w:tcPr>
            <w:tcW w:w="1748" w:type="dxa"/>
            <w:vAlign w:val="center"/>
          </w:tcPr>
          <w:p w:rsidR="00E94FFA" w:rsidRPr="003144F2" w:rsidRDefault="00C74826" w:rsidP="00E94FFA">
            <w:pPr>
              <w:ind w:right="34"/>
              <w:jc w:val="right"/>
              <w:rPr>
                <w:sz w:val="24"/>
                <w:szCs w:val="24"/>
              </w:rPr>
            </w:pPr>
            <w:r>
              <w:rPr>
                <w:sz w:val="24"/>
                <w:szCs w:val="24"/>
              </w:rPr>
              <w:t>2</w:t>
            </w:r>
            <w:r w:rsidR="00477584">
              <w:rPr>
                <w:sz w:val="24"/>
                <w:szCs w:val="24"/>
              </w:rPr>
              <w:t>3</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3</w:t>
            </w:r>
            <w:r w:rsidR="00E94FFA" w:rsidRPr="003144F2">
              <w:rPr>
                <w:sz w:val="24"/>
                <w:szCs w:val="24"/>
              </w:rPr>
              <w:t>.PIELIKUMS  –  IZPILDĪTO  DARBU  SARAKSTA VEIDLAPA</w:t>
            </w:r>
          </w:p>
        </w:tc>
        <w:tc>
          <w:tcPr>
            <w:tcW w:w="1748" w:type="dxa"/>
            <w:vAlign w:val="center"/>
          </w:tcPr>
          <w:p w:rsidR="00E94FFA" w:rsidRPr="003144F2" w:rsidRDefault="00C74826" w:rsidP="00E94FFA">
            <w:pPr>
              <w:ind w:right="34"/>
              <w:jc w:val="right"/>
              <w:rPr>
                <w:sz w:val="24"/>
                <w:szCs w:val="24"/>
                <w:highlight w:val="yellow"/>
              </w:rPr>
            </w:pPr>
            <w:r>
              <w:rPr>
                <w:sz w:val="24"/>
                <w:szCs w:val="24"/>
              </w:rPr>
              <w:t>2</w:t>
            </w:r>
            <w:r w:rsidR="00477584">
              <w:rPr>
                <w:sz w:val="24"/>
                <w:szCs w:val="24"/>
              </w:rPr>
              <w:t>5</w:t>
            </w:r>
            <w:r w:rsidR="00E94FFA" w:rsidRPr="003144F2">
              <w:rPr>
                <w:sz w:val="24"/>
                <w:szCs w:val="24"/>
              </w:rPr>
              <w:t>.lpp.</w:t>
            </w:r>
          </w:p>
        </w:tc>
      </w:tr>
      <w:tr w:rsidR="00E94FFA" w:rsidRPr="003144F2" w:rsidTr="00722687">
        <w:tc>
          <w:tcPr>
            <w:tcW w:w="7051" w:type="dxa"/>
            <w:vAlign w:val="center"/>
          </w:tcPr>
          <w:p w:rsidR="00E94FFA" w:rsidRPr="003144F2" w:rsidRDefault="00DF4580" w:rsidP="00E94FFA">
            <w:pPr>
              <w:spacing w:line="276" w:lineRule="auto"/>
              <w:ind w:right="-57"/>
              <w:rPr>
                <w:sz w:val="24"/>
                <w:szCs w:val="24"/>
              </w:rPr>
            </w:pPr>
            <w:r>
              <w:rPr>
                <w:sz w:val="24"/>
                <w:szCs w:val="24"/>
              </w:rPr>
              <w:t>4.</w:t>
            </w:r>
            <w:r w:rsidR="00E94FFA" w:rsidRPr="003144F2">
              <w:rPr>
                <w:sz w:val="24"/>
                <w:szCs w:val="24"/>
              </w:rPr>
              <w:t>PIELIKUMS  –  APAKŠUZŅĒMĒJU  SARAKSTA  UN APAKŠUZŅĒMEJA  APLIECINĀJUMA  VEIDLAPAS</w:t>
            </w:r>
          </w:p>
        </w:tc>
        <w:tc>
          <w:tcPr>
            <w:tcW w:w="1748" w:type="dxa"/>
            <w:vAlign w:val="center"/>
          </w:tcPr>
          <w:p w:rsidR="00E94FFA" w:rsidRPr="003144F2" w:rsidRDefault="00477584" w:rsidP="00E94FFA">
            <w:pPr>
              <w:ind w:right="34"/>
              <w:jc w:val="right"/>
              <w:rPr>
                <w:sz w:val="24"/>
                <w:szCs w:val="24"/>
              </w:rPr>
            </w:pPr>
            <w:r>
              <w:rPr>
                <w:sz w:val="24"/>
                <w:szCs w:val="24"/>
              </w:rPr>
              <w:t>26</w:t>
            </w:r>
            <w:r w:rsidR="00E94FFA" w:rsidRPr="003144F2">
              <w:rPr>
                <w:sz w:val="24"/>
                <w:szCs w:val="24"/>
              </w:rPr>
              <w:t>.lpp.</w:t>
            </w:r>
          </w:p>
        </w:tc>
      </w:tr>
      <w:tr w:rsidR="00E94FFA" w:rsidRPr="003144F2" w:rsidTr="00722687">
        <w:tc>
          <w:tcPr>
            <w:tcW w:w="7051" w:type="dxa"/>
            <w:vAlign w:val="center"/>
          </w:tcPr>
          <w:p w:rsidR="00E94FFA" w:rsidRPr="003144F2" w:rsidRDefault="00DF4580" w:rsidP="00E94FFA">
            <w:pPr>
              <w:spacing w:line="276" w:lineRule="auto"/>
              <w:ind w:right="-57"/>
              <w:rPr>
                <w:sz w:val="24"/>
                <w:szCs w:val="24"/>
              </w:rPr>
            </w:pPr>
            <w:r>
              <w:rPr>
                <w:sz w:val="24"/>
                <w:szCs w:val="24"/>
              </w:rPr>
              <w:t>5</w:t>
            </w:r>
            <w:r w:rsidR="00E94FFA" w:rsidRPr="003144F2">
              <w:rPr>
                <w:sz w:val="24"/>
                <w:szCs w:val="24"/>
              </w:rPr>
              <w:t>.PIELIKUMS –  IEPIRKUMA  LĪGUMA  PROJEKTS</w:t>
            </w:r>
          </w:p>
        </w:tc>
        <w:tc>
          <w:tcPr>
            <w:tcW w:w="1748" w:type="dxa"/>
            <w:vAlign w:val="center"/>
          </w:tcPr>
          <w:p w:rsidR="00E94FFA" w:rsidRPr="003144F2" w:rsidRDefault="00477584" w:rsidP="00E94FFA">
            <w:pPr>
              <w:ind w:right="34"/>
              <w:jc w:val="right"/>
              <w:rPr>
                <w:sz w:val="24"/>
                <w:szCs w:val="24"/>
              </w:rPr>
            </w:pPr>
            <w:r>
              <w:rPr>
                <w:sz w:val="24"/>
                <w:szCs w:val="24"/>
              </w:rPr>
              <w:t>28</w:t>
            </w:r>
            <w:r w:rsidR="00E94FFA" w:rsidRPr="003144F2">
              <w:rPr>
                <w:sz w:val="24"/>
                <w:szCs w:val="24"/>
              </w:rPr>
              <w:t>.lpp.</w:t>
            </w:r>
          </w:p>
        </w:tc>
      </w:tr>
      <w:tr w:rsidR="00E94FFA" w:rsidRPr="003144F2" w:rsidTr="00722687">
        <w:tc>
          <w:tcPr>
            <w:tcW w:w="7051" w:type="dxa"/>
            <w:vAlign w:val="center"/>
          </w:tcPr>
          <w:p w:rsidR="00E94FFA" w:rsidRPr="003144F2" w:rsidRDefault="00DF4580" w:rsidP="00E94FFA">
            <w:pPr>
              <w:spacing w:line="276" w:lineRule="auto"/>
              <w:ind w:right="-57"/>
              <w:rPr>
                <w:sz w:val="24"/>
                <w:szCs w:val="24"/>
              </w:rPr>
            </w:pPr>
            <w:r>
              <w:rPr>
                <w:sz w:val="24"/>
                <w:szCs w:val="24"/>
              </w:rPr>
              <w:t>6</w:t>
            </w:r>
            <w:r w:rsidR="00E94FFA" w:rsidRPr="003144F2">
              <w:rPr>
                <w:sz w:val="24"/>
                <w:szCs w:val="24"/>
              </w:rPr>
              <w:t xml:space="preserve">.PIELIKUMS  –  </w:t>
            </w:r>
            <w:r>
              <w:rPr>
                <w:sz w:val="24"/>
                <w:szCs w:val="24"/>
              </w:rPr>
              <w:t xml:space="preserve">TĀMES </w:t>
            </w:r>
            <w:r w:rsidR="002B6834">
              <w:rPr>
                <w:sz w:val="24"/>
                <w:szCs w:val="24"/>
              </w:rPr>
              <w:t>PARAUGS</w:t>
            </w:r>
          </w:p>
        </w:tc>
        <w:tc>
          <w:tcPr>
            <w:tcW w:w="1748" w:type="dxa"/>
            <w:vAlign w:val="center"/>
          </w:tcPr>
          <w:p w:rsidR="00E94FFA" w:rsidRPr="003144F2" w:rsidRDefault="00477584" w:rsidP="00477067">
            <w:pPr>
              <w:ind w:right="34"/>
              <w:jc w:val="right"/>
              <w:rPr>
                <w:sz w:val="24"/>
                <w:szCs w:val="24"/>
              </w:rPr>
            </w:pPr>
            <w:r>
              <w:rPr>
                <w:sz w:val="24"/>
                <w:szCs w:val="24"/>
              </w:rPr>
              <w:t>36</w:t>
            </w:r>
            <w:r w:rsidR="00E94FFA" w:rsidRPr="003144F2">
              <w:rPr>
                <w:sz w:val="24"/>
                <w:szCs w:val="24"/>
              </w:rPr>
              <w:t>.lpp.</w:t>
            </w:r>
          </w:p>
        </w:tc>
      </w:tr>
    </w:tbl>
    <w:p w:rsidR="009B0E89" w:rsidRPr="003144F2" w:rsidRDefault="009B0E89" w:rsidP="006D207A">
      <w:pPr>
        <w:tabs>
          <w:tab w:val="left" w:pos="2325"/>
        </w:tabs>
        <w:rPr>
          <w:sz w:val="24"/>
          <w:szCs w:val="24"/>
        </w:rPr>
      </w:pPr>
    </w:p>
    <w:p w:rsidR="00522927" w:rsidRPr="003144F2" w:rsidRDefault="00522927" w:rsidP="00B45EB4">
      <w:pPr>
        <w:pStyle w:val="Heading1"/>
        <w:pageBreakBefore/>
        <w:numPr>
          <w:ilvl w:val="0"/>
          <w:numId w:val="2"/>
        </w:numPr>
        <w:overflowPunct w:val="0"/>
        <w:autoSpaceDE w:val="0"/>
        <w:autoSpaceDN w:val="0"/>
        <w:adjustRightInd w:val="0"/>
        <w:spacing w:before="240" w:after="240"/>
        <w:jc w:val="center"/>
        <w:textAlignment w:val="baseline"/>
        <w:rPr>
          <w:sz w:val="28"/>
          <w:szCs w:val="28"/>
        </w:rPr>
      </w:pPr>
      <w:bookmarkStart w:id="0" w:name="_Toc312767042"/>
      <w:bookmarkStart w:id="1" w:name="_Toc496711274"/>
      <w:r w:rsidRPr="003144F2">
        <w:rPr>
          <w:sz w:val="28"/>
          <w:szCs w:val="28"/>
        </w:rPr>
        <w:lastRenderedPageBreak/>
        <w:t>VISPĀRĪGĀ INFORMĀCIJA</w:t>
      </w:r>
      <w:bookmarkEnd w:id="0"/>
      <w:bookmarkEnd w:id="1"/>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2" w:name="OLE_LINK1"/>
      <w:bookmarkStart w:id="3" w:name="_Hlk501551863"/>
      <w:r w:rsidRPr="003144F2">
        <w:rPr>
          <w:szCs w:val="24"/>
        </w:rPr>
        <w:t xml:space="preserve">VBOP </w:t>
      </w:r>
      <w:bookmarkEnd w:id="2"/>
      <w:r w:rsidR="004752A7">
        <w:rPr>
          <w:szCs w:val="24"/>
        </w:rPr>
        <w:t>2018</w:t>
      </w:r>
      <w:r w:rsidR="00E76C6F" w:rsidRPr="00286E12">
        <w:rPr>
          <w:szCs w:val="24"/>
        </w:rPr>
        <w:t>/</w:t>
      </w:r>
      <w:r w:rsidR="00510460">
        <w:rPr>
          <w:szCs w:val="24"/>
        </w:rPr>
        <w:t>1</w:t>
      </w:r>
      <w:bookmarkEnd w:id="3"/>
      <w:r w:rsidR="006F4241">
        <w:rPr>
          <w:szCs w:val="24"/>
        </w:rPr>
        <w:t>47</w:t>
      </w:r>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4" w:name="_Ref200332870"/>
      <w:bookmarkStart w:id="5" w:name="_Ref189305431"/>
      <w:r w:rsidRPr="003144F2">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6096" w:type="dxa"/>
            <w:vAlign w:val="center"/>
          </w:tcPr>
          <w:p w:rsidR="00522927" w:rsidRPr="00B20E00" w:rsidRDefault="002451BC" w:rsidP="00522927">
            <w:pPr>
              <w:overflowPunct w:val="0"/>
              <w:autoSpaceDE w:val="0"/>
              <w:autoSpaceDN w:val="0"/>
              <w:adjustRightInd w:val="0"/>
              <w:textAlignment w:val="baseline"/>
              <w:rPr>
                <w:sz w:val="24"/>
                <w:szCs w:val="24"/>
              </w:rPr>
            </w:pPr>
            <w:hyperlink r:id="rId8" w:history="1">
              <w:r w:rsidR="00E94FFA" w:rsidRPr="00B20E00">
                <w:rPr>
                  <w:rStyle w:val="Hyperlink"/>
                  <w:sz w:val="24"/>
                  <w:szCs w:val="24"/>
                </w:rPr>
                <w:t>iepirkumi@vbp.lv</w:t>
              </w:r>
            </w:hyperlink>
          </w:p>
        </w:tc>
      </w:tr>
      <w:tr w:rsidR="006F4241" w:rsidRPr="003144F2" w:rsidTr="00EF5F56">
        <w:tc>
          <w:tcPr>
            <w:tcW w:w="2835" w:type="dxa"/>
            <w:vAlign w:val="center"/>
          </w:tcPr>
          <w:p w:rsidR="006F4241" w:rsidRPr="00286E12" w:rsidRDefault="006F4241" w:rsidP="006F4241">
            <w:pPr>
              <w:overflowPunct w:val="0"/>
              <w:autoSpaceDE w:val="0"/>
              <w:autoSpaceDN w:val="0"/>
              <w:adjustRightInd w:val="0"/>
              <w:textAlignment w:val="baseline"/>
              <w:rPr>
                <w:sz w:val="24"/>
                <w:szCs w:val="24"/>
              </w:rPr>
            </w:pPr>
            <w:r w:rsidRPr="00286E12">
              <w:rPr>
                <w:sz w:val="24"/>
                <w:szCs w:val="24"/>
              </w:rPr>
              <w:t>Kontaktpersona</w:t>
            </w:r>
          </w:p>
        </w:tc>
        <w:tc>
          <w:tcPr>
            <w:tcW w:w="6096" w:type="dxa"/>
          </w:tcPr>
          <w:p w:rsidR="006F4241" w:rsidRPr="0078293A" w:rsidRDefault="006F4241" w:rsidP="006F4241">
            <w:pPr>
              <w:rPr>
                <w:sz w:val="24"/>
                <w:szCs w:val="24"/>
              </w:rPr>
            </w:pPr>
            <w:r w:rsidRPr="0078293A">
              <w:rPr>
                <w:sz w:val="24"/>
                <w:szCs w:val="24"/>
              </w:rPr>
              <w:t xml:space="preserve">Normunds Kornijanovs, tālr. numurs </w:t>
            </w:r>
            <w:r>
              <w:rPr>
                <w:sz w:val="24"/>
                <w:szCs w:val="24"/>
              </w:rPr>
              <w:t>29342131</w:t>
            </w:r>
            <w:r w:rsidRPr="0078293A">
              <w:rPr>
                <w:sz w:val="24"/>
                <w:szCs w:val="24"/>
              </w:rPr>
              <w:t xml:space="preserve">, e-pasta adrese </w:t>
            </w:r>
            <w:hyperlink r:id="rId9" w:history="1">
              <w:r w:rsidRPr="00363460">
                <w:rPr>
                  <w:rStyle w:val="Hyperlink"/>
                  <w:sz w:val="24"/>
                  <w:szCs w:val="24"/>
                </w:rPr>
                <w:t>normunds@vbp.lv</w:t>
              </w:r>
            </w:hyperlink>
            <w:r>
              <w:rPr>
                <w:sz w:val="24"/>
                <w:szCs w:val="24"/>
              </w:rPr>
              <w:t xml:space="preserve">, </w:t>
            </w:r>
            <w:hyperlink r:id="rId10" w:history="1">
              <w:r w:rsidRPr="00363460">
                <w:rPr>
                  <w:rStyle w:val="Hyperlink"/>
                  <w:sz w:val="24"/>
                  <w:szCs w:val="24"/>
                </w:rPr>
                <w:t>iepirkumi@vbp.lv</w:t>
              </w:r>
            </w:hyperlink>
            <w:r>
              <w:rPr>
                <w:sz w:val="24"/>
                <w:szCs w:val="24"/>
              </w:rPr>
              <w:t xml:space="preserve"> </w:t>
            </w:r>
            <w:r w:rsidRPr="0078293A">
              <w:rPr>
                <w:sz w:val="24"/>
                <w:szCs w:val="24"/>
              </w:rPr>
              <w:t xml:space="preserve"> </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4"/>
    <w:p w:rsidR="00522927" w:rsidRPr="003144F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5"/>
      <w:r w:rsidR="00C4162B" w:rsidRPr="003144F2">
        <w:rPr>
          <w:szCs w:val="24"/>
        </w:rPr>
        <w:t xml:space="preserve"> saskaņā ar Sabiedrisko pakalpojumu sniedzēju iepirkumu likumu (turpmāk </w:t>
      </w:r>
      <w:r w:rsidR="008E3F36" w:rsidRPr="003144F2">
        <w:rPr>
          <w:szCs w:val="24"/>
        </w:rPr>
        <w:t xml:space="preserve">- </w:t>
      </w:r>
      <w:r w:rsidR="00C4162B" w:rsidRPr="003144F2">
        <w:rPr>
          <w:szCs w:val="24"/>
        </w:rPr>
        <w:t>Likums).</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procedūras norisi nodrošina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w:t>
      </w:r>
      <w:r w:rsidR="00D91C53">
        <w:rPr>
          <w:szCs w:val="24"/>
        </w:rPr>
        <w:t>, personālsabiedrība</w:t>
      </w:r>
      <w:r w:rsidRPr="003144F2">
        <w:rPr>
          <w:szCs w:val="24"/>
        </w:rPr>
        <w:t xml:space="preserve"> vai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522927" w:rsidRPr="003144F2"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6" w:name="_Toc312767043"/>
      <w:bookmarkStart w:id="7" w:name="_Toc496711275"/>
      <w:r w:rsidRPr="003144F2">
        <w:rPr>
          <w:sz w:val="28"/>
          <w:szCs w:val="28"/>
        </w:rPr>
        <w:t>INFORMĀCIJA PAR IEPIRKUMA PRIEKŠMETU</w:t>
      </w:r>
      <w:bookmarkEnd w:id="6"/>
      <w:bookmarkEnd w:id="7"/>
    </w:p>
    <w:p w:rsidR="00B81D46" w:rsidRDefault="006F4241" w:rsidP="007B55C0">
      <w:pPr>
        <w:pStyle w:val="BlockText"/>
        <w:numPr>
          <w:ilvl w:val="1"/>
          <w:numId w:val="2"/>
        </w:numPr>
        <w:spacing w:after="120"/>
        <w:ind w:left="450" w:right="112"/>
        <w:jc w:val="both"/>
        <w:rPr>
          <w:szCs w:val="24"/>
        </w:rPr>
      </w:pPr>
      <w:r w:rsidRPr="006F4241">
        <w:rPr>
          <w:rFonts w:cs="Arial"/>
          <w:szCs w:val="24"/>
          <w:lang w:eastAsia="lv-LV"/>
        </w:rPr>
        <w:t>Iepirkuma priekšmets: Jauna grunts sūcēja kuģa izgatavošana, testēšana, reģistrēšana saskaņā ar Starptautiskā drošas kuģu ekspluatācijas un piesārņošanas novēršanas vadības kodeksa  prasībām, darbinieku instruktāža un piegāde Ventspils brīvostas vajadzībām</w:t>
      </w:r>
      <w:r w:rsidR="00B81D46">
        <w:rPr>
          <w:szCs w:val="24"/>
        </w:rPr>
        <w:t>.</w:t>
      </w:r>
      <w:r w:rsidR="00B81D46" w:rsidRPr="00B81D46">
        <w:rPr>
          <w:szCs w:val="24"/>
        </w:rPr>
        <w:t xml:space="preserve"> </w:t>
      </w:r>
    </w:p>
    <w:p w:rsidR="006F4241" w:rsidRDefault="006F4241" w:rsidP="007B55C0">
      <w:pPr>
        <w:pStyle w:val="BlockText"/>
        <w:numPr>
          <w:ilvl w:val="1"/>
          <w:numId w:val="2"/>
        </w:numPr>
        <w:spacing w:after="120"/>
        <w:ind w:left="450" w:right="112"/>
        <w:jc w:val="both"/>
        <w:rPr>
          <w:szCs w:val="24"/>
        </w:rPr>
      </w:pPr>
      <w:r w:rsidRPr="006F4241">
        <w:rPr>
          <w:rFonts w:cs="Arial"/>
          <w:szCs w:val="24"/>
          <w:lang w:eastAsia="lv-LV"/>
        </w:rPr>
        <w:t>Norēķini par iepirkuma priekšmetu tiek plānoti kā nomaksa. Pretendentam ir jānodrošina finanšu līzings (uz laika periodu 12 (divpadsmit) gadi) vai cits līdzvērtīgs finanšu pakalpojums, kas ļaus Pasūtītājam norēķināties pa daļām, iegūstot iepirkuma priekšmetu īpašumā</w:t>
      </w:r>
      <w:r>
        <w:rPr>
          <w:rFonts w:cs="Arial"/>
          <w:szCs w:val="24"/>
          <w:lang w:eastAsia="lv-LV"/>
        </w:rPr>
        <w:t>.</w:t>
      </w:r>
    </w:p>
    <w:p w:rsidR="00522927" w:rsidRDefault="006F4241" w:rsidP="007B55C0">
      <w:pPr>
        <w:pStyle w:val="BlockText"/>
        <w:numPr>
          <w:ilvl w:val="1"/>
          <w:numId w:val="2"/>
        </w:numPr>
        <w:spacing w:after="120"/>
        <w:ind w:left="450" w:right="112"/>
        <w:jc w:val="both"/>
        <w:rPr>
          <w:szCs w:val="24"/>
        </w:rPr>
      </w:pPr>
      <w:r w:rsidRPr="006F4241">
        <w:rPr>
          <w:szCs w:val="24"/>
          <w:lang w:eastAsia="lv-LV"/>
        </w:rPr>
        <w:t>CPV kods – 34000000-7 (Transporta iekārtas un palīgiekārtas transportēšanai</w:t>
      </w:r>
      <w:r w:rsidR="003A6812" w:rsidRPr="00B81D46">
        <w:rPr>
          <w:szCs w:val="24"/>
        </w:rPr>
        <w:t>).</w:t>
      </w:r>
    </w:p>
    <w:p w:rsidR="00B45EB4" w:rsidRDefault="00B45EB4" w:rsidP="00B45EB4">
      <w:pPr>
        <w:pStyle w:val="BlockText"/>
        <w:spacing w:after="120"/>
        <w:ind w:left="0" w:right="112"/>
        <w:jc w:val="both"/>
        <w:rPr>
          <w:szCs w:val="24"/>
        </w:rPr>
      </w:pPr>
    </w:p>
    <w:p w:rsidR="00B45EB4" w:rsidRPr="00B81D46" w:rsidRDefault="00B45EB4" w:rsidP="00B45EB4">
      <w:pPr>
        <w:pStyle w:val="BlockText"/>
        <w:spacing w:after="120"/>
        <w:ind w:left="0" w:right="112"/>
        <w:jc w:val="both"/>
        <w:rPr>
          <w:szCs w:val="24"/>
        </w:rPr>
      </w:pPr>
    </w:p>
    <w:p w:rsidR="00F97957" w:rsidRPr="00B2364A" w:rsidRDefault="00036330" w:rsidP="006726BC">
      <w:pPr>
        <w:pStyle w:val="BlockText"/>
        <w:numPr>
          <w:ilvl w:val="1"/>
          <w:numId w:val="2"/>
        </w:numPr>
        <w:spacing w:after="120"/>
        <w:ind w:left="426" w:right="-57"/>
        <w:jc w:val="both"/>
        <w:rPr>
          <w:szCs w:val="24"/>
        </w:rPr>
      </w:pPr>
      <w:r w:rsidRPr="00B2364A">
        <w:rPr>
          <w:szCs w:val="24"/>
        </w:rPr>
        <w:lastRenderedPageBreak/>
        <w:t>Iepirkuma i</w:t>
      </w:r>
      <w:r w:rsidR="00F97957" w:rsidRPr="00B2364A">
        <w:rPr>
          <w:szCs w:val="24"/>
        </w:rPr>
        <w:t>zpildes termiņš: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835"/>
      </w:tblGrid>
      <w:tr w:rsidR="006F4241" w:rsidRPr="00B2364A" w:rsidTr="007031CD">
        <w:tc>
          <w:tcPr>
            <w:tcW w:w="3686" w:type="dxa"/>
            <w:vAlign w:val="center"/>
          </w:tcPr>
          <w:p w:rsidR="006F4241" w:rsidRPr="0078293A" w:rsidRDefault="006F4241" w:rsidP="006F4241">
            <w:pPr>
              <w:jc w:val="center"/>
              <w:rPr>
                <w:bCs/>
                <w:sz w:val="24"/>
                <w:szCs w:val="24"/>
              </w:rPr>
            </w:pPr>
            <w:r w:rsidRPr="0078293A">
              <w:rPr>
                <w:bCs/>
                <w:sz w:val="24"/>
                <w:szCs w:val="24"/>
              </w:rPr>
              <w:t>Pasākums</w:t>
            </w:r>
          </w:p>
        </w:tc>
        <w:tc>
          <w:tcPr>
            <w:tcW w:w="2126" w:type="dxa"/>
            <w:vAlign w:val="center"/>
          </w:tcPr>
          <w:p w:rsidR="006F4241" w:rsidRPr="0078293A" w:rsidRDefault="006F4241" w:rsidP="006F4241">
            <w:pPr>
              <w:jc w:val="center"/>
              <w:rPr>
                <w:bCs/>
                <w:sz w:val="24"/>
                <w:szCs w:val="24"/>
              </w:rPr>
            </w:pPr>
            <w:r w:rsidRPr="0078293A">
              <w:rPr>
                <w:bCs/>
                <w:sz w:val="24"/>
                <w:szCs w:val="24"/>
              </w:rPr>
              <w:t xml:space="preserve">Plānotā </w:t>
            </w:r>
          </w:p>
          <w:p w:rsidR="006F4241" w:rsidRPr="0078293A" w:rsidRDefault="006F4241" w:rsidP="006F4241">
            <w:pPr>
              <w:jc w:val="center"/>
              <w:rPr>
                <w:bCs/>
                <w:sz w:val="24"/>
                <w:szCs w:val="24"/>
              </w:rPr>
            </w:pPr>
            <w:r w:rsidRPr="0078293A">
              <w:rPr>
                <w:bCs/>
                <w:sz w:val="24"/>
                <w:szCs w:val="24"/>
              </w:rPr>
              <w:t>darbu uzsākšana</w:t>
            </w:r>
          </w:p>
        </w:tc>
        <w:tc>
          <w:tcPr>
            <w:tcW w:w="2835" w:type="dxa"/>
            <w:vAlign w:val="center"/>
          </w:tcPr>
          <w:p w:rsidR="006F4241" w:rsidRPr="0078293A" w:rsidRDefault="006F4241" w:rsidP="006F4241">
            <w:pPr>
              <w:jc w:val="center"/>
              <w:rPr>
                <w:bCs/>
                <w:sz w:val="24"/>
                <w:szCs w:val="24"/>
              </w:rPr>
            </w:pPr>
            <w:r w:rsidRPr="0078293A">
              <w:rPr>
                <w:bCs/>
                <w:sz w:val="24"/>
                <w:szCs w:val="24"/>
              </w:rPr>
              <w:t xml:space="preserve">Darbu </w:t>
            </w:r>
          </w:p>
          <w:p w:rsidR="006F4241" w:rsidRPr="0078293A" w:rsidRDefault="006F4241" w:rsidP="006F4241">
            <w:pPr>
              <w:jc w:val="center"/>
              <w:rPr>
                <w:bCs/>
                <w:sz w:val="24"/>
                <w:szCs w:val="24"/>
              </w:rPr>
            </w:pPr>
            <w:r w:rsidRPr="0078293A">
              <w:rPr>
                <w:bCs/>
                <w:sz w:val="24"/>
                <w:szCs w:val="24"/>
              </w:rPr>
              <w:t>izpildes laiks</w:t>
            </w:r>
          </w:p>
        </w:tc>
      </w:tr>
      <w:tr w:rsidR="006F4241" w:rsidRPr="003144F2" w:rsidTr="007031CD">
        <w:trPr>
          <w:trHeight w:val="432"/>
        </w:trPr>
        <w:tc>
          <w:tcPr>
            <w:tcW w:w="3686" w:type="dxa"/>
            <w:vAlign w:val="center"/>
          </w:tcPr>
          <w:p w:rsidR="006F4241" w:rsidRPr="0078293A" w:rsidRDefault="006F4241" w:rsidP="006F4241">
            <w:pPr>
              <w:contextualSpacing/>
              <w:rPr>
                <w:b/>
                <w:bCs/>
                <w:sz w:val="24"/>
                <w:szCs w:val="24"/>
              </w:rPr>
            </w:pPr>
            <w:r>
              <w:rPr>
                <w:sz w:val="24"/>
                <w:szCs w:val="24"/>
              </w:rPr>
              <w:t>Grunts sūcēja</w:t>
            </w:r>
            <w:r w:rsidRPr="0078293A">
              <w:rPr>
                <w:sz w:val="24"/>
                <w:szCs w:val="24"/>
              </w:rPr>
              <w:t xml:space="preserve"> kuģa piegāde</w:t>
            </w:r>
          </w:p>
        </w:tc>
        <w:tc>
          <w:tcPr>
            <w:tcW w:w="2126" w:type="dxa"/>
            <w:vAlign w:val="center"/>
          </w:tcPr>
          <w:p w:rsidR="006F4241" w:rsidRPr="0078293A" w:rsidRDefault="006F4241" w:rsidP="006F4241">
            <w:pPr>
              <w:jc w:val="center"/>
              <w:rPr>
                <w:sz w:val="24"/>
                <w:szCs w:val="24"/>
                <w:highlight w:val="yellow"/>
              </w:rPr>
            </w:pPr>
            <w:r w:rsidRPr="007A3DE9">
              <w:rPr>
                <w:sz w:val="24"/>
                <w:szCs w:val="24"/>
              </w:rPr>
              <w:t xml:space="preserve">2018.gada </w:t>
            </w:r>
            <w:r>
              <w:rPr>
                <w:sz w:val="24"/>
                <w:szCs w:val="24"/>
              </w:rPr>
              <w:t>decembris</w:t>
            </w:r>
          </w:p>
        </w:tc>
        <w:tc>
          <w:tcPr>
            <w:tcW w:w="2835" w:type="dxa"/>
            <w:vAlign w:val="center"/>
          </w:tcPr>
          <w:p w:rsidR="006F4241" w:rsidRPr="007A3DE9" w:rsidRDefault="006F4241" w:rsidP="006F4241">
            <w:pPr>
              <w:jc w:val="center"/>
              <w:rPr>
                <w:sz w:val="24"/>
                <w:szCs w:val="24"/>
              </w:rPr>
            </w:pPr>
            <w:r>
              <w:rPr>
                <w:sz w:val="24"/>
                <w:szCs w:val="24"/>
              </w:rPr>
              <w:t>Ne ilgāk kā 18</w:t>
            </w:r>
            <w:r w:rsidRPr="007A3DE9">
              <w:rPr>
                <w:sz w:val="24"/>
                <w:szCs w:val="24"/>
              </w:rPr>
              <w:t xml:space="preserve"> mēneši</w:t>
            </w:r>
          </w:p>
        </w:tc>
      </w:tr>
    </w:tbl>
    <w:p w:rsidR="00AC6DA9" w:rsidRPr="003144F2" w:rsidRDefault="00AC6DA9" w:rsidP="00AC6DA9">
      <w:pPr>
        <w:pStyle w:val="BlockText"/>
        <w:spacing w:after="120"/>
        <w:ind w:left="426" w:right="-57"/>
        <w:jc w:val="both"/>
        <w:rPr>
          <w:szCs w:val="24"/>
        </w:rPr>
      </w:pPr>
    </w:p>
    <w:p w:rsidR="0048653F" w:rsidRPr="006F4241" w:rsidRDefault="006F4241" w:rsidP="006726BC">
      <w:pPr>
        <w:pStyle w:val="BlockText"/>
        <w:numPr>
          <w:ilvl w:val="1"/>
          <w:numId w:val="2"/>
        </w:numPr>
        <w:spacing w:after="120"/>
        <w:ind w:left="426" w:right="-57"/>
        <w:jc w:val="both"/>
        <w:rPr>
          <w:szCs w:val="24"/>
        </w:rPr>
      </w:pPr>
      <w:r w:rsidRPr="006F4241">
        <w:rPr>
          <w:szCs w:val="24"/>
          <w:lang w:eastAsia="lv-LV"/>
        </w:rPr>
        <w:t>Kuģa  izgatavošana jāuzsāk uzreiz pēc iepirkuma līguma parakstīšanas, bet tā testēšana, reģistrēšana, instruktāža un piegāde jāpabeidz ne vēlāk kā 18 (astoņpadsmit) mēnešu laikā no līguma noslēgšanas</w:t>
      </w:r>
      <w:r w:rsidR="0048653F" w:rsidRPr="006F4241">
        <w:rPr>
          <w:szCs w:val="24"/>
        </w:rPr>
        <w:t>.</w:t>
      </w:r>
    </w:p>
    <w:p w:rsidR="000C1843" w:rsidRPr="003144F2"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8" w:name="_Toc312767044"/>
      <w:bookmarkStart w:id="9" w:name="_Toc496711276"/>
      <w:r w:rsidRPr="003144F2">
        <w:rPr>
          <w:sz w:val="28"/>
          <w:szCs w:val="28"/>
        </w:rPr>
        <w:t>IEPIRKUMA PROCEDŪRAS DOKUMENTI</w:t>
      </w:r>
      <w:bookmarkEnd w:id="8"/>
      <w:bookmarkEnd w:id="9"/>
    </w:p>
    <w:p w:rsidR="00522927" w:rsidRPr="003144F2" w:rsidRDefault="000144B8" w:rsidP="00961505">
      <w:pPr>
        <w:pStyle w:val="BlockText"/>
        <w:numPr>
          <w:ilvl w:val="1"/>
          <w:numId w:val="2"/>
        </w:numPr>
        <w:spacing w:after="120"/>
        <w:ind w:left="426" w:right="-57"/>
        <w:jc w:val="both"/>
        <w:rPr>
          <w:szCs w:val="24"/>
        </w:rPr>
      </w:pPr>
      <w:bookmarkStart w:id="10"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10"/>
    </w:p>
    <w:p w:rsidR="000144B8" w:rsidRPr="003144F2" w:rsidRDefault="000144B8" w:rsidP="00961505">
      <w:pPr>
        <w:pStyle w:val="BlockText"/>
        <w:numPr>
          <w:ilvl w:val="2"/>
          <w:numId w:val="2"/>
        </w:numPr>
        <w:ind w:left="1134" w:right="-57"/>
        <w:jc w:val="both"/>
        <w:rPr>
          <w:szCs w:val="24"/>
        </w:rPr>
      </w:pPr>
      <w:bookmarkStart w:id="11" w:name="_Hlk503532378"/>
      <w:r w:rsidRPr="003144F2">
        <w:rPr>
          <w:szCs w:val="24"/>
        </w:rPr>
        <w:t>Tehniskā specifikācija (1.pielikums);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pieteikuma veidlapa (</w:t>
      </w:r>
      <w:r w:rsidR="00AC7939">
        <w:rPr>
          <w:szCs w:val="24"/>
        </w:rPr>
        <w:t>2</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Izpildīto darbu saraksta veidlapa (</w:t>
      </w:r>
      <w:r w:rsidR="00AC7939">
        <w:rPr>
          <w:szCs w:val="24"/>
        </w:rPr>
        <w:t>3</w:t>
      </w:r>
      <w:r w:rsidRPr="003144F2">
        <w:rPr>
          <w:szCs w:val="24"/>
        </w:rPr>
        <w:t>.pielikums);</w:t>
      </w:r>
    </w:p>
    <w:p w:rsidR="000144B8" w:rsidRPr="00F67F1C" w:rsidRDefault="00344DE6" w:rsidP="00F67F1C">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F67F1C">
        <w:rPr>
          <w:szCs w:val="24"/>
        </w:rPr>
        <w:t>4</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F67F1C">
        <w:rPr>
          <w:szCs w:val="24"/>
        </w:rPr>
        <w:t>5</w:t>
      </w:r>
      <w:r w:rsidRPr="003144F2">
        <w:rPr>
          <w:szCs w:val="24"/>
        </w:rPr>
        <w:t>.pielikums);</w:t>
      </w:r>
    </w:p>
    <w:p w:rsidR="00AC7939" w:rsidRDefault="002B6834" w:rsidP="00AC7939">
      <w:pPr>
        <w:pStyle w:val="BlockText"/>
        <w:numPr>
          <w:ilvl w:val="2"/>
          <w:numId w:val="2"/>
        </w:numPr>
        <w:ind w:left="1134" w:right="-57"/>
        <w:jc w:val="both"/>
        <w:rPr>
          <w:szCs w:val="24"/>
        </w:rPr>
      </w:pPr>
      <w:r>
        <w:rPr>
          <w:szCs w:val="24"/>
        </w:rPr>
        <w:t>T</w:t>
      </w:r>
      <w:r w:rsidR="00F67F1C">
        <w:rPr>
          <w:szCs w:val="24"/>
        </w:rPr>
        <w:t xml:space="preserve">āmes </w:t>
      </w:r>
      <w:r>
        <w:rPr>
          <w:szCs w:val="24"/>
        </w:rPr>
        <w:t>paraugs</w:t>
      </w:r>
      <w:r w:rsidR="00AC7939">
        <w:rPr>
          <w:szCs w:val="24"/>
        </w:rPr>
        <w:t xml:space="preserve"> (</w:t>
      </w:r>
      <w:r w:rsidR="00F67F1C">
        <w:rPr>
          <w:szCs w:val="24"/>
        </w:rPr>
        <w:t>6</w:t>
      </w:r>
      <w:r w:rsidR="000144B8" w:rsidRPr="003144F2">
        <w:rPr>
          <w:szCs w:val="24"/>
        </w:rPr>
        <w:t>.pielikums)</w:t>
      </w:r>
      <w:r w:rsidR="00F67F1C">
        <w:rPr>
          <w:szCs w:val="24"/>
        </w:rPr>
        <w:t>.</w:t>
      </w:r>
    </w:p>
    <w:p w:rsidR="00D11ADC" w:rsidRPr="003144F2" w:rsidRDefault="00FA453A" w:rsidP="003144F2">
      <w:pPr>
        <w:numPr>
          <w:ilvl w:val="1"/>
          <w:numId w:val="2"/>
        </w:numPr>
        <w:spacing w:before="120" w:after="120"/>
        <w:ind w:left="450" w:hanging="540"/>
        <w:jc w:val="both"/>
        <w:rPr>
          <w:sz w:val="24"/>
          <w:szCs w:val="24"/>
          <w:lang w:eastAsia="en-US"/>
        </w:rPr>
      </w:pPr>
      <w:bookmarkStart w:id="12" w:name="_Ref378149578"/>
      <w:bookmarkEnd w:id="11"/>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1"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2"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kā arī iepazīties ar Iepirkuma dokumentiem drukātā veidā bez</w:t>
      </w:r>
      <w:r w:rsidRPr="003144F2">
        <w:rPr>
          <w:color w:val="000000"/>
          <w:sz w:val="24"/>
          <w:szCs w:val="24"/>
        </w:rPr>
        <w:t xml:space="preserve"> maksas Ventspils brīvostas pārvaldē Jāņa ielā 19, Ventspilī, 202.kabinetā līdz 201</w:t>
      </w:r>
      <w:r w:rsidR="003144F2" w:rsidRPr="003144F2">
        <w:rPr>
          <w:color w:val="000000"/>
          <w:sz w:val="24"/>
          <w:szCs w:val="24"/>
        </w:rPr>
        <w:t>8</w:t>
      </w:r>
      <w:r w:rsidRPr="003144F2">
        <w:rPr>
          <w:color w:val="000000"/>
          <w:sz w:val="24"/>
          <w:szCs w:val="24"/>
        </w:rPr>
        <w:t>.gada</w:t>
      </w:r>
      <w:r w:rsidR="00525A9B">
        <w:rPr>
          <w:color w:val="000000"/>
          <w:sz w:val="24"/>
          <w:szCs w:val="24"/>
        </w:rPr>
        <w:t xml:space="preserve"> </w:t>
      </w:r>
      <w:r w:rsidR="00F67F1C">
        <w:rPr>
          <w:color w:val="000000"/>
          <w:sz w:val="24"/>
          <w:szCs w:val="24"/>
        </w:rPr>
        <w:t>06</w:t>
      </w:r>
      <w:r w:rsidR="009E3BCB">
        <w:rPr>
          <w:color w:val="000000"/>
          <w:sz w:val="24"/>
          <w:szCs w:val="24"/>
        </w:rPr>
        <w:t>.decembra</w:t>
      </w:r>
      <w:r w:rsidR="004752A7">
        <w:rPr>
          <w:color w:val="000000"/>
          <w:sz w:val="24"/>
          <w:szCs w:val="24"/>
        </w:rPr>
        <w:t xml:space="preserve"> </w:t>
      </w:r>
      <w:r w:rsidRPr="003144F2">
        <w:rPr>
          <w:color w:val="000000"/>
          <w:sz w:val="24"/>
          <w:szCs w:val="24"/>
        </w:rPr>
        <w:t>plkst.1</w:t>
      </w:r>
      <w:r w:rsidR="000637C9">
        <w:rPr>
          <w:color w:val="000000"/>
          <w:sz w:val="24"/>
          <w:szCs w:val="24"/>
        </w:rPr>
        <w:t>6</w:t>
      </w:r>
      <w:r w:rsidRPr="003144F2">
        <w:rPr>
          <w:color w:val="000000"/>
          <w:sz w:val="24"/>
          <w:szCs w:val="24"/>
          <w:vertAlign w:val="superscript"/>
        </w:rPr>
        <w:t>00</w:t>
      </w:r>
      <w:r w:rsidRPr="003144F2">
        <w:rPr>
          <w:color w:val="000000"/>
          <w:sz w:val="24"/>
          <w:szCs w:val="24"/>
        </w:rPr>
        <w:t>, darba 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2"/>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4"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nosūta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5"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6"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A23E41" w:rsidP="006726BC">
      <w:pPr>
        <w:pStyle w:val="BlockText"/>
        <w:numPr>
          <w:ilvl w:val="1"/>
          <w:numId w:val="2"/>
        </w:numPr>
        <w:spacing w:after="120"/>
        <w:ind w:left="426" w:right="-57"/>
        <w:jc w:val="both"/>
        <w:rPr>
          <w:color w:val="000000"/>
          <w:szCs w:val="24"/>
        </w:rPr>
      </w:pPr>
      <w:r w:rsidRPr="00A23E41">
        <w:rPr>
          <w:color w:val="000000"/>
          <w:szCs w:val="24"/>
        </w:rPr>
        <w:t>Pretendenta piedāvājums ir spēkā un saistošs tā iesniedzējam 6 (sešus) kalendāros mēnešus pēc piedāvājumu iesniegšanas termiņa beigām, bet ne ilgāk kā līdz iepirkuma līguma noslēgšanai</w:t>
      </w:r>
      <w:r w:rsidR="00E06D28" w:rsidRPr="003144F2">
        <w:rPr>
          <w:color w:val="000000"/>
          <w:szCs w:val="24"/>
        </w:rPr>
        <w:t>.</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3" w:name="_Toc312767045"/>
      <w:bookmarkStart w:id="14" w:name="_Toc496711277"/>
      <w:r w:rsidRPr="003144F2">
        <w:rPr>
          <w:sz w:val="28"/>
          <w:szCs w:val="28"/>
        </w:rPr>
        <w:t>PIEDĀVĀJUMA NODROŠINĀJUMS</w:t>
      </w:r>
      <w:bookmarkEnd w:id="13"/>
      <w:bookmarkEnd w:id="14"/>
    </w:p>
    <w:p w:rsidR="00E06D28" w:rsidRPr="003A681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0637C9">
        <w:rPr>
          <w:color w:val="000000"/>
          <w:szCs w:val="24"/>
        </w:rPr>
        <w:t xml:space="preserve">noteikts </w:t>
      </w:r>
      <w:r w:rsidR="00510460">
        <w:rPr>
          <w:color w:val="000000"/>
          <w:szCs w:val="24"/>
        </w:rPr>
        <w:t>5</w:t>
      </w:r>
      <w:r w:rsidR="00616614" w:rsidRPr="000637C9">
        <w:rPr>
          <w:color w:val="000000"/>
          <w:szCs w:val="24"/>
        </w:rPr>
        <w:t> </w:t>
      </w:r>
      <w:r w:rsidR="00767E13" w:rsidRPr="000637C9">
        <w:rPr>
          <w:color w:val="000000"/>
          <w:szCs w:val="24"/>
        </w:rPr>
        <w:t>0</w:t>
      </w:r>
      <w:r w:rsidR="00616614" w:rsidRPr="000637C9">
        <w:rPr>
          <w:color w:val="000000"/>
          <w:szCs w:val="24"/>
        </w:rPr>
        <w:t>00 EUR (</w:t>
      </w:r>
      <w:r w:rsidR="00510460">
        <w:rPr>
          <w:color w:val="000000"/>
          <w:szCs w:val="24"/>
        </w:rPr>
        <w:t>piec</w:t>
      </w:r>
      <w:r w:rsidR="00F67F1C">
        <w:rPr>
          <w:color w:val="000000"/>
          <w:szCs w:val="24"/>
        </w:rPr>
        <w:t>i</w:t>
      </w:r>
      <w:r w:rsidR="00616614" w:rsidRPr="000637C9">
        <w:rPr>
          <w:color w:val="000000"/>
          <w:szCs w:val="24"/>
        </w:rPr>
        <w:t xml:space="preserve"> tūksto</w:t>
      </w:r>
      <w:r w:rsidR="00767E13" w:rsidRPr="000637C9">
        <w:rPr>
          <w:color w:val="000000"/>
          <w:szCs w:val="24"/>
        </w:rPr>
        <w:t>ši</w:t>
      </w:r>
      <w:r w:rsidR="00616614" w:rsidRPr="000637C9">
        <w:rPr>
          <w:color w:val="000000"/>
          <w:szCs w:val="24"/>
        </w:rPr>
        <w:t xml:space="preserve"> </w:t>
      </w:r>
      <w:proofErr w:type="spellStart"/>
      <w:r w:rsidR="00616614" w:rsidRPr="000637C9">
        <w:rPr>
          <w:color w:val="000000"/>
          <w:szCs w:val="24"/>
        </w:rPr>
        <w:t>euro</w:t>
      </w:r>
      <w:proofErr w:type="spellEnd"/>
      <w:r w:rsidR="00616614" w:rsidRPr="000637C9">
        <w:rPr>
          <w:color w:val="000000"/>
          <w:szCs w:val="24"/>
        </w:rPr>
        <w:t>)</w:t>
      </w:r>
      <w:r w:rsidRPr="000637C9">
        <w:rPr>
          <w:color w:val="000000"/>
          <w:szCs w:val="24"/>
        </w:rPr>
        <w:t xml:space="preserve"> apmērā</w:t>
      </w:r>
      <w:r w:rsidR="00B630AD" w:rsidRPr="000637C9">
        <w:rPr>
          <w:color w:val="000000"/>
          <w:szCs w:val="24"/>
        </w:rPr>
        <w:t>.</w:t>
      </w:r>
      <w:r w:rsidRPr="000637C9">
        <w:rPr>
          <w:color w:val="000000"/>
          <w:szCs w:val="24"/>
        </w:rPr>
        <w:t xml:space="preserve"> Pretendents piedāvājuma nodrošinājumu</w:t>
      </w:r>
      <w:r w:rsidRPr="003A6812">
        <w:rPr>
          <w:color w:val="000000"/>
          <w:szCs w:val="24"/>
        </w:rPr>
        <w:t xml:space="preserve"> garantē:</w:t>
      </w:r>
    </w:p>
    <w:p w:rsidR="00E06D28" w:rsidRPr="003144F2" w:rsidRDefault="006A6C0A" w:rsidP="006726BC">
      <w:pPr>
        <w:pStyle w:val="BlockText"/>
        <w:numPr>
          <w:ilvl w:val="2"/>
          <w:numId w:val="2"/>
        </w:numPr>
        <w:spacing w:after="120"/>
        <w:ind w:left="1134" w:right="-57"/>
        <w:jc w:val="both"/>
        <w:rPr>
          <w:szCs w:val="24"/>
        </w:rPr>
      </w:pPr>
      <w:r w:rsidRPr="006A6C0A">
        <w:rPr>
          <w:szCs w:val="24"/>
          <w:lang w:eastAsia="lv-LV"/>
        </w:rPr>
        <w:t>iesniedzot</w:t>
      </w:r>
      <w:r w:rsidRPr="006A6C0A">
        <w:rPr>
          <w:color w:val="000000"/>
          <w:szCs w:val="24"/>
          <w:lang w:eastAsia="lv-LV"/>
        </w:rPr>
        <w:t xml:space="preserve"> Pasūtītājam bankas garantiju vai apdrošināšanas polisi, kurā obligāti jānorāda Pasūtītāja nosaukums, iepirkuma nosaukums un tā identifikācijas numurs, piedāvājuma </w:t>
      </w:r>
      <w:r w:rsidRPr="006A6C0A">
        <w:rPr>
          <w:szCs w:val="24"/>
          <w:lang w:eastAsia="lv-LV"/>
        </w:rPr>
        <w:t>nodrošinājuma derīguma termiņš – 6 (seši) kalendārie mēneši 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r w:rsidR="00E06D28" w:rsidRPr="003144F2">
        <w:rPr>
          <w:szCs w:val="24"/>
        </w:rPr>
        <w:t>;</w:t>
      </w:r>
    </w:p>
    <w:p w:rsidR="00E06D28" w:rsidRPr="00F84830" w:rsidRDefault="00E06D28" w:rsidP="006726BC">
      <w:pPr>
        <w:pStyle w:val="BlockText"/>
        <w:numPr>
          <w:ilvl w:val="2"/>
          <w:numId w:val="2"/>
        </w:numPr>
        <w:spacing w:after="120"/>
        <w:ind w:left="1134" w:right="-57"/>
        <w:jc w:val="both"/>
        <w:rPr>
          <w:color w:val="000000"/>
          <w:szCs w:val="24"/>
        </w:rPr>
      </w:pPr>
      <w:r w:rsidRPr="003144F2">
        <w:rPr>
          <w:szCs w:val="24"/>
        </w:rPr>
        <w:t>vai ieskaitot drošības naudu Pasūtītāja norādītajā bankas kontā, bankas maksājuma uzdevumā norādot</w:t>
      </w:r>
      <w:r w:rsidRPr="003144F2">
        <w:rPr>
          <w:color w:val="000000"/>
          <w:szCs w:val="24"/>
        </w:rPr>
        <w:t xml:space="preserve"> – „Piedāvājuma nodrošinājums iepirkuma procedūrai, iepirkuma </w:t>
      </w:r>
      <w:r w:rsidRPr="00F84830">
        <w:rPr>
          <w:color w:val="000000"/>
          <w:szCs w:val="24"/>
        </w:rPr>
        <w:t>identifikācijas Nr. VBOP 201</w:t>
      </w:r>
      <w:r w:rsidR="004752A7">
        <w:rPr>
          <w:color w:val="000000"/>
          <w:szCs w:val="24"/>
        </w:rPr>
        <w:t>8</w:t>
      </w:r>
      <w:r w:rsidRPr="00F84830">
        <w:rPr>
          <w:color w:val="000000"/>
          <w:szCs w:val="24"/>
        </w:rPr>
        <w:t>/</w:t>
      </w:r>
      <w:r w:rsidR="00510460">
        <w:rPr>
          <w:color w:val="000000"/>
          <w:szCs w:val="24"/>
        </w:rPr>
        <w:t>1</w:t>
      </w:r>
      <w:r w:rsidR="00F67F1C">
        <w:rPr>
          <w:color w:val="000000"/>
          <w:szCs w:val="24"/>
        </w:rPr>
        <w:t>47</w:t>
      </w:r>
      <w:r w:rsidRPr="00F84830">
        <w:rPr>
          <w:color w:val="000000"/>
          <w:szCs w:val="24"/>
        </w:rPr>
        <w:t xml:space="preserve">”. </w:t>
      </w:r>
    </w:p>
    <w:p w:rsidR="00086FCC" w:rsidRPr="003144F2" w:rsidRDefault="00E06D28" w:rsidP="007255C7">
      <w:pPr>
        <w:spacing w:after="120"/>
        <w:ind w:left="567"/>
        <w:jc w:val="both"/>
        <w:rPr>
          <w:color w:val="000000"/>
          <w:sz w:val="24"/>
          <w:szCs w:val="24"/>
          <w:lang w:eastAsia="en-US"/>
        </w:rPr>
      </w:pPr>
      <w:r w:rsidRPr="003144F2">
        <w:rPr>
          <w:color w:val="000000"/>
          <w:sz w:val="24"/>
          <w:szCs w:val="24"/>
          <w:lang w:eastAsia="en-US"/>
        </w:rPr>
        <w:t xml:space="preserve">Bankas </w:t>
      </w:r>
      <w:r w:rsidR="00EC7813" w:rsidRPr="003144F2">
        <w:rPr>
          <w:color w:val="000000"/>
          <w:sz w:val="24"/>
          <w:szCs w:val="24"/>
          <w:lang w:eastAsia="en-US"/>
        </w:rPr>
        <w:t>garantija</w:t>
      </w:r>
      <w:r w:rsidR="00971983" w:rsidRPr="003144F2">
        <w:rPr>
          <w:color w:val="000000"/>
          <w:sz w:val="24"/>
          <w:szCs w:val="24"/>
          <w:lang w:eastAsia="en-US"/>
        </w:rPr>
        <w:t xml:space="preserve">, apdrošināšanas polise </w:t>
      </w:r>
      <w:r w:rsidR="00D91C53">
        <w:rPr>
          <w:color w:val="000000"/>
          <w:sz w:val="24"/>
          <w:szCs w:val="24"/>
          <w:lang w:eastAsia="en-US"/>
        </w:rPr>
        <w:t>(</w:t>
      </w:r>
      <w:r w:rsidR="00D91C53" w:rsidRPr="00D91C53">
        <w:rPr>
          <w:color w:val="000000"/>
          <w:sz w:val="24"/>
          <w:szCs w:val="24"/>
          <w:lang w:eastAsia="en-US"/>
        </w:rPr>
        <w:t>jāpievieno arī apdrošināšanas polises prēmijas apmaksu apliecinoši dokumenti</w:t>
      </w:r>
      <w:r w:rsidR="00D91C53">
        <w:rPr>
          <w:color w:val="000000"/>
          <w:sz w:val="24"/>
          <w:szCs w:val="24"/>
          <w:lang w:eastAsia="en-US"/>
        </w:rPr>
        <w:t>)</w:t>
      </w:r>
      <w:r w:rsidR="00D91C53" w:rsidRPr="00D91C53">
        <w:rPr>
          <w:color w:val="000000"/>
          <w:sz w:val="24"/>
          <w:szCs w:val="24"/>
          <w:lang w:eastAsia="en-US"/>
        </w:rPr>
        <w:t xml:space="preserve"> </w:t>
      </w:r>
      <w:r w:rsidRPr="003144F2">
        <w:rPr>
          <w:color w:val="000000"/>
          <w:sz w:val="24"/>
          <w:szCs w:val="24"/>
          <w:lang w:eastAsia="en-US"/>
        </w:rPr>
        <w:t>vai maksājuma dokuments par piedāvājuma nodrošinājuma summas ieskaitīšanu Pasūtītāja bankas kontā pievienojams iep</w:t>
      </w:r>
      <w:r w:rsidR="00965261" w:rsidRPr="003144F2">
        <w:rPr>
          <w:color w:val="000000"/>
          <w:sz w:val="24"/>
          <w:szCs w:val="24"/>
          <w:lang w:eastAsia="en-US"/>
        </w:rPr>
        <w:t>irkuma piedāvājuma dokumentiem.</w:t>
      </w:r>
    </w:p>
    <w:p w:rsidR="00086FCC" w:rsidRPr="003144F2" w:rsidRDefault="00034170" w:rsidP="00086FCC">
      <w:pPr>
        <w:numPr>
          <w:ilvl w:val="1"/>
          <w:numId w:val="2"/>
        </w:numPr>
        <w:ind w:left="426" w:hanging="426"/>
        <w:jc w:val="both"/>
        <w:rPr>
          <w:b/>
          <w:sz w:val="24"/>
          <w:szCs w:val="24"/>
        </w:rPr>
      </w:pPr>
      <w:r w:rsidRPr="00C2411C">
        <w:rPr>
          <w:b/>
          <w:sz w:val="24"/>
          <w:szCs w:val="24"/>
        </w:rPr>
        <w:t xml:space="preserve">Ja pretendents izvēlējies iesniegt piedāvājuma nodrošinājumu nolikuma 4.1.1. punktā norādītajā veidā, tad piedāvājuma nodrošinājums EIS e-konkursu apakšsistēmā </w:t>
      </w:r>
      <w:r w:rsidRPr="00C2411C">
        <w:rPr>
          <w:b/>
          <w:sz w:val="24"/>
          <w:szCs w:val="24"/>
          <w:u w:val="single"/>
        </w:rPr>
        <w:t>iesniedzams kā e-dokuments ar drošu elektronisko parakstu un laika zīmogu (bankas vai apdrošināšanas sabiedrības izsniegts e-dokuments ar drošu elektronisko parakstu un laika zīmogu)</w:t>
      </w:r>
      <w:r>
        <w:rPr>
          <w:b/>
          <w:sz w:val="24"/>
          <w:szCs w:val="24"/>
        </w:rPr>
        <w:t>.</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lastRenderedPageBreak/>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737D48">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5"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5"/>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086FCC" w:rsidRPr="00F67F1C" w:rsidRDefault="00522927" w:rsidP="00F67F1C">
      <w:pPr>
        <w:pStyle w:val="BlockText"/>
        <w:numPr>
          <w:ilvl w:val="2"/>
          <w:numId w:val="2"/>
        </w:numPr>
        <w:spacing w:after="120"/>
        <w:ind w:left="1134" w:right="-57"/>
        <w:jc w:val="both"/>
        <w:rPr>
          <w:szCs w:val="24"/>
        </w:rPr>
      </w:pPr>
      <w:r w:rsidRPr="003144F2">
        <w:rPr>
          <w:szCs w:val="24"/>
        </w:rPr>
        <w:t xml:space="preserve">Iepirkuma procedūras uzvarētājs bez pamatojuma nenoslēdz </w:t>
      </w:r>
      <w:r w:rsidR="0005297D" w:rsidRPr="003144F2">
        <w:rPr>
          <w:szCs w:val="24"/>
        </w:rPr>
        <w:t xml:space="preserve">iepirkuma </w:t>
      </w:r>
      <w:r w:rsidRPr="003144F2">
        <w:rPr>
          <w:szCs w:val="24"/>
        </w:rPr>
        <w:t>līgumu Pasūtītāja noteiktajā termiņā.</w:t>
      </w:r>
    </w:p>
    <w:p w:rsidR="000C1843" w:rsidRPr="003144F2"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6" w:name="_Toc312767046"/>
      <w:bookmarkStart w:id="17" w:name="_Toc496711278"/>
      <w:r w:rsidRPr="003144F2">
        <w:rPr>
          <w:sz w:val="28"/>
          <w:szCs w:val="28"/>
        </w:rPr>
        <w:t>DALĪBAS NOSACĪJUMI IEPIRKUMA PROCEDŪRĀ</w:t>
      </w:r>
      <w:bookmarkStart w:id="18" w:name="_Ref480390550"/>
      <w:bookmarkStart w:id="19" w:name="_Toc241289631"/>
      <w:bookmarkEnd w:id="16"/>
      <w:bookmarkEnd w:id="17"/>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8"/>
    </w:p>
    <w:p w:rsidR="000C1843" w:rsidRPr="003144F2" w:rsidRDefault="002D4372" w:rsidP="006726BC">
      <w:pPr>
        <w:pStyle w:val="BlockText"/>
        <w:numPr>
          <w:ilvl w:val="2"/>
          <w:numId w:val="2"/>
        </w:numPr>
        <w:spacing w:after="120"/>
        <w:ind w:left="1134" w:right="-57"/>
        <w:jc w:val="both"/>
      </w:pPr>
      <w:bookmarkStart w:id="20" w:name="_Ref480390597"/>
      <w:r w:rsidRPr="003144F2">
        <w:t xml:space="preserve">Pretendents vai persona, kura ir pretendenta valdes vai padomes loceklis, </w:t>
      </w:r>
      <w:proofErr w:type="spellStart"/>
      <w:r w:rsidR="00C8483D" w:rsidRPr="003144F2">
        <w:t>pārstāvēttiesīg</w:t>
      </w:r>
      <w:r w:rsidR="00D91C53">
        <w:t>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20"/>
    </w:p>
    <w:p w:rsidR="002D4372" w:rsidRPr="003144F2" w:rsidRDefault="002D4372" w:rsidP="006726BC">
      <w:pPr>
        <w:pStyle w:val="BlockText"/>
        <w:numPr>
          <w:ilvl w:val="3"/>
          <w:numId w:val="2"/>
        </w:numPr>
        <w:spacing w:after="120"/>
        <w:ind w:left="1985" w:right="-57" w:hanging="862"/>
        <w:jc w:val="both"/>
      </w:pPr>
      <w:r w:rsidRPr="003144F2">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21"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w:t>
      </w:r>
      <w:r w:rsidRPr="003144F2">
        <w:lastRenderedPageBreak/>
        <w:t>apdrošināšanas obligāto iemaksu parādi), kas kopsummā kādā no valstīm pārsniedz 150 </w:t>
      </w:r>
      <w:r w:rsidR="00535D43" w:rsidRPr="003144F2">
        <w:t xml:space="preserve">(viens simts piecdesmit) </w:t>
      </w:r>
      <w:r w:rsidRPr="003144F2">
        <w:t>euro;</w:t>
      </w:r>
      <w:bookmarkEnd w:id="21"/>
    </w:p>
    <w:p w:rsidR="002D4372" w:rsidRPr="003144F2" w:rsidRDefault="002D4372" w:rsidP="006726BC">
      <w:pPr>
        <w:pStyle w:val="BlockText"/>
        <w:numPr>
          <w:ilvl w:val="2"/>
          <w:numId w:val="2"/>
        </w:numPr>
        <w:spacing w:after="120"/>
        <w:ind w:left="1134" w:right="-57"/>
        <w:jc w:val="both"/>
      </w:pPr>
      <w:bookmarkStart w:id="22" w:name="_Ref480390869"/>
      <w:r w:rsidRPr="003144F2">
        <w:t>nav pasludināts Pretendenta maksātnespējas process, apturēta Pretendenta saimnieciskā darbība un netiek veikta pretendenta likvidācija;</w:t>
      </w:r>
      <w:bookmarkEnd w:id="22"/>
    </w:p>
    <w:p w:rsidR="002D4372" w:rsidRPr="003144F2" w:rsidRDefault="002D4372" w:rsidP="006726BC">
      <w:pPr>
        <w:pStyle w:val="BlockText"/>
        <w:numPr>
          <w:ilvl w:val="2"/>
          <w:numId w:val="2"/>
        </w:numPr>
        <w:spacing w:after="120"/>
        <w:ind w:left="1134" w:right="-57"/>
        <w:jc w:val="both"/>
      </w:pPr>
      <w:bookmarkStart w:id="23" w:name="_Ref480390875"/>
      <w:r w:rsidRPr="003144F2">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3"/>
    </w:p>
    <w:p w:rsidR="002D4372" w:rsidRPr="003144F2" w:rsidRDefault="002D4372" w:rsidP="006726BC">
      <w:pPr>
        <w:pStyle w:val="BlockText"/>
        <w:numPr>
          <w:ilvl w:val="2"/>
          <w:numId w:val="2"/>
        </w:numPr>
        <w:spacing w:after="120"/>
        <w:ind w:left="1134" w:right="-57"/>
        <w:jc w:val="both"/>
      </w:pPr>
      <w:bookmarkStart w:id="24"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4"/>
    </w:p>
    <w:p w:rsidR="00C71F65" w:rsidRPr="003144F2" w:rsidRDefault="002D4372" w:rsidP="006726BC">
      <w:pPr>
        <w:pStyle w:val="BlockText"/>
        <w:numPr>
          <w:ilvl w:val="2"/>
          <w:numId w:val="2"/>
        </w:numPr>
        <w:spacing w:after="120"/>
        <w:ind w:left="1134" w:right="-57"/>
        <w:jc w:val="both"/>
        <w:rPr>
          <w:color w:val="000000"/>
          <w:szCs w:val="24"/>
        </w:rPr>
      </w:pPr>
      <w:bookmarkStart w:id="25"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6" w:name="_Ref480390897"/>
      <w:bookmarkEnd w:id="25"/>
    </w:p>
    <w:p w:rsidR="002D4372" w:rsidRPr="003144F2" w:rsidRDefault="002D4372" w:rsidP="006726BC">
      <w:pPr>
        <w:pStyle w:val="BlockText"/>
        <w:numPr>
          <w:ilvl w:val="2"/>
          <w:numId w:val="2"/>
        </w:numPr>
        <w:spacing w:after="120"/>
        <w:ind w:left="1134" w:right="-57"/>
        <w:jc w:val="both"/>
        <w:rPr>
          <w:szCs w:val="24"/>
        </w:rPr>
      </w:pPr>
      <w:bookmarkStart w:id="27"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6"/>
      <w:bookmarkEnd w:id="27"/>
    </w:p>
    <w:p w:rsidR="002D4372" w:rsidRPr="003144F2" w:rsidRDefault="002D4372" w:rsidP="006726BC">
      <w:pPr>
        <w:pStyle w:val="BlockText"/>
        <w:numPr>
          <w:ilvl w:val="3"/>
          <w:numId w:val="2"/>
        </w:numPr>
        <w:spacing w:after="120"/>
        <w:ind w:left="1985" w:right="-57" w:hanging="862"/>
        <w:jc w:val="both"/>
      </w:pPr>
      <w:r w:rsidRPr="003144F2">
        <w:rPr>
          <w:szCs w:val="24"/>
        </w:rPr>
        <w:t xml:space="preserve">vienas vai vairāku personu nodarbināšana bez nepieciešamās darba atļaujas </w:t>
      </w:r>
      <w:r w:rsidRPr="003144F2">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personas nodarbināšana bez rakstveidā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8"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8"/>
    </w:p>
    <w:p w:rsidR="002D4372" w:rsidRPr="003144F2" w:rsidRDefault="002D4372" w:rsidP="006726BC">
      <w:pPr>
        <w:pStyle w:val="BlockText"/>
        <w:numPr>
          <w:ilvl w:val="2"/>
          <w:numId w:val="2"/>
        </w:numPr>
        <w:spacing w:after="120"/>
        <w:ind w:left="1134" w:right="-57"/>
        <w:jc w:val="both"/>
        <w:rPr>
          <w:color w:val="000000"/>
          <w:szCs w:val="24"/>
        </w:rPr>
      </w:pPr>
      <w:bookmarkStart w:id="29"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w:t>
      </w:r>
      <w:r w:rsidRPr="003144F2">
        <w:rPr>
          <w:color w:val="000000"/>
          <w:szCs w:val="24"/>
        </w:rPr>
        <w:lastRenderedPageBreak/>
        <w:t>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29"/>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737D48">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737D48">
        <w:t>5</w:t>
      </w:r>
      <w:r w:rsidRPr="003144F2">
        <w:fldChar w:fldCharType="end"/>
      </w:r>
      <w:r w:rsidRPr="003144F2">
        <w:t>.punkta apakšpunktos noteiktajiem dalības nosacījumiem iepirkuma procedūrā.</w:t>
      </w:r>
    </w:p>
    <w:p w:rsidR="000C1843" w:rsidRPr="003144F2" w:rsidRDefault="00251EEF"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0" w:name="_Toc496711279"/>
      <w:r w:rsidRPr="003144F2">
        <w:rPr>
          <w:sz w:val="28"/>
          <w:szCs w:val="28"/>
        </w:rPr>
        <w:t>UZTICAMĪBAS NODROŠINĀŠANAI IESNIEGTO PIERĀDĪJUMU VĒRTĒŠANA</w:t>
      </w:r>
      <w:bookmarkEnd w:id="30"/>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37D48">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37D48">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37D48">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37D48">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37D48">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37D48">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37D48">
        <w:t>5.1.9</w:t>
      </w:r>
      <w:r w:rsidRPr="003144F2">
        <w:fldChar w:fldCharType="end"/>
      </w:r>
      <w:r w:rsidRPr="003144F2">
        <w:t>. 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37D48">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37D48">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37D48">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37D48">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37D48">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37D48">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37D48">
        <w:t>5.1.9</w:t>
      </w:r>
      <w:r w:rsidRPr="003144F2">
        <w:fldChar w:fldCharType="end"/>
      </w:r>
      <w:r w:rsidR="008279F3" w:rsidRPr="003144F2">
        <w:t>.</w:t>
      </w:r>
      <w:r w:rsidRPr="003144F2">
        <w:t xml:space="preserve"> apakšpunktā minētajam izslēgšanas gadījumam.</w:t>
      </w:r>
    </w:p>
    <w:p w:rsidR="002D4372" w:rsidRPr="003144F2" w:rsidRDefault="002D4372" w:rsidP="006726BC">
      <w:pPr>
        <w:pStyle w:val="BlockText"/>
        <w:numPr>
          <w:ilvl w:val="1"/>
          <w:numId w:val="2"/>
        </w:numPr>
        <w:spacing w:after="120"/>
        <w:ind w:left="426" w:right="-57"/>
        <w:jc w:val="both"/>
      </w:pPr>
      <w:r w:rsidRPr="003144F2">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1" w:name="_Toc312767047"/>
      <w:bookmarkStart w:id="32" w:name="_Toc496711280"/>
      <w:r w:rsidRPr="003144F2">
        <w:rPr>
          <w:sz w:val="28"/>
          <w:szCs w:val="28"/>
        </w:rPr>
        <w:lastRenderedPageBreak/>
        <w:t>KVALIFIKĀCIJAS PRASĪBAS</w:t>
      </w:r>
      <w:bookmarkEnd w:id="31"/>
      <w:bookmarkEnd w:id="32"/>
    </w:p>
    <w:p w:rsidR="00CF7106" w:rsidRPr="003144F2" w:rsidRDefault="006C2E9B" w:rsidP="006726BC">
      <w:pPr>
        <w:pStyle w:val="BlockText"/>
        <w:numPr>
          <w:ilvl w:val="1"/>
          <w:numId w:val="2"/>
        </w:numPr>
        <w:spacing w:after="120"/>
        <w:ind w:left="426" w:right="-57"/>
        <w:jc w:val="both"/>
        <w:rPr>
          <w:sz w:val="28"/>
          <w:szCs w:val="28"/>
        </w:rPr>
      </w:pPr>
      <w:r w:rsidRPr="006C2E9B">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0476BE" w:rsidRPr="003144F2" w:rsidRDefault="00EA0671" w:rsidP="006726BC">
      <w:pPr>
        <w:pStyle w:val="BlockText"/>
        <w:numPr>
          <w:ilvl w:val="1"/>
          <w:numId w:val="2"/>
        </w:numPr>
        <w:spacing w:after="120"/>
        <w:ind w:left="426" w:right="-57"/>
        <w:jc w:val="both"/>
        <w:rPr>
          <w:szCs w:val="24"/>
        </w:rPr>
      </w:pPr>
      <w:bookmarkStart w:id="33" w:name="_Ref478999121"/>
      <w:bookmarkStart w:id="34" w:name="_Ref480905834"/>
      <w:r w:rsidRPr="003144F2">
        <w:rPr>
          <w:szCs w:val="24"/>
        </w:rPr>
        <w:t xml:space="preserve">Pretendenta vidējam finanšu </w:t>
      </w:r>
      <w:r w:rsidRPr="007F0033">
        <w:rPr>
          <w:szCs w:val="24"/>
        </w:rPr>
        <w:t xml:space="preserve">apgrozījumam pēdējo </w:t>
      </w:r>
      <w:r w:rsidR="0040347D" w:rsidRPr="007F0033">
        <w:rPr>
          <w:szCs w:val="24"/>
        </w:rPr>
        <w:t xml:space="preserve">3 (trīs) </w:t>
      </w:r>
      <w:r w:rsidRPr="007F0033">
        <w:rPr>
          <w:szCs w:val="24"/>
        </w:rPr>
        <w:t xml:space="preserve">gadu laikā </w:t>
      </w:r>
      <w:r w:rsidR="004752A7" w:rsidRPr="007F0033">
        <w:rPr>
          <w:szCs w:val="24"/>
        </w:rPr>
        <w:t>(2015</w:t>
      </w:r>
      <w:r w:rsidR="00CF7106" w:rsidRPr="007F0033">
        <w:rPr>
          <w:szCs w:val="24"/>
        </w:rPr>
        <w:t>.</w:t>
      </w:r>
      <w:r w:rsidR="007C2239" w:rsidRPr="007F0033">
        <w:rPr>
          <w:szCs w:val="24"/>
        </w:rPr>
        <w:t xml:space="preserve"> - </w:t>
      </w:r>
      <w:r w:rsidR="004752A7" w:rsidRPr="007F0033">
        <w:rPr>
          <w:szCs w:val="24"/>
        </w:rPr>
        <w:t>2018</w:t>
      </w:r>
      <w:r w:rsidR="000144B8" w:rsidRPr="007F0033">
        <w:rPr>
          <w:szCs w:val="24"/>
        </w:rPr>
        <w:t>.gads</w:t>
      </w:r>
      <w:r w:rsidR="00CF7106" w:rsidRPr="007F0033">
        <w:rPr>
          <w:szCs w:val="24"/>
        </w:rPr>
        <w:t>)</w:t>
      </w:r>
      <w:r w:rsidRPr="007F0033">
        <w:rPr>
          <w:szCs w:val="24"/>
        </w:rPr>
        <w:t xml:space="preserve"> būvniecībā jābūt</w:t>
      </w:r>
      <w:r w:rsidR="009C42C2" w:rsidRPr="007F0033">
        <w:rPr>
          <w:szCs w:val="24"/>
        </w:rPr>
        <w:t xml:space="preserve"> </w:t>
      </w:r>
      <w:r w:rsidR="009C42C2" w:rsidRPr="000637C9">
        <w:rPr>
          <w:szCs w:val="24"/>
        </w:rPr>
        <w:t xml:space="preserve">vismaz </w:t>
      </w:r>
      <w:r w:rsidR="00F67F1C">
        <w:rPr>
          <w:rFonts w:cs="Arial"/>
          <w:szCs w:val="24"/>
        </w:rPr>
        <w:t>25</w:t>
      </w:r>
      <w:r w:rsidR="000637C9" w:rsidRPr="000637C9">
        <w:rPr>
          <w:rFonts w:cs="Arial"/>
          <w:szCs w:val="24"/>
        </w:rPr>
        <w:t xml:space="preserve"> 0</w:t>
      </w:r>
      <w:r w:rsidR="00F67F1C">
        <w:rPr>
          <w:rFonts w:cs="Arial"/>
          <w:szCs w:val="24"/>
        </w:rPr>
        <w:t>0</w:t>
      </w:r>
      <w:r w:rsidR="000637C9" w:rsidRPr="000637C9">
        <w:rPr>
          <w:rFonts w:cs="Arial"/>
          <w:szCs w:val="24"/>
        </w:rPr>
        <w:t>0 000 EUR (</w:t>
      </w:r>
      <w:r w:rsidR="00F67F1C">
        <w:rPr>
          <w:rFonts w:cs="Arial"/>
          <w:szCs w:val="24"/>
        </w:rPr>
        <w:t>divdesmit pieci</w:t>
      </w:r>
      <w:r w:rsidR="000637C9" w:rsidRPr="000637C9">
        <w:rPr>
          <w:rFonts w:cs="Arial"/>
          <w:szCs w:val="24"/>
        </w:rPr>
        <w:t xml:space="preserve"> miljoni </w:t>
      </w:r>
      <w:proofErr w:type="spellStart"/>
      <w:r w:rsidR="000637C9" w:rsidRPr="000637C9">
        <w:rPr>
          <w:rFonts w:cs="Arial"/>
          <w:szCs w:val="24"/>
        </w:rPr>
        <w:t>euro</w:t>
      </w:r>
      <w:proofErr w:type="spellEnd"/>
      <w:r w:rsidR="00465EC4" w:rsidRPr="000637C9">
        <w:rPr>
          <w:rFonts w:cs="Arial"/>
          <w:szCs w:val="24"/>
        </w:rPr>
        <w:t>)</w:t>
      </w:r>
      <w:r w:rsidR="008E19A5" w:rsidRPr="000637C9">
        <w:rPr>
          <w:szCs w:val="24"/>
        </w:rPr>
        <w:t xml:space="preserve"> gadā, neskaitot PVN.</w:t>
      </w:r>
      <w:bookmarkEnd w:id="33"/>
      <w:r w:rsidR="00CE5EEA" w:rsidRPr="000637C9">
        <w:rPr>
          <w:szCs w:val="24"/>
        </w:rPr>
        <w:t xml:space="preserve"> Ja piedāvājumu</w:t>
      </w:r>
      <w:r w:rsidR="00CE5EEA" w:rsidRPr="007F0033">
        <w:rPr>
          <w:szCs w:val="24"/>
        </w:rPr>
        <w:t xml:space="preserve"> iesniedz personu apvienība, tad Pretendentam noteikto finanšu apgrozījumu var</w:t>
      </w:r>
      <w:r w:rsidR="00CE5EEA" w:rsidRPr="003144F2">
        <w:rPr>
          <w:szCs w:val="24"/>
        </w:rPr>
        <w:t xml:space="preserve"> apliecināt jebkurš personu apvienības dalībnieks vai vairāki dalībnieki kopā</w:t>
      </w:r>
      <w:r w:rsidR="004804AA" w:rsidRPr="003144F2">
        <w:rPr>
          <w:szCs w:val="24"/>
        </w:rPr>
        <w:t>.</w:t>
      </w:r>
      <w:r w:rsidR="007A675F" w:rsidRPr="003144F2">
        <w:rPr>
          <w:szCs w:val="24"/>
        </w:rPr>
        <w:t xml:space="preserve"> </w:t>
      </w:r>
    </w:p>
    <w:p w:rsidR="00EA0671" w:rsidRPr="003144F2" w:rsidRDefault="007A675F" w:rsidP="00891AF9">
      <w:pPr>
        <w:pStyle w:val="BlockText"/>
        <w:spacing w:after="120"/>
        <w:ind w:left="426" w:right="-57"/>
        <w:jc w:val="both"/>
        <w:rPr>
          <w:szCs w:val="24"/>
        </w:rPr>
      </w:pPr>
      <w:r w:rsidRPr="003144F2">
        <w:rPr>
          <w:szCs w:val="24"/>
        </w:rPr>
        <w:t xml:space="preserve">Pretendentiem, kas dibināti vēlāk nekā pirms 3 (trīs) gadiem, nostrādātajā laika periodā </w:t>
      </w:r>
      <w:r w:rsidRPr="00F84830">
        <w:rPr>
          <w:szCs w:val="24"/>
        </w:rPr>
        <w:t xml:space="preserve">vidējam finanšu apgrozījumam ir jābūt </w:t>
      </w:r>
      <w:r w:rsidRPr="000637C9">
        <w:rPr>
          <w:szCs w:val="24"/>
        </w:rPr>
        <w:t xml:space="preserve">vismaz </w:t>
      </w:r>
      <w:r w:rsidR="00F67F1C">
        <w:rPr>
          <w:rFonts w:cs="Arial"/>
          <w:szCs w:val="24"/>
        </w:rPr>
        <w:t>25</w:t>
      </w:r>
      <w:r w:rsidR="000637C9" w:rsidRPr="000637C9">
        <w:rPr>
          <w:rFonts w:cs="Arial"/>
          <w:szCs w:val="24"/>
        </w:rPr>
        <w:t xml:space="preserve"> </w:t>
      </w:r>
      <w:r w:rsidR="00510460">
        <w:rPr>
          <w:rFonts w:cs="Arial"/>
          <w:szCs w:val="24"/>
        </w:rPr>
        <w:t>0</w:t>
      </w:r>
      <w:r w:rsidR="000637C9" w:rsidRPr="000637C9">
        <w:rPr>
          <w:rFonts w:cs="Arial"/>
          <w:szCs w:val="24"/>
        </w:rPr>
        <w:t>00 000 EUR (</w:t>
      </w:r>
      <w:r w:rsidR="00F67F1C">
        <w:rPr>
          <w:rFonts w:cs="Arial"/>
          <w:szCs w:val="24"/>
        </w:rPr>
        <w:t>divdesmit pieci</w:t>
      </w:r>
      <w:r w:rsidR="000637C9" w:rsidRPr="000637C9">
        <w:rPr>
          <w:rFonts w:cs="Arial"/>
          <w:szCs w:val="24"/>
        </w:rPr>
        <w:t xml:space="preserve"> miljoni </w:t>
      </w:r>
      <w:proofErr w:type="spellStart"/>
      <w:r w:rsidR="000637C9" w:rsidRPr="000637C9">
        <w:rPr>
          <w:rFonts w:cs="Arial"/>
          <w:szCs w:val="24"/>
        </w:rPr>
        <w:t>euro</w:t>
      </w:r>
      <w:proofErr w:type="spellEnd"/>
      <w:r w:rsidR="00EA4B0F" w:rsidRPr="000637C9">
        <w:rPr>
          <w:rFonts w:cs="Arial"/>
          <w:szCs w:val="24"/>
        </w:rPr>
        <w:t>)</w:t>
      </w:r>
      <w:r w:rsidRPr="000637C9">
        <w:rPr>
          <w:szCs w:val="24"/>
        </w:rPr>
        <w:t xml:space="preserve"> gadā, neskaitot PVN.</w:t>
      </w:r>
      <w:bookmarkEnd w:id="34"/>
    </w:p>
    <w:p w:rsidR="00222737" w:rsidRPr="000637C9" w:rsidRDefault="00222737" w:rsidP="006726BC">
      <w:pPr>
        <w:pStyle w:val="BlockText"/>
        <w:numPr>
          <w:ilvl w:val="1"/>
          <w:numId w:val="2"/>
        </w:numPr>
        <w:spacing w:after="120"/>
        <w:ind w:left="426" w:right="-57"/>
        <w:jc w:val="both"/>
        <w:rPr>
          <w:color w:val="000000"/>
          <w:szCs w:val="24"/>
        </w:rPr>
      </w:pPr>
      <w:bookmarkStart w:id="35" w:name="_Ref384822141"/>
      <w:r w:rsidRPr="003144F2">
        <w:rPr>
          <w:szCs w:val="24"/>
        </w:rPr>
        <w:t>Pretendentam jābūt</w:t>
      </w:r>
      <w:r w:rsidR="000D0196" w:rsidRPr="003144F2">
        <w:rPr>
          <w:szCs w:val="24"/>
        </w:rPr>
        <w:t xml:space="preserve"> Iepirkuma priekšmetam</w:t>
      </w:r>
      <w:r w:rsidRPr="003144F2">
        <w:rPr>
          <w:color w:val="000000"/>
          <w:szCs w:val="24"/>
        </w:rPr>
        <w:t xml:space="preserve"> atbilstošai </w:t>
      </w:r>
      <w:r w:rsidR="00B20E00">
        <w:rPr>
          <w:color w:val="000000"/>
          <w:szCs w:val="24"/>
        </w:rPr>
        <w:t>pieredzei – p</w:t>
      </w:r>
      <w:r w:rsidRPr="003144F2">
        <w:rPr>
          <w:color w:val="000000"/>
          <w:szCs w:val="24"/>
        </w:rPr>
        <w:t xml:space="preserve">ēdējo </w:t>
      </w:r>
      <w:r w:rsidR="00EF5F56">
        <w:rPr>
          <w:color w:val="000000"/>
          <w:szCs w:val="24"/>
        </w:rPr>
        <w:t>3</w:t>
      </w:r>
      <w:r w:rsidRPr="003144F2">
        <w:rPr>
          <w:color w:val="000000"/>
          <w:szCs w:val="24"/>
        </w:rPr>
        <w:t xml:space="preserve"> (</w:t>
      </w:r>
      <w:r w:rsidR="00EF5F56">
        <w:rPr>
          <w:color w:val="000000"/>
          <w:szCs w:val="24"/>
        </w:rPr>
        <w:t>trīs</w:t>
      </w:r>
      <w:r w:rsidRPr="003144F2">
        <w:rPr>
          <w:color w:val="000000"/>
          <w:szCs w:val="24"/>
        </w:rPr>
        <w:t xml:space="preserve">) gadu laikā </w:t>
      </w:r>
      <w:r w:rsidR="004752A7">
        <w:rPr>
          <w:color w:val="000000"/>
          <w:szCs w:val="24"/>
        </w:rPr>
        <w:t>(</w:t>
      </w:r>
      <w:r w:rsidR="001E5324" w:rsidRPr="00834948">
        <w:rPr>
          <w:rFonts w:eastAsia="Calibri"/>
          <w:szCs w:val="24"/>
        </w:rPr>
        <w:t>201</w:t>
      </w:r>
      <w:r w:rsidR="00EF5F56">
        <w:rPr>
          <w:rFonts w:eastAsia="Calibri"/>
          <w:szCs w:val="24"/>
        </w:rPr>
        <w:t>5</w:t>
      </w:r>
      <w:r w:rsidR="001E5324" w:rsidRPr="00834948">
        <w:rPr>
          <w:rFonts w:eastAsia="Calibri"/>
          <w:szCs w:val="24"/>
        </w:rPr>
        <w:t xml:space="preserve">. - </w:t>
      </w:r>
      <w:r w:rsidR="001E5324" w:rsidRPr="001E5324">
        <w:rPr>
          <w:rFonts w:eastAsia="Calibri"/>
          <w:szCs w:val="24"/>
        </w:rPr>
        <w:t>2018.gadā līdz piedāvājumu iesniegšanas termiņa beigām</w:t>
      </w:r>
      <w:r w:rsidRPr="001E5324">
        <w:rPr>
          <w:szCs w:val="24"/>
        </w:rPr>
        <w:t>) jābūt</w:t>
      </w:r>
      <w:r w:rsidR="00EF5F56">
        <w:rPr>
          <w:szCs w:val="24"/>
        </w:rPr>
        <w:t xml:space="preserve"> veiktiem sekojošiem darbiem</w:t>
      </w:r>
      <w:r w:rsidRPr="000637C9">
        <w:rPr>
          <w:color w:val="000000"/>
          <w:szCs w:val="24"/>
        </w:rPr>
        <w:t>:</w:t>
      </w:r>
      <w:bookmarkEnd w:id="35"/>
    </w:p>
    <w:p w:rsidR="00EA4B0F" w:rsidRPr="00510460" w:rsidRDefault="00EF5F56" w:rsidP="00EA4B0F">
      <w:pPr>
        <w:pStyle w:val="BlockText"/>
        <w:numPr>
          <w:ilvl w:val="2"/>
          <w:numId w:val="2"/>
        </w:numPr>
        <w:spacing w:after="120"/>
        <w:ind w:left="1134" w:right="-57"/>
        <w:jc w:val="both"/>
        <w:rPr>
          <w:szCs w:val="24"/>
        </w:rPr>
      </w:pPr>
      <w:bookmarkStart w:id="36" w:name="_Ref312784355"/>
      <w:r w:rsidRPr="00EF5F56">
        <w:rPr>
          <w:color w:val="000000"/>
          <w:szCs w:val="24"/>
        </w:rPr>
        <w:t>1 (viens) izgatavots un piegādāts grunts sūcēja kuģis</w:t>
      </w:r>
      <w:r>
        <w:rPr>
          <w:szCs w:val="24"/>
        </w:rPr>
        <w:t>.</w:t>
      </w:r>
    </w:p>
    <w:p w:rsidR="001E5324" w:rsidRPr="001E5324" w:rsidRDefault="001E5324" w:rsidP="001E5324">
      <w:pPr>
        <w:pStyle w:val="BlockText"/>
        <w:spacing w:after="120"/>
        <w:ind w:left="414" w:right="-57"/>
        <w:jc w:val="both"/>
        <w:rPr>
          <w:szCs w:val="24"/>
        </w:rPr>
      </w:pPr>
      <w:r w:rsidRPr="001E5324">
        <w:rPr>
          <w:rFonts w:eastAsia="Calibri"/>
          <w:szCs w:val="24"/>
        </w:rPr>
        <w:t>Ja piedāvājumu iesniedz personu apvienība, tad Pretendentam noteikto pieredzi var apliecināt jebkurš personu apvienības dalībnieks.</w:t>
      </w:r>
    </w:p>
    <w:bookmarkEnd w:id="36"/>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būvdarbu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37"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37"/>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3144F2" w:rsidRDefault="00322E9C" w:rsidP="006726BC">
      <w:pPr>
        <w:pStyle w:val="BlockText"/>
        <w:numPr>
          <w:ilvl w:val="1"/>
          <w:numId w:val="2"/>
        </w:numPr>
        <w:spacing w:after="120"/>
        <w:ind w:left="426" w:right="-57"/>
        <w:jc w:val="both"/>
        <w:rPr>
          <w:szCs w:val="24"/>
        </w:rPr>
      </w:pPr>
      <w:r w:rsidRPr="003144F2">
        <w:rPr>
          <w:color w:val="000000"/>
          <w:szCs w:val="24"/>
        </w:rPr>
        <w:t>Pretendents ir tiesīgs</w:t>
      </w:r>
      <w:r w:rsidR="00097B4E" w:rsidRPr="003144F2">
        <w:rPr>
          <w:color w:val="000000"/>
          <w:szCs w:val="24"/>
        </w:rPr>
        <w:t xml:space="preserve"> iesniegt Eiropas vienoto iepirkuma procedūras dokumentu</w:t>
      </w:r>
      <w:r w:rsidR="00E07B3A" w:rsidRPr="003144F2">
        <w:rPr>
          <w:color w:val="000000"/>
          <w:szCs w:val="24"/>
        </w:rPr>
        <w:t xml:space="preserve"> (veidlapa pieejama</w:t>
      </w:r>
      <w:r w:rsidR="00E07B3A" w:rsidRPr="003144F2">
        <w:rPr>
          <w:szCs w:val="24"/>
        </w:rPr>
        <w:t xml:space="preserve"> </w:t>
      </w:r>
      <w:hyperlink r:id="rId17" w:history="1">
        <w:r w:rsidR="005D66A5" w:rsidRPr="003144F2">
          <w:rPr>
            <w:rStyle w:val="Hyperlink"/>
            <w:szCs w:val="24"/>
          </w:rPr>
          <w:t>https://ec.europa.eu/tools/espd/filter</w:t>
        </w:r>
      </w:hyperlink>
      <w:r w:rsidR="00E07B3A" w:rsidRPr="003144F2">
        <w:rPr>
          <w:szCs w:val="24"/>
        </w:rPr>
        <w:t>)</w:t>
      </w:r>
      <w:r w:rsidR="00097B4E" w:rsidRPr="003144F2">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rsidR="000C1843" w:rsidRPr="003144F2" w:rsidRDefault="00277A1C"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8" w:name="_Toc496711281"/>
      <w:bookmarkStart w:id="39" w:name="_Toc312767049"/>
      <w:r w:rsidRPr="003144F2">
        <w:rPr>
          <w:sz w:val="28"/>
          <w:szCs w:val="28"/>
        </w:rPr>
        <w:lastRenderedPageBreak/>
        <w:t>PĀRĒJĀS PRASĪBAS UN PASŪTĪTĀJA NOSACĪJUMI</w:t>
      </w:r>
      <w:bookmarkEnd w:id="38"/>
    </w:p>
    <w:p w:rsidR="001F55C0" w:rsidRPr="003144F2" w:rsidRDefault="00D84F5E" w:rsidP="00742E86">
      <w:pPr>
        <w:pStyle w:val="BlockText"/>
        <w:numPr>
          <w:ilvl w:val="1"/>
          <w:numId w:val="2"/>
        </w:numPr>
        <w:spacing w:after="120"/>
        <w:ind w:left="450" w:right="-57"/>
        <w:jc w:val="both"/>
        <w:rPr>
          <w:color w:val="000000"/>
          <w:szCs w:val="24"/>
        </w:rPr>
      </w:pPr>
      <w:r w:rsidRPr="00D84F5E">
        <w:rPr>
          <w:color w:val="000000"/>
          <w:szCs w:val="24"/>
        </w:rPr>
        <w:t>Darbu apjomi var tikt samazināti, ja darbu izpildes gaitā atklājas, ka izpildītāja tāmes norādītajā apjomā nepieciešams samazinājums. Šajos gadījumos norēķini par izpildītājiem darbiem notiek pēc faktiskās izpildes</w:t>
      </w:r>
      <w:r w:rsidR="00742E86" w:rsidRPr="003144F2">
        <w:rPr>
          <w:color w:val="000000"/>
          <w:szCs w:val="24"/>
        </w:rPr>
        <w:t>.</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0" w:name="_Toc496711282"/>
      <w:r w:rsidRPr="003144F2">
        <w:rPr>
          <w:sz w:val="28"/>
          <w:szCs w:val="28"/>
        </w:rPr>
        <w:t>IESNIEDZAMIE DOKUMENTI</w:t>
      </w:r>
      <w:bookmarkEnd w:id="39"/>
      <w:bookmarkEnd w:id="40"/>
      <w:r w:rsidRPr="003144F2">
        <w:rPr>
          <w:sz w:val="28"/>
          <w:szCs w:val="28"/>
        </w:rPr>
        <w:t xml:space="preserve"> </w:t>
      </w:r>
      <w:bookmarkStart w:id="41" w:name="_Ref312784564"/>
    </w:p>
    <w:p w:rsidR="00522927" w:rsidRPr="003144F2" w:rsidRDefault="00522927" w:rsidP="006726BC">
      <w:pPr>
        <w:pStyle w:val="BlockText"/>
        <w:numPr>
          <w:ilvl w:val="1"/>
          <w:numId w:val="2"/>
        </w:numPr>
        <w:spacing w:after="120"/>
        <w:ind w:left="426" w:right="-57"/>
        <w:jc w:val="both"/>
        <w:rPr>
          <w:sz w:val="28"/>
          <w:szCs w:val="28"/>
        </w:rPr>
      </w:pPr>
      <w:bookmarkStart w:id="42"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1"/>
      <w:bookmarkEnd w:id="42"/>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3" w:name="_Izziņa,_ko_ne_agrāk_kā_sešus_mēnešu"/>
      <w:bookmarkEnd w:id="43"/>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Pretendenta pieteikums dalībai Iepirkuma procedūrā jāiesniedz sagatavots atbilstoši šī no</w:t>
      </w:r>
      <w:r w:rsidR="00E47C2F" w:rsidRPr="003144F2">
        <w:rPr>
          <w:szCs w:val="24"/>
        </w:rPr>
        <w:t xml:space="preserve">likuma </w:t>
      </w:r>
      <w:r w:rsidR="00AC7939">
        <w:rPr>
          <w:szCs w:val="24"/>
        </w:rPr>
        <w:t>2</w:t>
      </w:r>
      <w:r w:rsidR="00F33F9E" w:rsidRPr="003144F2">
        <w:rPr>
          <w:szCs w:val="24"/>
        </w:rPr>
        <w:t>.pielikuma</w:t>
      </w:r>
      <w:r w:rsidR="00E47C2F" w:rsidRPr="003144F2">
        <w:rPr>
          <w:szCs w:val="24"/>
        </w:rPr>
        <w:t xml:space="preserve"> prasībām.</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4" w:name="_Toc312767050"/>
      <w:bookmarkStart w:id="45" w:name="_Toc496711283"/>
      <w:r w:rsidRPr="003144F2">
        <w:rPr>
          <w:sz w:val="28"/>
          <w:szCs w:val="28"/>
        </w:rPr>
        <w:t>PRETENDENTU ATLASES DOKUMENTI</w:t>
      </w:r>
      <w:bookmarkEnd w:id="44"/>
      <w:bookmarkEnd w:id="45"/>
    </w:p>
    <w:p w:rsidR="00522927" w:rsidRPr="003144F2" w:rsidRDefault="00522927" w:rsidP="006726BC">
      <w:pPr>
        <w:pStyle w:val="BlockText"/>
        <w:numPr>
          <w:ilvl w:val="1"/>
          <w:numId w:val="2"/>
        </w:numPr>
        <w:spacing w:after="120"/>
        <w:ind w:left="426" w:right="-57"/>
        <w:jc w:val="both"/>
        <w:rPr>
          <w:sz w:val="28"/>
          <w:szCs w:val="28"/>
        </w:rPr>
      </w:pPr>
      <w:r w:rsidRPr="003144F2">
        <w:t xml:space="preserve">Lai apliecinātu atbilstību dalības nosacījumiem iepirkuma procedūrā un atbilstību Pretendentu atlases prasībām, Pretendentam, katram personu apvienības dalībniekam (ja </w:t>
      </w:r>
      <w:r w:rsidRPr="003144F2">
        <w:rPr>
          <w:szCs w:val="24"/>
        </w:rPr>
        <w:t>piedāvājumu</w:t>
      </w:r>
      <w:r w:rsidRPr="003144F2">
        <w:t xml:space="preserve"> iesniedz </w:t>
      </w:r>
      <w:r w:rsidRPr="003144F2">
        <w:rPr>
          <w:szCs w:val="24"/>
        </w:rPr>
        <w:t>personu</w:t>
      </w:r>
      <w:r w:rsidRPr="003144F2">
        <w:t xml:space="preserve"> apvienība) dokumentāli jā</w:t>
      </w:r>
      <w:r w:rsidR="007A5173" w:rsidRPr="003144F2">
        <w:t>a</w:t>
      </w:r>
      <w:r w:rsidRPr="003144F2">
        <w:t>pstiprina un jāiesniedz šādi apliecinājumi, kompetentas iestādes izsniegti dokumenti (apliecības, izziņas, licences, atļaujas</w:t>
      </w:r>
      <w:r w:rsidR="00C04918" w:rsidRPr="003144F2">
        <w:t xml:space="preserve">) un cita pieprasītā informācija, </w:t>
      </w:r>
      <w:r w:rsidR="00FC37A2" w:rsidRPr="003144F2">
        <w:t xml:space="preserve">tai skaitā </w:t>
      </w:r>
      <w:r w:rsidR="00DA091E" w:rsidRPr="003144F2">
        <w:t>atbilstoši EIS e-konkursu apakšsistēmā šī konkursa sadaļā publicētajām veidlapām</w:t>
      </w:r>
      <w:r w:rsidR="00E94FFA" w:rsidRPr="003144F2">
        <w:t xml:space="preserve"> un dokumentiem</w:t>
      </w:r>
      <w:r w:rsidRPr="003144F2">
        <w:t>:</w:t>
      </w:r>
    </w:p>
    <w:p w:rsidR="00522927" w:rsidRPr="003144F2" w:rsidRDefault="000018DB" w:rsidP="006726BC">
      <w:pPr>
        <w:pStyle w:val="BlockText"/>
        <w:numPr>
          <w:ilvl w:val="2"/>
          <w:numId w:val="2"/>
        </w:numPr>
        <w:spacing w:after="120"/>
        <w:ind w:left="1134" w:right="-57"/>
        <w:jc w:val="both"/>
        <w:rPr>
          <w:szCs w:val="24"/>
        </w:rPr>
      </w:pPr>
      <w:r w:rsidRPr="003144F2">
        <w:rPr>
          <w:szCs w:val="24"/>
        </w:rPr>
        <w:t>a</w:t>
      </w:r>
      <w:r w:rsidR="00522927" w:rsidRPr="003144F2">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3144F2">
        <w:rPr>
          <w:szCs w:val="24"/>
        </w:rPr>
        <w:t>šī nolikuma</w:t>
      </w:r>
      <w:r w:rsidR="00522927" w:rsidRPr="003144F2">
        <w:rPr>
          <w:szCs w:val="24"/>
        </w:rPr>
        <w:t xml:space="preserve"> </w:t>
      </w:r>
      <w:r w:rsidR="00157C64" w:rsidRPr="003144F2">
        <w:rPr>
          <w:szCs w:val="24"/>
        </w:rPr>
        <w:fldChar w:fldCharType="begin"/>
      </w:r>
      <w:r w:rsidR="00157C64" w:rsidRPr="003144F2">
        <w:rPr>
          <w:szCs w:val="24"/>
        </w:rPr>
        <w:instrText xml:space="preserve"> REF _Ref480390550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w:t>
      </w:r>
      <w:r w:rsidR="00157C64" w:rsidRPr="003144F2">
        <w:rPr>
          <w:szCs w:val="24"/>
        </w:rPr>
        <w:fldChar w:fldCharType="end"/>
      </w:r>
      <w:r w:rsidR="00322E9C" w:rsidRPr="003144F2">
        <w:rPr>
          <w:szCs w:val="24"/>
        </w:rPr>
        <w:t>.punkta apakšpunktos norādītajām</w:t>
      </w:r>
      <w:r w:rsidR="00027517" w:rsidRPr="003144F2">
        <w:rPr>
          <w:szCs w:val="24"/>
        </w:rPr>
        <w:t xml:space="preserve"> dalības </w:t>
      </w:r>
      <w:r w:rsidR="00322E9C" w:rsidRPr="003144F2">
        <w:rPr>
          <w:szCs w:val="24"/>
        </w:rPr>
        <w:t>nosacījumu</w:t>
      </w:r>
      <w:r w:rsidRPr="003144F2">
        <w:rPr>
          <w:szCs w:val="24"/>
        </w:rPr>
        <w:t xml:space="preserve"> prasībām;</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737D48">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0637C9" w:rsidRDefault="000D3F83" w:rsidP="006726BC">
      <w:pPr>
        <w:pStyle w:val="BlockText"/>
        <w:numPr>
          <w:ilvl w:val="2"/>
          <w:numId w:val="2"/>
        </w:numPr>
        <w:spacing w:after="120"/>
        <w:ind w:left="1134" w:right="-57"/>
        <w:jc w:val="both"/>
        <w:rPr>
          <w:b/>
          <w:color w:val="000000"/>
          <w:szCs w:val="24"/>
        </w:rPr>
      </w:pPr>
      <w:r w:rsidRPr="003144F2">
        <w:rPr>
          <w:szCs w:val="24"/>
        </w:rPr>
        <w:t>a</w:t>
      </w:r>
      <w:r w:rsidR="00686EEE" w:rsidRPr="003144F2">
        <w:rPr>
          <w:szCs w:val="24"/>
        </w:rPr>
        <w:t>pliecinājums, ka</w:t>
      </w:r>
      <w:r w:rsidR="00686EEE" w:rsidRPr="003144F2">
        <w:rPr>
          <w:color w:val="000000"/>
          <w:szCs w:val="24"/>
        </w:rPr>
        <w:t xml:space="preserve"> </w:t>
      </w:r>
      <w:r w:rsidR="00686EEE" w:rsidRPr="003144F2">
        <w:rPr>
          <w:szCs w:val="24"/>
        </w:rPr>
        <w:t>Pretendenta</w:t>
      </w:r>
      <w:r w:rsidR="00686EEE" w:rsidRPr="003144F2">
        <w:rPr>
          <w:color w:val="000000"/>
          <w:szCs w:val="24"/>
        </w:rPr>
        <w:t xml:space="preserve"> vidējais </w:t>
      </w:r>
      <w:r w:rsidR="00686EEE" w:rsidRPr="000637C9">
        <w:rPr>
          <w:color w:val="000000"/>
          <w:szCs w:val="24"/>
        </w:rPr>
        <w:t xml:space="preserve">finanšu apgrozījums 3 (trīs) pēdējo gadu laikā </w:t>
      </w:r>
      <w:r w:rsidR="004752A7" w:rsidRPr="000637C9">
        <w:rPr>
          <w:color w:val="000000"/>
          <w:szCs w:val="24"/>
        </w:rPr>
        <w:t>(2015</w:t>
      </w:r>
      <w:r w:rsidR="00092E77" w:rsidRPr="000637C9">
        <w:rPr>
          <w:color w:val="000000"/>
          <w:szCs w:val="24"/>
        </w:rPr>
        <w:t>. - 20</w:t>
      </w:r>
      <w:r w:rsidR="009C42C2" w:rsidRPr="000637C9">
        <w:rPr>
          <w:color w:val="000000"/>
          <w:szCs w:val="24"/>
        </w:rPr>
        <w:t>1</w:t>
      </w:r>
      <w:r w:rsidR="000148FD" w:rsidRPr="000637C9">
        <w:rPr>
          <w:color w:val="000000"/>
          <w:szCs w:val="24"/>
        </w:rPr>
        <w:t>8</w:t>
      </w:r>
      <w:r w:rsidR="00092E77" w:rsidRPr="000637C9">
        <w:rPr>
          <w:color w:val="000000"/>
          <w:szCs w:val="24"/>
        </w:rPr>
        <w:t xml:space="preserve">.gads) būvniecībā ir vismaz </w:t>
      </w:r>
      <w:r w:rsidR="00D84F5E">
        <w:rPr>
          <w:rFonts w:cs="Arial"/>
          <w:szCs w:val="24"/>
        </w:rPr>
        <w:t>25</w:t>
      </w:r>
      <w:r w:rsidR="000637C9" w:rsidRPr="000637C9">
        <w:rPr>
          <w:rFonts w:cs="Arial"/>
          <w:szCs w:val="24"/>
        </w:rPr>
        <w:t xml:space="preserve"> </w:t>
      </w:r>
      <w:r w:rsidR="00510460">
        <w:rPr>
          <w:rFonts w:cs="Arial"/>
          <w:szCs w:val="24"/>
        </w:rPr>
        <w:t>0</w:t>
      </w:r>
      <w:r w:rsidR="000637C9" w:rsidRPr="000637C9">
        <w:rPr>
          <w:rFonts w:cs="Arial"/>
          <w:szCs w:val="24"/>
        </w:rPr>
        <w:t>00 000 EUR (</w:t>
      </w:r>
      <w:r w:rsidR="00D84F5E">
        <w:rPr>
          <w:rFonts w:cs="Arial"/>
          <w:szCs w:val="24"/>
        </w:rPr>
        <w:t>divdesmit pieci</w:t>
      </w:r>
      <w:r w:rsidR="000637C9" w:rsidRPr="000637C9">
        <w:rPr>
          <w:rFonts w:cs="Arial"/>
          <w:szCs w:val="24"/>
        </w:rPr>
        <w:t xml:space="preserve"> miljoni </w:t>
      </w:r>
      <w:proofErr w:type="spellStart"/>
      <w:r w:rsidR="000637C9" w:rsidRPr="000637C9">
        <w:rPr>
          <w:rFonts w:cs="Arial"/>
          <w:szCs w:val="24"/>
        </w:rPr>
        <w:t>euro</w:t>
      </w:r>
      <w:proofErr w:type="spellEnd"/>
      <w:r w:rsidR="008A6357" w:rsidRPr="000637C9">
        <w:rPr>
          <w:rFonts w:cs="Arial"/>
          <w:szCs w:val="24"/>
        </w:rPr>
        <w:t>)</w:t>
      </w:r>
      <w:r w:rsidR="00322E9C" w:rsidRPr="000637C9">
        <w:t xml:space="preserve"> </w:t>
      </w:r>
      <w:r w:rsidR="00092E77" w:rsidRPr="000637C9">
        <w:t>gadā, neskaitot PVN.</w:t>
      </w:r>
    </w:p>
    <w:p w:rsidR="00686EEE" w:rsidRPr="000637C9" w:rsidRDefault="00686EEE"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 xml:space="preserve">Apliecinājumā norādīt arī faktisko finanšu apgrozījumu </w:t>
      </w:r>
      <w:r w:rsidR="009D4FBD" w:rsidRPr="000637C9">
        <w:rPr>
          <w:rFonts w:ascii="Times New Roman" w:hAnsi="Times New Roman"/>
          <w:b w:val="0"/>
          <w:sz w:val="24"/>
        </w:rPr>
        <w:t xml:space="preserve">būvniecībā </w:t>
      </w:r>
      <w:r w:rsidRPr="000637C9">
        <w:rPr>
          <w:rFonts w:ascii="Times New Roman" w:hAnsi="Times New Roman"/>
          <w:b w:val="0"/>
          <w:sz w:val="24"/>
        </w:rPr>
        <w:t>par katru gadu.</w:t>
      </w:r>
    </w:p>
    <w:p w:rsidR="00522927" w:rsidRPr="000637C9" w:rsidRDefault="00686EEE"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 xml:space="preserve">Ja piedāvājumu iesniedz personu apvienība, tad Pretendentam noteikto finanšu apgrozījumu </w:t>
      </w:r>
      <w:r w:rsidR="009D4FBD" w:rsidRPr="000637C9">
        <w:rPr>
          <w:rFonts w:ascii="Times New Roman" w:hAnsi="Times New Roman"/>
          <w:b w:val="0"/>
          <w:sz w:val="24"/>
        </w:rPr>
        <w:t xml:space="preserve">būvniecībā </w:t>
      </w:r>
      <w:r w:rsidRPr="000637C9">
        <w:rPr>
          <w:rFonts w:ascii="Times New Roman" w:hAnsi="Times New Roman"/>
          <w:b w:val="0"/>
          <w:sz w:val="24"/>
        </w:rPr>
        <w:t>var apliecināt jebkurš personu apvienības dalībnieks vai vairāki dalībnieki kopā.</w:t>
      </w:r>
    </w:p>
    <w:p w:rsidR="00092E77" w:rsidRPr="003144F2" w:rsidRDefault="00092E77"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lastRenderedPageBreak/>
        <w:t xml:space="preserve">Pretendentiem, kas dibināti vēlāk nekā pirms 3 (trīs) gadiem, nostrādātajā laika periodā vidējam finanšu apgrozījumam </w:t>
      </w:r>
      <w:r w:rsidR="009D4FBD" w:rsidRPr="000637C9">
        <w:rPr>
          <w:rFonts w:ascii="Times New Roman" w:hAnsi="Times New Roman"/>
          <w:b w:val="0"/>
          <w:sz w:val="24"/>
        </w:rPr>
        <w:t xml:space="preserve">būvniecībā </w:t>
      </w:r>
      <w:r w:rsidRPr="000637C9">
        <w:rPr>
          <w:rFonts w:ascii="Times New Roman" w:hAnsi="Times New Roman"/>
          <w:b w:val="0"/>
          <w:sz w:val="24"/>
        </w:rPr>
        <w:t xml:space="preserve">ir jābūt vismaz </w:t>
      </w:r>
      <w:r w:rsidR="00D84F5E">
        <w:rPr>
          <w:rFonts w:ascii="Times New Roman" w:hAnsi="Times New Roman"/>
          <w:b w:val="0"/>
          <w:sz w:val="24"/>
        </w:rPr>
        <w:t>25</w:t>
      </w:r>
      <w:r w:rsidR="000637C9" w:rsidRPr="000637C9">
        <w:rPr>
          <w:rFonts w:ascii="Times New Roman" w:hAnsi="Times New Roman"/>
          <w:b w:val="0"/>
          <w:sz w:val="24"/>
        </w:rPr>
        <w:t xml:space="preserve"> </w:t>
      </w:r>
      <w:r w:rsidR="00510460">
        <w:rPr>
          <w:rFonts w:ascii="Times New Roman" w:hAnsi="Times New Roman"/>
          <w:b w:val="0"/>
          <w:sz w:val="24"/>
        </w:rPr>
        <w:t>0</w:t>
      </w:r>
      <w:r w:rsidR="000637C9" w:rsidRPr="000637C9">
        <w:rPr>
          <w:rFonts w:ascii="Times New Roman" w:hAnsi="Times New Roman"/>
          <w:b w:val="0"/>
          <w:sz w:val="24"/>
        </w:rPr>
        <w:t>00 000 EUR (</w:t>
      </w:r>
      <w:r w:rsidR="00D84F5E">
        <w:rPr>
          <w:rFonts w:ascii="Times New Roman" w:hAnsi="Times New Roman"/>
          <w:b w:val="0"/>
          <w:sz w:val="24"/>
        </w:rPr>
        <w:t>divdesmit pieci</w:t>
      </w:r>
      <w:r w:rsidR="000637C9" w:rsidRPr="000637C9">
        <w:rPr>
          <w:rFonts w:ascii="Times New Roman" w:hAnsi="Times New Roman"/>
          <w:b w:val="0"/>
          <w:sz w:val="24"/>
        </w:rPr>
        <w:t xml:space="preserve"> miljoni </w:t>
      </w:r>
      <w:proofErr w:type="spellStart"/>
      <w:r w:rsidR="000637C9" w:rsidRPr="000637C9">
        <w:rPr>
          <w:rFonts w:ascii="Times New Roman" w:hAnsi="Times New Roman"/>
          <w:b w:val="0"/>
          <w:sz w:val="24"/>
        </w:rPr>
        <w:t>euro</w:t>
      </w:r>
      <w:proofErr w:type="spellEnd"/>
      <w:r w:rsidR="00A868F9" w:rsidRPr="000637C9">
        <w:rPr>
          <w:rFonts w:ascii="Times New Roman" w:hAnsi="Times New Roman"/>
          <w:b w:val="0"/>
          <w:sz w:val="24"/>
        </w:rPr>
        <w:t>)</w:t>
      </w:r>
      <w:r w:rsidRPr="000637C9">
        <w:rPr>
          <w:rFonts w:ascii="Times New Roman" w:hAnsi="Times New Roman"/>
          <w:b w:val="0"/>
          <w:sz w:val="24"/>
        </w:rPr>
        <w:t xml:space="preserve"> </w:t>
      </w:r>
      <w:r w:rsidR="000018DB" w:rsidRPr="000637C9">
        <w:rPr>
          <w:rFonts w:ascii="Times New Roman" w:hAnsi="Times New Roman"/>
          <w:b w:val="0"/>
          <w:sz w:val="24"/>
        </w:rPr>
        <w:t>gadā</w:t>
      </w:r>
      <w:r w:rsidR="000018DB" w:rsidRPr="00F84830">
        <w:rPr>
          <w:rFonts w:ascii="Times New Roman" w:hAnsi="Times New Roman"/>
          <w:b w:val="0"/>
          <w:sz w:val="24"/>
        </w:rPr>
        <w:t>, neskaitot PVN;</w:t>
      </w:r>
    </w:p>
    <w:p w:rsidR="00F923FB" w:rsidRPr="00D84F5E" w:rsidRDefault="00D84F5E" w:rsidP="00D84F5E">
      <w:pPr>
        <w:pStyle w:val="BlockText"/>
        <w:numPr>
          <w:ilvl w:val="2"/>
          <w:numId w:val="2"/>
        </w:numPr>
        <w:spacing w:after="120"/>
        <w:ind w:left="1134" w:right="-57"/>
        <w:jc w:val="both"/>
        <w:rPr>
          <w:b/>
        </w:rPr>
      </w:pPr>
      <w:r>
        <w:t>veikto darbu</w:t>
      </w:r>
      <w:r w:rsidR="006E014E" w:rsidRPr="003144F2">
        <w:t xml:space="preserve"> saraksts saskaņā ar šī nolikuma </w:t>
      </w:r>
      <w:r w:rsidR="00AC7939">
        <w:t>3</w:t>
      </w:r>
      <w:r w:rsidR="006E014E" w:rsidRPr="003144F2">
        <w:t>.pielikumu par p</w:t>
      </w:r>
      <w:r w:rsidR="004752A7">
        <w:t xml:space="preserve">ēdējo </w:t>
      </w:r>
      <w:r>
        <w:t>3</w:t>
      </w:r>
      <w:r w:rsidR="004752A7">
        <w:t xml:space="preserve"> (</w:t>
      </w:r>
      <w:r>
        <w:t>trīs</w:t>
      </w:r>
      <w:r w:rsidR="004752A7">
        <w:t>) gadu laikā (</w:t>
      </w:r>
      <w:r w:rsidR="001E5324" w:rsidRPr="00834948">
        <w:rPr>
          <w:rFonts w:eastAsia="Calibri"/>
          <w:szCs w:val="24"/>
        </w:rPr>
        <w:t>201</w:t>
      </w:r>
      <w:r>
        <w:rPr>
          <w:rFonts w:eastAsia="Calibri"/>
          <w:szCs w:val="24"/>
        </w:rPr>
        <w:t>5</w:t>
      </w:r>
      <w:r w:rsidR="001E5324" w:rsidRPr="00834948">
        <w:rPr>
          <w:rFonts w:eastAsia="Calibri"/>
          <w:szCs w:val="24"/>
        </w:rPr>
        <w:t xml:space="preserve">. </w:t>
      </w:r>
      <w:r w:rsidR="001E5324" w:rsidRPr="001E5324">
        <w:rPr>
          <w:rFonts w:eastAsia="Calibri"/>
          <w:szCs w:val="24"/>
        </w:rPr>
        <w:t>- 2018.gadā līdz piedāvājumu iesniegšanas termiņa beigām</w:t>
      </w:r>
      <w:r w:rsidR="006E014E" w:rsidRPr="001E5324">
        <w:t xml:space="preserve">) </w:t>
      </w:r>
      <w:r>
        <w:t xml:space="preserve">veiktiem </w:t>
      </w:r>
      <w:r w:rsidRPr="00D84F5E">
        <w:t>projektēšanas darb</w:t>
      </w:r>
      <w:r>
        <w:t>iem</w:t>
      </w:r>
      <w:r w:rsidRPr="00D84F5E">
        <w:t xml:space="preserve"> un </w:t>
      </w:r>
      <w:r>
        <w:t xml:space="preserve">kuģu </w:t>
      </w:r>
      <w:r w:rsidRPr="00D84F5E">
        <w:t>piegāžu saraksts</w:t>
      </w:r>
      <w:r>
        <w:t>, kuros</w:t>
      </w:r>
      <w:r w:rsidR="000D3F83" w:rsidRPr="003144F2">
        <w:t xml:space="preserve"> veikti šim iepirkumam pēc rakstura un apjoma (</w:t>
      </w:r>
      <w:r w:rsidR="00F23653">
        <w:t>7.4.1.</w:t>
      </w:r>
      <w:r>
        <w:t xml:space="preserve"> </w:t>
      </w:r>
      <w:r w:rsidR="00F23653">
        <w:t>apakšpun</w:t>
      </w:r>
      <w:r w:rsidR="000D3F83" w:rsidRPr="003144F2">
        <w:t>kt</w:t>
      </w:r>
      <w:r>
        <w:t>s</w:t>
      </w:r>
      <w:r w:rsidR="000D3F83" w:rsidRPr="003144F2">
        <w:t>) līdzīgi darbi</w:t>
      </w:r>
      <w:r w:rsidR="006E014E" w:rsidRPr="003144F2">
        <w:t xml:space="preserve">, kas atbilst šī nolikuma </w:t>
      </w:r>
      <w:r w:rsidR="008D7A38" w:rsidRPr="003144F2">
        <w:fldChar w:fldCharType="begin"/>
      </w:r>
      <w:r w:rsidR="008D7A38" w:rsidRPr="003144F2">
        <w:instrText xml:space="preserve"> REF _Ref384822141 \r \h </w:instrText>
      </w:r>
      <w:r w:rsidR="003144F2" w:rsidRPr="003144F2">
        <w:instrText xml:space="preserve"> \* MERGEFORMAT </w:instrText>
      </w:r>
      <w:r w:rsidR="008D7A38" w:rsidRPr="003144F2">
        <w:fldChar w:fldCharType="separate"/>
      </w:r>
      <w:r w:rsidR="00737D48">
        <w:t>7.3</w:t>
      </w:r>
      <w:r w:rsidR="008D7A38" w:rsidRPr="003144F2">
        <w:fldChar w:fldCharType="end"/>
      </w:r>
      <w:r w:rsidR="006E014E" w:rsidRPr="003144F2">
        <w:t>.</w:t>
      </w:r>
      <w:r w:rsidR="00F923FB" w:rsidRPr="003144F2">
        <w:t xml:space="preserve">punktā </w:t>
      </w:r>
      <w:r w:rsidR="00630EE4" w:rsidRPr="003144F2">
        <w:t>izvirzītajām prasībām</w:t>
      </w:r>
      <w:r w:rsidR="00A36BAD" w:rsidRPr="003144F2">
        <w:t>.</w:t>
      </w:r>
    </w:p>
    <w:p w:rsidR="00A36BAD" w:rsidRPr="003144F2" w:rsidRDefault="00D84F5E" w:rsidP="00F923FB">
      <w:pPr>
        <w:pStyle w:val="BlockText"/>
        <w:spacing w:after="120"/>
        <w:ind w:left="1134" w:right="-57"/>
        <w:jc w:val="both"/>
      </w:pPr>
      <w:r>
        <w:t>Veikto darbu</w:t>
      </w:r>
      <w:r w:rsidR="00F923FB" w:rsidRPr="003144F2">
        <w:t xml:space="preserve"> sarakstam jāpievieno </w:t>
      </w:r>
      <w:r w:rsidR="006E014E" w:rsidRPr="003144F2">
        <w:t>atsauksmes vai cita veida dokumentāli pierādījumi no sarakstā uzrādīto objektu pasūtītājiem (īpašniekiem vai valdītājiem) ar informāciju par veiktajiem darbu apjomiem</w:t>
      </w:r>
      <w:r>
        <w:t xml:space="preserve"> un piegādēm</w:t>
      </w:r>
      <w:r w:rsidR="006E014E" w:rsidRPr="003144F2">
        <w:t xml:space="preserve"> </w:t>
      </w:r>
      <w:r w:rsidR="006E014E" w:rsidRPr="003144F2">
        <w:rPr>
          <w:i/>
        </w:rPr>
        <w:t>(</w:t>
      </w:r>
      <w:r w:rsidRPr="00D84F5E">
        <w:rPr>
          <w:i/>
        </w:rPr>
        <w:t>atsauksmē norādīt kuģa nosaukumu un vai modeli, darbu uzsākšanas un pabeigšanas datumu, kuģa tehniskos parametrus: grunts rūmes tilpums, dzinēju jauda</w:t>
      </w:r>
      <w:r w:rsidR="008C2388" w:rsidRPr="003144F2">
        <w:rPr>
          <w:i/>
        </w:rPr>
        <w:t xml:space="preserve"> u.c.</w:t>
      </w:r>
      <w:r w:rsidR="006E014E" w:rsidRPr="003144F2">
        <w:rPr>
          <w:i/>
        </w:rPr>
        <w:t>).</w:t>
      </w:r>
      <w:r w:rsidR="006E014E" w:rsidRPr="003144F2">
        <w:t xml:space="preserve"> </w:t>
      </w:r>
    </w:p>
    <w:p w:rsidR="006E014E" w:rsidRPr="003144F2" w:rsidRDefault="006E014E" w:rsidP="00F923FB">
      <w:pPr>
        <w:pStyle w:val="BlockText"/>
        <w:spacing w:after="120"/>
        <w:ind w:left="1134" w:right="-57"/>
        <w:jc w:val="both"/>
        <w:rPr>
          <w:b/>
        </w:rPr>
      </w:pPr>
      <w:r w:rsidRPr="003144F2">
        <w:t xml:space="preserve">Pasūtītājam ir tiesības pieprasīt no Pretendenta kvalifikāciju (t.sk. izpildīto </w:t>
      </w:r>
      <w:r w:rsidR="00D84F5E">
        <w:t>piegāžu</w:t>
      </w:r>
      <w:r w:rsidRPr="003144F2">
        <w:t>) apstiprinošus dokumentus, kas apliecina sniegto ziņu patiesumu</w:t>
      </w:r>
      <w:r w:rsidR="000018DB" w:rsidRPr="003144F2">
        <w:t>;</w:t>
      </w:r>
    </w:p>
    <w:p w:rsidR="006253D2" w:rsidRPr="003144F2" w:rsidRDefault="000018DB" w:rsidP="006726BC">
      <w:pPr>
        <w:pStyle w:val="BlockText"/>
        <w:numPr>
          <w:ilvl w:val="2"/>
          <w:numId w:val="2"/>
        </w:numPr>
        <w:spacing w:after="120"/>
        <w:ind w:left="1134" w:right="-57"/>
        <w:jc w:val="both"/>
        <w:rPr>
          <w:szCs w:val="24"/>
        </w:rPr>
      </w:pPr>
      <w:r w:rsidRPr="003144F2">
        <w:rPr>
          <w:szCs w:val="24"/>
        </w:rPr>
        <w:t>j</w:t>
      </w:r>
      <w:r w:rsidR="006253D2" w:rsidRPr="003144F2">
        <w:rPr>
          <w:szCs w:val="24"/>
        </w:rPr>
        <w:t>a Pr</w:t>
      </w:r>
      <w:r w:rsidR="006253D2" w:rsidRPr="003144F2">
        <w:t>e</w:t>
      </w:r>
      <w:r w:rsidR="00FD50C0" w:rsidRPr="003144F2">
        <w:rPr>
          <w:szCs w:val="24"/>
        </w:rPr>
        <w:t>tendents</w:t>
      </w:r>
      <w:r w:rsidR="006253D2" w:rsidRPr="003144F2">
        <w:rPr>
          <w:szCs w:val="24"/>
        </w:rPr>
        <w:t xml:space="preserve"> ir personu apvienība, </w:t>
      </w:r>
      <w:r w:rsidR="000D3F83" w:rsidRPr="003144F2">
        <w:rPr>
          <w:szCs w:val="24"/>
        </w:rPr>
        <w:t>apliecinājums</w:t>
      </w:r>
      <w:r w:rsidR="006253D2" w:rsidRPr="003144F2">
        <w:rPr>
          <w:szCs w:val="24"/>
        </w:rPr>
        <w:t xml:space="preserve">, ka personu apvienība, </w:t>
      </w:r>
      <w:r w:rsidR="004B27F3" w:rsidRPr="003144F2">
        <w:rPr>
          <w:szCs w:val="24"/>
        </w:rPr>
        <w:t xml:space="preserve">gadījumā, ja ar to tiks nolemts slēgt iepirkuma līgumu, </w:t>
      </w:r>
      <w:r w:rsidR="006253D2" w:rsidRPr="003144F2">
        <w:rPr>
          <w:szCs w:val="24"/>
        </w:rPr>
        <w:t>līdz iepirkuma līguma noslēgšanai tiks reģistrēta Latvijas Republikas Komercreģistrā vai ārvalstīs attiecīgās valsts normatīvajos aktos paredzētajā kārtībā</w:t>
      </w:r>
      <w:r w:rsidR="004B27F3" w:rsidRPr="003144F2">
        <w:rPr>
          <w:szCs w:val="24"/>
        </w:rPr>
        <w:t>,</w:t>
      </w:r>
      <w:r w:rsidR="004B27F3" w:rsidRPr="003144F2">
        <w:rPr>
          <w:sz w:val="20"/>
          <w:szCs w:val="24"/>
          <w:lang w:eastAsia="lv-LV"/>
        </w:rPr>
        <w:t xml:space="preserve"> </w:t>
      </w:r>
      <w:r w:rsidR="004B27F3" w:rsidRPr="003144F2">
        <w:rPr>
          <w:szCs w:val="24"/>
        </w:rPr>
        <w:t>vai apliecinājums, ka starp personu apvienības biedriem tiks noslēgts sabiedrības līgums saskaņā ar Civillikuma ceturtās daļas “Saistību tiesības” sešpadsmito nodaļu “Sabiedrības līgums” ar tajā paredzētu sabiedrības biedru solidāro atbildību</w:t>
      </w:r>
      <w:r w:rsidR="003144F2">
        <w:rPr>
          <w:szCs w:val="24"/>
        </w:rPr>
        <w:t>.</w:t>
      </w:r>
      <w:r w:rsidR="00A4692B" w:rsidRPr="003144F2">
        <w:rPr>
          <w:szCs w:val="24"/>
        </w:rPr>
        <w:t xml:space="preserve"> Apliecinājums nav jāiesniedz, ja Personu apvienība jau ir reģistrēta Komercreģistrā.</w:t>
      </w:r>
    </w:p>
    <w:p w:rsidR="002F165A" w:rsidRPr="003144F2" w:rsidRDefault="006253D2" w:rsidP="000C1843">
      <w:pPr>
        <w:pStyle w:val="BlockText"/>
        <w:spacing w:after="120"/>
        <w:ind w:left="1134" w:right="-57"/>
        <w:jc w:val="both"/>
      </w:pPr>
      <w:r w:rsidRPr="003144F2">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144F2">
        <w:t>kas normatīvajos aktos noteikto;</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Ja Pretendents, lai nodrošinātu līgumsaistību izpildi, paredz balstīties uz citu piegādātāju </w:t>
      </w:r>
      <w:r w:rsidRPr="003144F2">
        <w:t>iespējām</w:t>
      </w:r>
      <w:r w:rsidRPr="003144F2">
        <w:rPr>
          <w:szCs w:val="24"/>
        </w:rPr>
        <w:t xml:space="preserve">, </w:t>
      </w:r>
      <w:r w:rsidRPr="003144F2">
        <w:t>Pretendentam</w:t>
      </w:r>
      <w:r w:rsidRPr="003144F2">
        <w:rPr>
          <w:szCs w:val="24"/>
        </w:rPr>
        <w:t xml:space="preserve"> jāiesniedz </w:t>
      </w:r>
      <w:r w:rsidRPr="003144F2">
        <w:t>a</w:t>
      </w:r>
      <w:r w:rsidRPr="003144F2">
        <w:rPr>
          <w:szCs w:val="24"/>
        </w:rPr>
        <w:t>pakšuzņēmē</w:t>
      </w:r>
      <w:r w:rsidRPr="003144F2">
        <w:t>ju</w:t>
      </w:r>
      <w:r w:rsidRPr="003144F2">
        <w:rPr>
          <w:szCs w:val="24"/>
        </w:rPr>
        <w:t xml:space="preserve"> </w:t>
      </w:r>
      <w:r w:rsidRPr="003144F2">
        <w:t xml:space="preserve">saraksts un apakšuzņēmēja apliecinājums </w:t>
      </w:r>
      <w:r w:rsidR="00394DC4" w:rsidRPr="003144F2">
        <w:t>(</w:t>
      </w:r>
      <w:r w:rsidR="00AC7939">
        <w:t xml:space="preserve">saskaņā ar šī nolikuma </w:t>
      </w:r>
      <w:r w:rsidR="00B46360">
        <w:t>4</w:t>
      </w:r>
      <w:r w:rsidR="004B27F3" w:rsidRPr="003144F2">
        <w:t>.pielikumu</w:t>
      </w:r>
      <w:r w:rsidR="00394DC4" w:rsidRPr="003144F2">
        <w:t>)</w:t>
      </w:r>
      <w:r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10460" w:rsidRPr="0065188C" w:rsidRDefault="00510460" w:rsidP="0065188C">
      <w:pPr>
        <w:pStyle w:val="BlockText"/>
        <w:numPr>
          <w:ilvl w:val="2"/>
          <w:numId w:val="2"/>
        </w:numPr>
        <w:spacing w:after="120"/>
        <w:ind w:left="1134" w:right="-57"/>
        <w:jc w:val="both"/>
      </w:pPr>
      <w:r w:rsidRPr="0065188C">
        <w:rPr>
          <w:szCs w:val="24"/>
        </w:rPr>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p>
    <w:p w:rsidR="00522927" w:rsidRPr="003144F2" w:rsidRDefault="00522927" w:rsidP="000C1843">
      <w:pPr>
        <w:spacing w:before="120" w:after="120"/>
        <w:ind w:left="426"/>
        <w:jc w:val="both"/>
        <w:rPr>
          <w:sz w:val="24"/>
          <w:szCs w:val="24"/>
        </w:rPr>
      </w:pPr>
      <w:r w:rsidRPr="003144F2">
        <w:rPr>
          <w:sz w:val="24"/>
          <w:szCs w:val="24"/>
        </w:rPr>
        <w:lastRenderedPageBreak/>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6" w:name="_Toc312767051"/>
      <w:bookmarkStart w:id="47" w:name="_Toc496711284"/>
      <w:r w:rsidRPr="003144F2">
        <w:rPr>
          <w:sz w:val="28"/>
          <w:szCs w:val="28"/>
        </w:rPr>
        <w:t>TEHNISKAIS PIEDĀVĀJUMS</w:t>
      </w:r>
      <w:bookmarkEnd w:id="46"/>
      <w:bookmarkEnd w:id="47"/>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D84F5E" w:rsidRPr="00D84F5E" w:rsidRDefault="00D84F5E" w:rsidP="006726BC">
      <w:pPr>
        <w:pStyle w:val="BlockText"/>
        <w:numPr>
          <w:ilvl w:val="2"/>
          <w:numId w:val="2"/>
        </w:numPr>
        <w:spacing w:after="120"/>
        <w:ind w:left="1134" w:right="-57"/>
        <w:jc w:val="both"/>
        <w:rPr>
          <w:szCs w:val="24"/>
        </w:rPr>
      </w:pPr>
      <w:r>
        <w:rPr>
          <w:szCs w:val="24"/>
          <w:lang w:eastAsia="lv-LV"/>
        </w:rPr>
        <w:t>p</w:t>
      </w:r>
      <w:r w:rsidRPr="00D84F5E">
        <w:rPr>
          <w:szCs w:val="24"/>
          <w:lang w:eastAsia="lv-LV"/>
        </w:rPr>
        <w:t xml:space="preserve">iedāvātā kuģa tehniskie parametri atbilstoši </w:t>
      </w:r>
      <w:r>
        <w:rPr>
          <w:szCs w:val="24"/>
          <w:lang w:eastAsia="lv-LV"/>
        </w:rPr>
        <w:t>Nolikuma 1.pielikuma “</w:t>
      </w:r>
      <w:r w:rsidRPr="00D84F5E">
        <w:rPr>
          <w:szCs w:val="24"/>
          <w:lang w:eastAsia="lv-LV"/>
        </w:rPr>
        <w:t>Tehniskā specifikācija</w:t>
      </w:r>
      <w:r>
        <w:rPr>
          <w:szCs w:val="24"/>
          <w:lang w:eastAsia="lv-LV"/>
        </w:rPr>
        <w:t>”</w:t>
      </w:r>
      <w:r w:rsidRPr="00D84F5E">
        <w:rPr>
          <w:szCs w:val="24"/>
          <w:lang w:eastAsia="lv-LV"/>
        </w:rPr>
        <w:t xml:space="preserve"> prasībām;</w:t>
      </w:r>
    </w:p>
    <w:p w:rsidR="00583870" w:rsidRPr="003144F2" w:rsidRDefault="00583870" w:rsidP="006726BC">
      <w:pPr>
        <w:pStyle w:val="BlockText"/>
        <w:numPr>
          <w:ilvl w:val="2"/>
          <w:numId w:val="2"/>
        </w:numPr>
        <w:spacing w:after="120"/>
        <w:ind w:left="1134" w:right="-57"/>
        <w:jc w:val="both"/>
        <w:rPr>
          <w:b/>
        </w:rPr>
      </w:pPr>
      <w:r w:rsidRPr="003144F2">
        <w:rPr>
          <w:szCs w:val="24"/>
        </w:rPr>
        <w:t>darbu izpildes laika grafiks pa nedēļām un izpildāmiem darbu veidiem, norādot dokumentācijas sagatavošanas, būvniecības darbu sākuma un beigu orientējošus datumus</w:t>
      </w:r>
      <w:r w:rsidRPr="003144F2">
        <w:t>;</w:t>
      </w:r>
    </w:p>
    <w:p w:rsidR="005B4B1C" w:rsidRPr="003144F2" w:rsidRDefault="00D84F5E" w:rsidP="006726BC">
      <w:pPr>
        <w:pStyle w:val="BlockText"/>
        <w:numPr>
          <w:ilvl w:val="2"/>
          <w:numId w:val="2"/>
        </w:numPr>
        <w:spacing w:after="120"/>
        <w:ind w:left="1134" w:right="-57"/>
        <w:jc w:val="both"/>
        <w:rPr>
          <w:szCs w:val="24"/>
        </w:rPr>
      </w:pPr>
      <w:r w:rsidRPr="00D84F5E">
        <w:t>apliecinājums, ka Pretendenta rīcībā būs (kas pieder vai ir pieejami Pretendentam) līgumsaistību izpildes nodrošināšanai nepieciešamie tehniskie resursi – tehnika un iekārtas</w:t>
      </w:r>
      <w:r w:rsidR="000018DB" w:rsidRPr="003144F2">
        <w:rPr>
          <w:szCs w:val="24"/>
        </w:rPr>
        <w:t>;</w:t>
      </w:r>
    </w:p>
    <w:p w:rsidR="00444862" w:rsidRPr="003144F2" w:rsidRDefault="000018DB" w:rsidP="006726BC">
      <w:pPr>
        <w:pStyle w:val="BlockText"/>
        <w:numPr>
          <w:ilvl w:val="2"/>
          <w:numId w:val="2"/>
        </w:numPr>
        <w:spacing w:after="120"/>
        <w:ind w:left="1134" w:right="-57"/>
        <w:jc w:val="both"/>
        <w:rPr>
          <w:szCs w:val="24"/>
        </w:rPr>
      </w:pPr>
      <w:r w:rsidRPr="003144F2">
        <w:rPr>
          <w:szCs w:val="24"/>
        </w:rPr>
        <w:t>b</w:t>
      </w:r>
      <w:r w:rsidR="00444862" w:rsidRPr="003144F2">
        <w:rPr>
          <w:szCs w:val="24"/>
        </w:rPr>
        <w:t>rīvā formā sagatavots detalizēts darbu organizācijas apraksts, norādot izpildāmo darbu secību un katra darba veida izpildē pielietojamo tehniku un iekārtas;</w:t>
      </w:r>
    </w:p>
    <w:p w:rsidR="00444862" w:rsidRPr="003144F2" w:rsidRDefault="000018DB" w:rsidP="006726BC">
      <w:pPr>
        <w:pStyle w:val="BlockText"/>
        <w:numPr>
          <w:ilvl w:val="2"/>
          <w:numId w:val="2"/>
        </w:numPr>
        <w:spacing w:after="120"/>
        <w:ind w:left="1134" w:right="-57"/>
        <w:jc w:val="both"/>
        <w:rPr>
          <w:szCs w:val="24"/>
        </w:rPr>
      </w:pPr>
      <w:r w:rsidRPr="003144F2">
        <w:rPr>
          <w:szCs w:val="24"/>
        </w:rPr>
        <w:t>l</w:t>
      </w:r>
      <w:r w:rsidR="00444862" w:rsidRPr="003144F2">
        <w:rPr>
          <w:szCs w:val="24"/>
        </w:rPr>
        <w:t>īguma organizācijas shēma un apraksts, kurā aprakstītas katras līgumā iesaistītās juridiskās un fiziskās personas funkcijas un uzdevumi. Shēmā jābūt norādītiem:</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līgumā iesaistītās puses (apakšuzņēmēji, saistītie līguma partneri u.c. personas, lai tiktu aptvertas visas ar projekta re</w:t>
      </w:r>
      <w:r w:rsidR="000018DB" w:rsidRPr="003144F2">
        <w:rPr>
          <w:szCs w:val="24"/>
        </w:rPr>
        <w:t>alizāciju iesaistītās personas);</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8" w:name="_Toc312767052"/>
      <w:bookmarkStart w:id="49" w:name="_Toc496711285"/>
      <w:r w:rsidRPr="003144F2">
        <w:rPr>
          <w:sz w:val="28"/>
          <w:szCs w:val="28"/>
        </w:rPr>
        <w:t>FINANŠU PIEDĀVĀJUMS</w:t>
      </w:r>
      <w:bookmarkEnd w:id="48"/>
      <w:bookmarkEnd w:id="49"/>
    </w:p>
    <w:p w:rsidR="00522927" w:rsidRPr="003144F2" w:rsidRDefault="00522927" w:rsidP="006726BC">
      <w:pPr>
        <w:pStyle w:val="BlockText"/>
        <w:numPr>
          <w:ilvl w:val="1"/>
          <w:numId w:val="2"/>
        </w:numPr>
        <w:spacing w:after="120"/>
        <w:ind w:left="426" w:right="-57"/>
        <w:jc w:val="both"/>
        <w:rPr>
          <w:b/>
          <w:sz w:val="28"/>
          <w:szCs w:val="28"/>
        </w:rPr>
      </w:pPr>
      <w:r w:rsidRPr="003144F2">
        <w:rPr>
          <w:szCs w:val="24"/>
        </w:rPr>
        <w:t>Finanšu</w:t>
      </w:r>
      <w:r w:rsidR="00C04918" w:rsidRPr="003144F2">
        <w:t xml:space="preserve"> piedāvājumā jāiekļauj </w:t>
      </w:r>
      <w:r w:rsidRPr="003144F2">
        <w:t>dokumenti</w:t>
      </w:r>
      <w:r w:rsidR="00C04918" w:rsidRPr="003144F2">
        <w:t xml:space="preserve">, </w:t>
      </w:r>
      <w:r w:rsidR="00DA091E" w:rsidRPr="003144F2">
        <w:t>atbilstoši EIS e-konkursu apakšsistēmā šī konkursa sadaļā publicētajām veidlapām</w:t>
      </w:r>
      <w:r w:rsidR="00C04918" w:rsidRPr="003144F2">
        <w:t xml:space="preserve"> un sekojoša informācija</w:t>
      </w:r>
      <w:r w:rsidRPr="003144F2">
        <w:t>:</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 pieteikums</w:t>
      </w:r>
      <w:r w:rsidR="00F41C48">
        <w:rPr>
          <w:szCs w:val="24"/>
        </w:rPr>
        <w:t xml:space="preserve"> (2.pielikums)</w:t>
      </w:r>
      <w:r w:rsidR="007906C6" w:rsidRPr="003144F2">
        <w:rPr>
          <w:szCs w:val="24"/>
        </w:rPr>
        <w:t>, kurā iekļauts a</w:t>
      </w:r>
      <w:r w:rsidRPr="003144F2">
        <w:rPr>
          <w:szCs w:val="24"/>
        </w:rPr>
        <w:t xml:space="preserve">pliecinājums, ka finanšu piedāvājums sagatavots un iesniegts atbilstoši Iepirkuma dokumentu prasībām, ka līgumcenā iekļautas visas tās izmaksas, kas nepieciešamas pilnīgai darbu pabeigšanai saskaņā ar </w:t>
      </w:r>
      <w:r w:rsidR="00742EF8">
        <w:rPr>
          <w:szCs w:val="24"/>
        </w:rPr>
        <w:t>šīs iepirkumu procedūras dokumentu</w:t>
      </w:r>
      <w:r w:rsidRPr="003144F2">
        <w:rPr>
          <w:szCs w:val="24"/>
        </w:rPr>
        <w:t xml:space="preserve">, valsts institūciju izdoto </w:t>
      </w:r>
      <w:r w:rsidR="00742EF8">
        <w:rPr>
          <w:szCs w:val="24"/>
        </w:rPr>
        <w:t>nosacījumu</w:t>
      </w:r>
      <w:r w:rsidRPr="003144F2">
        <w:rPr>
          <w:szCs w:val="24"/>
        </w:rPr>
        <w:t xml:space="preserve"> prasībām, kā arī izmaksas, kas nav tieši norādītas darbu </w:t>
      </w:r>
      <w:r w:rsidR="00742EF8">
        <w:rPr>
          <w:szCs w:val="24"/>
        </w:rPr>
        <w:lastRenderedPageBreak/>
        <w:t>tāmē</w:t>
      </w:r>
      <w:r w:rsidR="0066261E" w:rsidRPr="003144F2">
        <w:rPr>
          <w:szCs w:val="24"/>
        </w:rPr>
        <w:t xml:space="preserve"> (</w:t>
      </w:r>
      <w:r w:rsidR="00ED7867" w:rsidRPr="003144F2">
        <w:rPr>
          <w:szCs w:val="24"/>
        </w:rPr>
        <w:t xml:space="preserve">saskaņā ar šī </w:t>
      </w:r>
      <w:r w:rsidR="0066261E" w:rsidRPr="003144F2">
        <w:rPr>
          <w:szCs w:val="24"/>
        </w:rPr>
        <w:t xml:space="preserve">nolikuma </w:t>
      </w:r>
      <w:r w:rsidR="00B46360">
        <w:rPr>
          <w:szCs w:val="24"/>
        </w:rPr>
        <w:t>6</w:t>
      </w:r>
      <w:r w:rsidR="00F33F9E" w:rsidRPr="003144F2">
        <w:rPr>
          <w:szCs w:val="24"/>
        </w:rPr>
        <w:t>.pielikums</w:t>
      </w:r>
      <w:r w:rsidRPr="003144F2">
        <w:rPr>
          <w:szCs w:val="24"/>
        </w:rPr>
        <w:t>), kuras varēja un kuras vajadzēja paredzēt, vai to pielietojuma nepieciešamība izriet no objekta rakstura vai apjoma, bez kuru izpildes nevar objektu pieņemt ekspluatācijā, nodokļi (izņemot PVN) un nodevas, kas jā</w:t>
      </w:r>
      <w:r w:rsidR="00782820" w:rsidRPr="003144F2">
        <w:rPr>
          <w:szCs w:val="24"/>
        </w:rPr>
        <w:t>maksā izpildītājam kā uzņēmējam;</w:t>
      </w:r>
      <w:r w:rsidR="00C04918" w:rsidRPr="003144F2">
        <w:rPr>
          <w:szCs w:val="24"/>
        </w:rPr>
        <w:t xml:space="preserve"> </w:t>
      </w:r>
    </w:p>
    <w:p w:rsidR="00463ECC" w:rsidRDefault="002B6834" w:rsidP="006726BC">
      <w:pPr>
        <w:pStyle w:val="BlockText"/>
        <w:numPr>
          <w:ilvl w:val="2"/>
          <w:numId w:val="2"/>
        </w:numPr>
        <w:spacing w:after="120"/>
        <w:ind w:left="1134" w:right="-57"/>
        <w:jc w:val="both"/>
        <w:rPr>
          <w:szCs w:val="24"/>
        </w:rPr>
      </w:pPr>
      <w:bookmarkStart w:id="50" w:name="_Ref239063019"/>
      <w:bookmarkStart w:id="51" w:name="_Ref239315878"/>
      <w:r>
        <w:rPr>
          <w:szCs w:val="24"/>
        </w:rPr>
        <w:t>D</w:t>
      </w:r>
      <w:r w:rsidR="00463ECC" w:rsidRPr="003144F2">
        <w:rPr>
          <w:szCs w:val="24"/>
        </w:rPr>
        <w:t>arbu tāme, kas sagatavota ņemot vērā</w:t>
      </w:r>
      <w:r w:rsidR="00ED7867" w:rsidRPr="003144F2">
        <w:rPr>
          <w:szCs w:val="24"/>
        </w:rPr>
        <w:t xml:space="preserve"> šī</w:t>
      </w:r>
      <w:r w:rsidR="00463ECC" w:rsidRPr="003144F2">
        <w:rPr>
          <w:szCs w:val="24"/>
        </w:rPr>
        <w:t xml:space="preserve"> nolikuma </w:t>
      </w:r>
      <w:r w:rsidR="00B46360">
        <w:rPr>
          <w:szCs w:val="24"/>
        </w:rPr>
        <w:t>6</w:t>
      </w:r>
      <w:r w:rsidR="00F33F9E" w:rsidRPr="003144F2">
        <w:rPr>
          <w:szCs w:val="24"/>
        </w:rPr>
        <w:t>.pielikum</w:t>
      </w:r>
      <w:bookmarkEnd w:id="50"/>
      <w:bookmarkEnd w:id="51"/>
      <w:r>
        <w:rPr>
          <w:szCs w:val="24"/>
        </w:rPr>
        <w:t>ā pievienoto paraugu</w:t>
      </w:r>
      <w:r w:rsidR="00742EF8">
        <w:rPr>
          <w:szCs w:val="24"/>
        </w:rPr>
        <w:t>, atsevišķi norādot:</w:t>
      </w:r>
    </w:p>
    <w:p w:rsidR="00742EF8" w:rsidRDefault="00742EF8" w:rsidP="00742EF8">
      <w:pPr>
        <w:pStyle w:val="BlockText"/>
        <w:numPr>
          <w:ilvl w:val="3"/>
          <w:numId w:val="2"/>
        </w:numPr>
        <w:spacing w:after="120"/>
        <w:ind w:left="1843" w:right="-57"/>
        <w:jc w:val="both"/>
        <w:rPr>
          <w:szCs w:val="24"/>
        </w:rPr>
      </w:pPr>
      <w:r w:rsidRPr="00742EF8">
        <w:rPr>
          <w:szCs w:val="24"/>
        </w:rPr>
        <w:t>kuģa pamata moduļu izgatavošanas izmaksas, izmantojot kuģa tipveida dizainu (</w:t>
      </w:r>
      <w:proofErr w:type="spellStart"/>
      <w:r w:rsidRPr="00742EF8">
        <w:rPr>
          <w:szCs w:val="24"/>
        </w:rPr>
        <w:t>angl</w:t>
      </w:r>
      <w:proofErr w:type="spellEnd"/>
      <w:r w:rsidRPr="00742EF8">
        <w:rPr>
          <w:szCs w:val="24"/>
        </w:rPr>
        <w:t xml:space="preserve">. - </w:t>
      </w:r>
      <w:proofErr w:type="spellStart"/>
      <w:r w:rsidRPr="00742EF8">
        <w:rPr>
          <w:szCs w:val="24"/>
        </w:rPr>
        <w:t>standard</w:t>
      </w:r>
      <w:proofErr w:type="spellEnd"/>
      <w:r w:rsidRPr="00742EF8">
        <w:rPr>
          <w:szCs w:val="24"/>
        </w:rPr>
        <w:t xml:space="preserve"> </w:t>
      </w:r>
      <w:proofErr w:type="spellStart"/>
      <w:r w:rsidRPr="00742EF8">
        <w:rPr>
          <w:szCs w:val="24"/>
        </w:rPr>
        <w:t>vessel</w:t>
      </w:r>
      <w:proofErr w:type="spellEnd"/>
      <w:r w:rsidRPr="00742EF8">
        <w:rPr>
          <w:szCs w:val="24"/>
        </w:rPr>
        <w:t xml:space="preserve"> </w:t>
      </w:r>
      <w:proofErr w:type="spellStart"/>
      <w:r w:rsidRPr="00742EF8">
        <w:rPr>
          <w:szCs w:val="24"/>
        </w:rPr>
        <w:t>design</w:t>
      </w:r>
      <w:proofErr w:type="spellEnd"/>
      <w:r w:rsidRPr="00742EF8">
        <w:rPr>
          <w:szCs w:val="24"/>
        </w:rPr>
        <w:t>);</w:t>
      </w:r>
    </w:p>
    <w:p w:rsidR="00742EF8" w:rsidRDefault="00742EF8" w:rsidP="00742EF8">
      <w:pPr>
        <w:pStyle w:val="BlockText"/>
        <w:numPr>
          <w:ilvl w:val="3"/>
          <w:numId w:val="2"/>
        </w:numPr>
        <w:spacing w:after="120"/>
        <w:ind w:left="1843" w:right="-57"/>
        <w:jc w:val="both"/>
        <w:rPr>
          <w:szCs w:val="24"/>
        </w:rPr>
      </w:pPr>
      <w:r w:rsidRPr="00742EF8">
        <w:rPr>
          <w:szCs w:val="24"/>
        </w:rPr>
        <w:t>Kuģa testēšanas izmaksas;</w:t>
      </w:r>
    </w:p>
    <w:p w:rsidR="00742EF8" w:rsidRDefault="00742EF8" w:rsidP="00742EF8">
      <w:pPr>
        <w:pStyle w:val="BlockText"/>
        <w:numPr>
          <w:ilvl w:val="3"/>
          <w:numId w:val="2"/>
        </w:numPr>
        <w:spacing w:after="120"/>
        <w:ind w:left="1843" w:right="-57"/>
        <w:jc w:val="both"/>
        <w:rPr>
          <w:szCs w:val="24"/>
        </w:rPr>
      </w:pPr>
      <w:r w:rsidRPr="00742EF8">
        <w:rPr>
          <w:szCs w:val="24"/>
        </w:rPr>
        <w:t>Kuģa reģistrēšanas izmaksas;</w:t>
      </w:r>
    </w:p>
    <w:p w:rsidR="00742EF8" w:rsidRDefault="00742EF8" w:rsidP="00742EF8">
      <w:pPr>
        <w:pStyle w:val="BlockText"/>
        <w:numPr>
          <w:ilvl w:val="3"/>
          <w:numId w:val="2"/>
        </w:numPr>
        <w:spacing w:after="120"/>
        <w:ind w:left="1843" w:right="-57"/>
        <w:jc w:val="both"/>
        <w:rPr>
          <w:szCs w:val="24"/>
        </w:rPr>
      </w:pPr>
      <w:r w:rsidRPr="00742EF8">
        <w:rPr>
          <w:szCs w:val="24"/>
        </w:rPr>
        <w:t>Darbinieku instruktāžas izmaksas;</w:t>
      </w:r>
    </w:p>
    <w:p w:rsidR="00742EF8" w:rsidRDefault="00742EF8" w:rsidP="00742EF8">
      <w:pPr>
        <w:pStyle w:val="BlockText"/>
        <w:numPr>
          <w:ilvl w:val="3"/>
          <w:numId w:val="2"/>
        </w:numPr>
        <w:spacing w:after="120"/>
        <w:ind w:left="1843" w:right="-57"/>
        <w:jc w:val="both"/>
        <w:rPr>
          <w:szCs w:val="24"/>
        </w:rPr>
      </w:pPr>
      <w:r w:rsidRPr="00742EF8">
        <w:rPr>
          <w:szCs w:val="24"/>
        </w:rPr>
        <w:t>Kuģa piegādes izmaksas;</w:t>
      </w:r>
    </w:p>
    <w:p w:rsidR="00742EF8" w:rsidRPr="00742EF8" w:rsidRDefault="00742EF8" w:rsidP="00742EF8">
      <w:pPr>
        <w:pStyle w:val="BlockText"/>
        <w:numPr>
          <w:ilvl w:val="3"/>
          <w:numId w:val="2"/>
        </w:numPr>
        <w:spacing w:after="120"/>
        <w:ind w:left="1843" w:right="-57"/>
        <w:jc w:val="both"/>
        <w:rPr>
          <w:szCs w:val="24"/>
        </w:rPr>
      </w:pPr>
      <w:r w:rsidRPr="00742EF8">
        <w:rPr>
          <w:szCs w:val="24"/>
        </w:rPr>
        <w:t>Kuģa plānveida tehniskās apkopes izmaksas garantijas laikā</w:t>
      </w:r>
      <w:r>
        <w:rPr>
          <w:szCs w:val="24"/>
        </w:rPr>
        <w:t>.</w:t>
      </w:r>
    </w:p>
    <w:p w:rsidR="00463ECC" w:rsidRPr="003144F2" w:rsidRDefault="00742EF8" w:rsidP="0034559A">
      <w:pPr>
        <w:pStyle w:val="BlockText"/>
        <w:spacing w:after="120"/>
        <w:ind w:left="1134" w:right="-57"/>
        <w:jc w:val="both"/>
        <w:rPr>
          <w:szCs w:val="24"/>
        </w:rPr>
      </w:pPr>
      <w:r>
        <w:rPr>
          <w:szCs w:val="24"/>
        </w:rPr>
        <w:t>D</w:t>
      </w:r>
      <w:r w:rsidR="00463ECC" w:rsidRPr="003144F2">
        <w:rPr>
          <w:szCs w:val="24"/>
        </w:rPr>
        <w:t xml:space="preserve">arbu tāme jāpievieno piedāvājumam </w:t>
      </w:r>
      <w:r w:rsidR="00463ECC" w:rsidRPr="003144F2">
        <w:rPr>
          <w:szCs w:val="24"/>
          <w:u w:val="single"/>
        </w:rPr>
        <w:t>arī Excel failu formātā</w:t>
      </w:r>
      <w:r w:rsidR="00463ECC" w:rsidRPr="003144F2">
        <w:rPr>
          <w:szCs w:val="24"/>
        </w:rPr>
        <w:t>.</w:t>
      </w:r>
    </w:p>
    <w:p w:rsidR="007B1A68" w:rsidRDefault="007B1A68" w:rsidP="0034559A">
      <w:pPr>
        <w:pStyle w:val="BlockText"/>
        <w:spacing w:after="120"/>
        <w:ind w:left="1134" w:right="-57"/>
        <w:jc w:val="both"/>
        <w:rPr>
          <w:szCs w:val="24"/>
        </w:rPr>
      </w:pPr>
      <w:r w:rsidRPr="003144F2">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3144F2">
        <w:rPr>
          <w:szCs w:val="24"/>
        </w:rPr>
        <w:t>;</w:t>
      </w:r>
    </w:p>
    <w:p w:rsidR="00742EF8" w:rsidRPr="003144F2" w:rsidRDefault="00742EF8" w:rsidP="0034559A">
      <w:pPr>
        <w:pStyle w:val="BlockText"/>
        <w:spacing w:after="120"/>
        <w:ind w:left="1134" w:right="-57"/>
        <w:jc w:val="both"/>
        <w:rPr>
          <w:szCs w:val="24"/>
        </w:rPr>
      </w:pPr>
      <w:r w:rsidRPr="00742EF8">
        <w:rPr>
          <w:b/>
          <w:szCs w:val="24"/>
        </w:rPr>
        <w:t>Darbu tāmē jāiekļauj visas saistītās materiālu, mehānismu, darbaspēka un pieskaitāmās izmaksas, kā arī finanšu līzinga procentu maksājumus un ar to saistītās izmaksas</w:t>
      </w:r>
      <w:r>
        <w:rPr>
          <w:szCs w:val="24"/>
        </w:rPr>
        <w:t>;</w:t>
      </w:r>
    </w:p>
    <w:p w:rsidR="007B1A68" w:rsidRPr="00742EF8" w:rsidRDefault="00742EF8" w:rsidP="00742EF8">
      <w:pPr>
        <w:pStyle w:val="BlockText"/>
        <w:numPr>
          <w:ilvl w:val="2"/>
          <w:numId w:val="2"/>
        </w:numPr>
        <w:spacing w:after="120"/>
        <w:ind w:left="1134" w:right="-57"/>
        <w:jc w:val="both"/>
        <w:rPr>
          <w:szCs w:val="24"/>
        </w:rPr>
      </w:pPr>
      <w:r w:rsidRPr="00742EF8">
        <w:rPr>
          <w:szCs w:val="24"/>
        </w:rPr>
        <w:t>Plānotais finanšu atmaksas grafiks pa gadiem, paredzot pirmo iemaksu 0% apmērā no pretendenta piedāvātās līgumcenas</w:t>
      </w:r>
      <w:r>
        <w:rPr>
          <w:szCs w:val="24"/>
        </w:rPr>
        <w:t>.</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2" w:name="_Toc312767053"/>
      <w:bookmarkStart w:id="53" w:name="_Toc496711286"/>
      <w:r w:rsidRPr="003144F2">
        <w:rPr>
          <w:sz w:val="28"/>
          <w:szCs w:val="28"/>
        </w:rPr>
        <w:t>PIEDĀVĀJUMU IESNIEGŠANA UN ATVĒRŠANA</w:t>
      </w:r>
      <w:bookmarkEnd w:id="52"/>
      <w:bookmarkEnd w:id="53"/>
    </w:p>
    <w:p w:rsidR="00CC47AE" w:rsidRPr="003144F2" w:rsidRDefault="00CC47AE" w:rsidP="00CC47AE">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2018</w:t>
      </w:r>
      <w:r w:rsidRPr="003144F2">
        <w:t>.</w:t>
      </w:r>
      <w:r w:rsidRPr="00500371">
        <w:t>gada</w:t>
      </w:r>
      <w:r w:rsidR="00525A9B">
        <w:t xml:space="preserve"> </w:t>
      </w:r>
      <w:r w:rsidR="009E3BCB">
        <w:t>0</w:t>
      </w:r>
      <w:r w:rsidR="00DE3E6D">
        <w:t>6</w:t>
      </w:r>
      <w:r w:rsidR="009E3BCB">
        <w:t>.decembra</w:t>
      </w:r>
      <w:r w:rsidR="004752A7">
        <w:t xml:space="preserve"> </w:t>
      </w:r>
      <w:r w:rsidRPr="003144F2">
        <w:t>plkst. 1</w:t>
      </w:r>
      <w:r w:rsidR="000637C9">
        <w:t>6</w:t>
      </w:r>
      <w:r w:rsidRPr="003144F2">
        <w:rPr>
          <w:color w:val="000000"/>
          <w:vertAlign w:val="superscript"/>
        </w:rPr>
        <w:t>00</w:t>
      </w:r>
      <w:r w:rsidR="00F76279">
        <w:rPr>
          <w:color w:val="000000"/>
          <w:vertAlign w:val="superscript"/>
        </w:rPr>
        <w:t xml:space="preserve"> </w:t>
      </w:r>
      <w:r w:rsidRPr="003144F2">
        <w:t>elektroniski EIS e-konkursu apakšsistēmā vienā no zemāk minētajiem formātiem. Katra iesniedzamā dokumenta formāts var atšķirties, bet ir jāievēro šādi iespējamie veidi:</w:t>
      </w:r>
    </w:p>
    <w:p w:rsidR="00CC47AE" w:rsidRPr="003144F2" w:rsidRDefault="00CC47AE" w:rsidP="00CC47AE">
      <w:pPr>
        <w:pStyle w:val="BlockText"/>
        <w:numPr>
          <w:ilvl w:val="2"/>
          <w:numId w:val="2"/>
        </w:numPr>
        <w:spacing w:after="120"/>
        <w:ind w:left="709" w:right="-57" w:hanging="709"/>
        <w:jc w:val="both"/>
      </w:pPr>
      <w:r w:rsidRPr="003144F2">
        <w:t>izmantojot EIS e-konkursu apakšsistēmas piedāvātos rīkus, aizpildot minētās sistēmas e-konkursu apakšsistēmā šī konkursa sadaļā ievietotās formas;</w:t>
      </w:r>
    </w:p>
    <w:p w:rsidR="00522927" w:rsidRPr="003144F2" w:rsidRDefault="00CC47AE" w:rsidP="00CC47AE">
      <w:pPr>
        <w:pStyle w:val="BlockText"/>
        <w:numPr>
          <w:ilvl w:val="2"/>
          <w:numId w:val="2"/>
        </w:numPr>
        <w:spacing w:after="120"/>
        <w:ind w:left="709" w:right="-57" w:hanging="709"/>
        <w:jc w:val="both"/>
      </w:pPr>
      <w:r w:rsidRPr="003144F2">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3144F2" w:rsidRDefault="007212ED" w:rsidP="00FC37A2">
      <w:pPr>
        <w:pStyle w:val="BlockText"/>
        <w:numPr>
          <w:ilvl w:val="1"/>
          <w:numId w:val="2"/>
        </w:numPr>
        <w:spacing w:after="120"/>
        <w:ind w:left="709" w:right="-57" w:hanging="709"/>
        <w:jc w:val="both"/>
      </w:pPr>
      <w:r w:rsidRPr="003144F2">
        <w:rPr>
          <w:rFonts w:eastAsia="MS Mincho"/>
          <w:b/>
          <w:szCs w:val="24"/>
        </w:rPr>
        <w:t>Ārpus EIS e-konkursu apakš</w:t>
      </w:r>
      <w:r w:rsidR="00684D47" w:rsidRPr="003144F2">
        <w:rPr>
          <w:rFonts w:eastAsia="MS Mincho"/>
          <w:b/>
          <w:szCs w:val="24"/>
        </w:rPr>
        <w:t xml:space="preserve">sistēmas iesniegtie piedāvājumi, </w:t>
      </w:r>
      <w:r w:rsidR="00684D47" w:rsidRPr="003144F2">
        <w:rPr>
          <w:rFonts w:eastAsia="MS Mincho"/>
          <w:szCs w:val="24"/>
        </w:rPr>
        <w:t>p</w:t>
      </w:r>
      <w:r w:rsidR="00FC37A2" w:rsidRPr="003144F2">
        <w:t>iedāvājumi, kas tiks nosūtīti pa pastu, tai skaitā ar kurjerpastu, piegādāti Pasūtītāja norādītajā adresē u</w:t>
      </w:r>
      <w:r w:rsidR="003144F2">
        <w:t>n i</w:t>
      </w:r>
      <w:r w:rsidR="002B02B8">
        <w:t>zs</w:t>
      </w:r>
      <w:r w:rsidR="003144F2">
        <w:t xml:space="preserve">niegti sekretārei līdz </w:t>
      </w:r>
      <w:r w:rsidR="00F76279">
        <w:t>2018</w:t>
      </w:r>
      <w:r w:rsidR="00F76279" w:rsidRPr="003144F2">
        <w:t>.</w:t>
      </w:r>
      <w:r w:rsidR="00F76279" w:rsidRPr="00500371">
        <w:t xml:space="preserve">gada </w:t>
      </w:r>
      <w:r w:rsidR="009E3BCB">
        <w:t>0</w:t>
      </w:r>
      <w:r w:rsidR="00DE3E6D">
        <w:t>6</w:t>
      </w:r>
      <w:r w:rsidR="009E3BCB">
        <w:t>.decembra</w:t>
      </w:r>
      <w:r w:rsidR="00F76279" w:rsidRPr="003144F2">
        <w:t xml:space="preserve"> plkst. 1</w:t>
      </w:r>
      <w:r w:rsidR="000637C9">
        <w:t>6</w:t>
      </w:r>
      <w:r w:rsidR="00F76279" w:rsidRPr="003144F2">
        <w:rPr>
          <w:color w:val="000000"/>
          <w:vertAlign w:val="superscript"/>
        </w:rPr>
        <w:t>00</w:t>
      </w:r>
      <w:r w:rsidR="00F76279">
        <w:rPr>
          <w:color w:val="000000"/>
          <w:vertAlign w:val="superscript"/>
        </w:rPr>
        <w:t xml:space="preserve"> </w:t>
      </w:r>
      <w:r w:rsidR="00FC37A2" w:rsidRPr="003144F2">
        <w:t xml:space="preserve">vai pēc piedāvājumu iesniegšanas termiņa beigām, neatvērtā veidā tiks nosūtīti atpakaļ iesniedzējam. </w:t>
      </w:r>
    </w:p>
    <w:p w:rsidR="00CC47AE" w:rsidRPr="003144F2" w:rsidRDefault="00522927" w:rsidP="003144F2">
      <w:pPr>
        <w:pStyle w:val="BlockText"/>
        <w:numPr>
          <w:ilvl w:val="1"/>
          <w:numId w:val="2"/>
        </w:numPr>
        <w:spacing w:after="120"/>
        <w:ind w:left="709" w:right="-57" w:hanging="709"/>
        <w:jc w:val="both"/>
      </w:pPr>
      <w:r w:rsidRPr="003144F2">
        <w:rPr>
          <w:szCs w:val="24"/>
        </w:rPr>
        <w:t>Piedāvājumi, kas netiks iesniegti Iepirkuma dokumentos noteiktajā kārtībā vai tiks iesniegti pēc piedāvājumu iesniegšanas termiņa beigām, netiks pieņemti.</w:t>
      </w:r>
      <w:r w:rsidR="00CC47AE" w:rsidRPr="003144F2">
        <w:t xml:space="preserve"> Nekādi piedāvājuma iesniegšanas termiņa kavējuma iemesli netiks ņemti vērā.</w:t>
      </w:r>
    </w:p>
    <w:p w:rsidR="00D46D43" w:rsidRDefault="007212ED" w:rsidP="00D46D43">
      <w:pPr>
        <w:numPr>
          <w:ilvl w:val="1"/>
          <w:numId w:val="2"/>
        </w:numPr>
        <w:spacing w:after="120"/>
        <w:ind w:left="720" w:hanging="720"/>
        <w:contextualSpacing/>
        <w:jc w:val="both"/>
        <w:rPr>
          <w:rFonts w:eastAsia="Calibri"/>
          <w:sz w:val="24"/>
          <w:szCs w:val="24"/>
          <w:lang w:eastAsia="en-US"/>
        </w:rPr>
      </w:pPr>
      <w:r w:rsidRPr="003144F2">
        <w:rPr>
          <w:rFonts w:eastAsia="Calibri"/>
          <w:sz w:val="24"/>
          <w:szCs w:val="24"/>
          <w:lang w:eastAsia="en-US"/>
        </w:rPr>
        <w:t>Piedāvājumu atvēršana sākas tūlīt pēc piedāvājumu iesniegšanas termiņa beigām.</w:t>
      </w:r>
      <w:r w:rsidR="00684D47" w:rsidRPr="003144F2">
        <w:rPr>
          <w:rFonts w:eastAsia="Calibri"/>
          <w:sz w:val="24"/>
          <w:szCs w:val="24"/>
          <w:lang w:eastAsia="en-US"/>
        </w:rPr>
        <w:t xml:space="preserve"> </w:t>
      </w:r>
      <w:r w:rsidRPr="003144F2">
        <w:rPr>
          <w:rFonts w:eastAsia="Calibri"/>
          <w:sz w:val="24"/>
          <w:szCs w:val="24"/>
          <w:lang w:eastAsia="en-US"/>
        </w:rPr>
        <w:t>Piedāv</w:t>
      </w:r>
      <w:r w:rsidR="00CC47AE" w:rsidRPr="003144F2">
        <w:rPr>
          <w:rFonts w:eastAsia="Calibri"/>
          <w:sz w:val="24"/>
          <w:szCs w:val="24"/>
          <w:lang w:eastAsia="en-US"/>
        </w:rPr>
        <w:t>ājumu atvēršanas sanāksme notiks</w:t>
      </w:r>
      <w:r w:rsidRPr="003144F2">
        <w:rPr>
          <w:rFonts w:eastAsia="Calibri"/>
          <w:sz w:val="24"/>
          <w:szCs w:val="24"/>
          <w:lang w:eastAsia="en-US"/>
        </w:rPr>
        <w:t xml:space="preserve"> </w:t>
      </w:r>
      <w:r w:rsidR="00CC47AE" w:rsidRPr="003144F2">
        <w:rPr>
          <w:rFonts w:eastAsia="Calibri"/>
          <w:sz w:val="24"/>
          <w:szCs w:val="24"/>
          <w:lang w:eastAsia="en-US"/>
        </w:rPr>
        <w:t xml:space="preserve">Ventspils brīvostas pārvaldē Jāņa ielā </w:t>
      </w:r>
      <w:r w:rsidR="00CC47AE" w:rsidRPr="003144F2">
        <w:rPr>
          <w:rFonts w:eastAsia="Calibri"/>
          <w:sz w:val="24"/>
          <w:szCs w:val="24"/>
          <w:lang w:eastAsia="en-US"/>
        </w:rPr>
        <w:lastRenderedPageBreak/>
        <w:t xml:space="preserve">19, Ventspilī </w:t>
      </w:r>
      <w:r w:rsidR="003144F2">
        <w:rPr>
          <w:rFonts w:eastAsia="Calibri"/>
          <w:sz w:val="24"/>
          <w:szCs w:val="24"/>
          <w:lang w:eastAsia="en-US"/>
        </w:rPr>
        <w:t>2018</w:t>
      </w:r>
      <w:r w:rsidR="00CC47AE" w:rsidRPr="003144F2">
        <w:rPr>
          <w:rFonts w:eastAsia="Calibri"/>
          <w:sz w:val="24"/>
          <w:szCs w:val="24"/>
          <w:lang w:eastAsia="en-US"/>
        </w:rPr>
        <w:t>.g</w:t>
      </w:r>
      <w:r w:rsidR="00CC47AE" w:rsidRPr="00500371">
        <w:rPr>
          <w:sz w:val="24"/>
          <w:szCs w:val="24"/>
          <w:lang w:eastAsia="en-US"/>
        </w:rPr>
        <w:t xml:space="preserve">ada </w:t>
      </w:r>
      <w:r w:rsidR="009E3BCB">
        <w:rPr>
          <w:sz w:val="24"/>
          <w:szCs w:val="24"/>
          <w:lang w:eastAsia="en-US"/>
        </w:rPr>
        <w:t>0</w:t>
      </w:r>
      <w:r w:rsidR="00DE3E6D">
        <w:rPr>
          <w:sz w:val="24"/>
          <w:szCs w:val="24"/>
          <w:lang w:eastAsia="en-US"/>
        </w:rPr>
        <w:t>6</w:t>
      </w:r>
      <w:r w:rsidR="009E3BCB">
        <w:rPr>
          <w:sz w:val="24"/>
          <w:szCs w:val="24"/>
          <w:lang w:eastAsia="en-US"/>
        </w:rPr>
        <w:t>.decembrī</w:t>
      </w:r>
      <w:r w:rsidR="00500371" w:rsidRPr="00500371">
        <w:rPr>
          <w:sz w:val="24"/>
          <w:szCs w:val="24"/>
          <w:lang w:eastAsia="en-US"/>
        </w:rPr>
        <w:t xml:space="preserve"> </w:t>
      </w:r>
      <w:r w:rsidR="00A02AE6" w:rsidRPr="003144F2">
        <w:rPr>
          <w:sz w:val="24"/>
          <w:szCs w:val="24"/>
          <w:lang w:eastAsia="en-US"/>
        </w:rPr>
        <w:t>plkst</w:t>
      </w:r>
      <w:r w:rsidR="00A02AE6" w:rsidRPr="003144F2">
        <w:rPr>
          <w:sz w:val="24"/>
          <w:szCs w:val="24"/>
        </w:rPr>
        <w:t>. 1</w:t>
      </w:r>
      <w:r w:rsidR="000637C9">
        <w:rPr>
          <w:sz w:val="24"/>
          <w:szCs w:val="24"/>
        </w:rPr>
        <w:t>6</w:t>
      </w:r>
      <w:r w:rsidR="00A02AE6" w:rsidRPr="003144F2">
        <w:rPr>
          <w:color w:val="000000"/>
          <w:sz w:val="24"/>
          <w:szCs w:val="24"/>
          <w:vertAlign w:val="superscript"/>
        </w:rPr>
        <w:t>00</w:t>
      </w:r>
      <w:r w:rsidRPr="003144F2">
        <w:rPr>
          <w:rFonts w:eastAsia="Calibri"/>
          <w:sz w:val="24"/>
          <w:szCs w:val="24"/>
          <w:lang w:eastAsia="en-US"/>
        </w:rPr>
        <w:t xml:space="preserve">. Iesniegto piedāvājumu atvēršanas procesam var sekot līdzi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D46D43" w:rsidRDefault="00006413" w:rsidP="00D46D43">
      <w:pPr>
        <w:numPr>
          <w:ilvl w:val="1"/>
          <w:numId w:val="2"/>
        </w:numPr>
        <w:spacing w:after="120"/>
        <w:ind w:left="720" w:hanging="720"/>
        <w:contextualSpacing/>
        <w:jc w:val="both"/>
        <w:rPr>
          <w:rFonts w:eastAsia="Calibri"/>
          <w:sz w:val="24"/>
          <w:szCs w:val="24"/>
          <w:lang w:eastAsia="en-US"/>
        </w:rPr>
      </w:pPr>
      <w:r w:rsidRPr="00D46D43">
        <w:rPr>
          <w:sz w:val="24"/>
          <w:szCs w:val="24"/>
        </w:rPr>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4" w:name="_Toc312767054"/>
      <w:bookmarkStart w:id="55" w:name="_Toc496711287"/>
      <w:r w:rsidRPr="003144F2">
        <w:rPr>
          <w:sz w:val="28"/>
          <w:szCs w:val="28"/>
        </w:rPr>
        <w:t>PIEDĀVĀJUMA SAGATAVOŠANA UN NOFORMĒŠANA</w:t>
      </w:r>
      <w:bookmarkEnd w:id="54"/>
      <w:bookmarkEnd w:id="55"/>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w:t>
      </w:r>
      <w:r w:rsidR="00510460" w:rsidRPr="003144F2">
        <w:rPr>
          <w:color w:val="000000"/>
        </w:rPr>
        <w:t>201</w:t>
      </w:r>
      <w:r w:rsidR="00510460">
        <w:rPr>
          <w:color w:val="000000"/>
        </w:rPr>
        <w:t>8</w:t>
      </w:r>
      <w:r w:rsidR="00510460" w:rsidRPr="003144F2">
        <w:rPr>
          <w:color w:val="000000"/>
        </w:rPr>
        <w:t xml:space="preserve">.gada </w:t>
      </w:r>
      <w:r w:rsidR="00510460">
        <w:rPr>
          <w:color w:val="000000"/>
        </w:rPr>
        <w:t>4</w:t>
      </w:r>
      <w:r w:rsidR="00510460" w:rsidRPr="003144F2">
        <w:rPr>
          <w:color w:val="000000"/>
        </w:rPr>
        <w:t>.septembra noteikumu Nr.</w:t>
      </w:r>
      <w:r w:rsidR="00510460">
        <w:rPr>
          <w:color w:val="000000"/>
        </w:rPr>
        <w:t>558</w:t>
      </w:r>
      <w:r w:rsidRPr="003144F2">
        <w:rPr>
          <w:color w:val="000000"/>
        </w:rPr>
        <w:t xml:space="preserve">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 xml:space="preserve">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w:t>
      </w:r>
      <w:r w:rsidRPr="003144F2">
        <w:lastRenderedPageBreak/>
        <w:t>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 xml:space="preserve">norādot vārdu un uzvārdu, ieņemamo amatu). </w:t>
      </w:r>
      <w:r w:rsidR="002B6834">
        <w:t>D</w:t>
      </w:r>
      <w:r w:rsidRPr="003144F2">
        <w:t>arbu lokālās tāmes jāparaksta tāmes sagatavotājam, kā arī personai, kas pārbaudījusi sagatavoto tāmju pareizību. Koptāme jāparaksta personai, kas parakstījusi pieteikumu dalībai iepirkuma procedūrā vai tās pilnvarotai personai.</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6" w:name="_Toc312767055"/>
      <w:bookmarkStart w:id="57" w:name="_Toc496711288"/>
      <w:r w:rsidRPr="003144F2">
        <w:rPr>
          <w:sz w:val="28"/>
          <w:szCs w:val="28"/>
        </w:rPr>
        <w:t>PRETENDENTU ATLASE,</w:t>
      </w:r>
      <w:bookmarkEnd w:id="56"/>
      <w:r w:rsidRPr="003144F2">
        <w:rPr>
          <w:sz w:val="28"/>
          <w:szCs w:val="28"/>
        </w:rPr>
        <w:t xml:space="preserve"> </w:t>
      </w:r>
      <w:bookmarkStart w:id="58" w:name="_Toc312767056"/>
      <w:r w:rsidRPr="003144F2">
        <w:rPr>
          <w:sz w:val="28"/>
          <w:szCs w:val="28"/>
        </w:rPr>
        <w:t>PIEDĀVĀJUMU ATBILSTĪBAS PĀRBAUDE UN IZVĒLE</w:t>
      </w:r>
      <w:bookmarkEnd w:id="57"/>
      <w:bookmarkEnd w:id="58"/>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1E5324" w:rsidP="00FC37A2">
      <w:pPr>
        <w:pStyle w:val="BlockText"/>
        <w:numPr>
          <w:ilvl w:val="1"/>
          <w:numId w:val="2"/>
        </w:numPr>
        <w:spacing w:after="120"/>
        <w:ind w:left="426" w:right="-57"/>
        <w:jc w:val="both"/>
        <w:rPr>
          <w:color w:val="000000"/>
        </w:rPr>
      </w:pPr>
      <w:r w:rsidRPr="001E5324">
        <w:rPr>
          <w:szCs w:val="24"/>
        </w:rPr>
        <w:lastRenderedPageBreak/>
        <w:t>Komisija lēmumus pieņem slēgtā sēdē, pamatojoties tikai uz oriģinālo dokumentu un oriģinālo dokumentu kopiju informāciju, un citu informāciju, kas pieprasīta un iesniegta līdz piedāvājuma izvērtēšanas beigām</w:t>
      </w:r>
      <w:r w:rsidR="00522927" w:rsidRPr="003144F2">
        <w:rPr>
          <w:color w:val="000000"/>
        </w:rPr>
        <w:t>.</w:t>
      </w:r>
    </w:p>
    <w:p w:rsidR="00182A27" w:rsidRPr="003144F2" w:rsidRDefault="00182A27" w:rsidP="00FC37A2">
      <w:pPr>
        <w:pStyle w:val="BlockText"/>
        <w:numPr>
          <w:ilvl w:val="1"/>
          <w:numId w:val="2"/>
        </w:numPr>
        <w:spacing w:after="120"/>
        <w:ind w:left="426" w:right="-57"/>
        <w:jc w:val="both"/>
        <w:rPr>
          <w:color w:val="000000"/>
        </w:rPr>
      </w:pPr>
      <w:r w:rsidRPr="003144F2">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Default="00522927" w:rsidP="00FC37A2">
      <w:pPr>
        <w:pStyle w:val="BlockText"/>
        <w:numPr>
          <w:ilvl w:val="1"/>
          <w:numId w:val="2"/>
        </w:numPr>
        <w:spacing w:after="120"/>
        <w:ind w:left="426" w:right="-57"/>
        <w:jc w:val="both"/>
        <w:rPr>
          <w:color w:val="000000"/>
        </w:rPr>
      </w:pPr>
      <w:r w:rsidRPr="003144F2">
        <w:rPr>
          <w:color w:val="000000"/>
        </w:rPr>
        <w:t>Komisijai ir tiesības pieprasīt, lai Pretendents precizē informāciju par piedāvājumu, ja tas nepieciešams Pretendenta atlasei vai piedāvājuma atbilstības pārbaudei un izvēlei.</w:t>
      </w:r>
    </w:p>
    <w:p w:rsidR="001E5324" w:rsidRPr="001E5324" w:rsidRDefault="001E5324" w:rsidP="001E5324">
      <w:pPr>
        <w:pStyle w:val="BlockText"/>
        <w:spacing w:after="120"/>
        <w:ind w:left="426" w:right="-57"/>
        <w:jc w:val="both"/>
        <w:rPr>
          <w:color w:val="000000"/>
        </w:rPr>
      </w:pPr>
      <w:r w:rsidRPr="001E5324">
        <w:rPr>
          <w:color w:val="000000"/>
        </w:rPr>
        <w:t>Ja Komisijai radīsies šaubas, vai Pretendenta piedāvājums ir nepamatoti lēts, Pretendentam tiks pieprasīts skaidrojums par piedāvāto cenu vai izmaksām.</w:t>
      </w:r>
    </w:p>
    <w:p w:rsidR="001E5324" w:rsidRPr="003144F2" w:rsidRDefault="001E5324" w:rsidP="001E5324">
      <w:pPr>
        <w:pStyle w:val="BlockText"/>
        <w:spacing w:after="120"/>
        <w:ind w:left="426" w:right="-57"/>
        <w:jc w:val="both"/>
        <w:rPr>
          <w:color w:val="000000"/>
        </w:rPr>
      </w:pPr>
      <w:r w:rsidRPr="001E5324">
        <w:rPr>
          <w:color w:val="000000"/>
        </w:rPr>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r>
        <w:rPr>
          <w:color w:val="000000"/>
        </w:rPr>
        <w:t>.</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Default="00522927" w:rsidP="00FC37A2">
      <w:pPr>
        <w:pStyle w:val="BlockText"/>
        <w:numPr>
          <w:ilvl w:val="1"/>
          <w:numId w:val="2"/>
        </w:numPr>
        <w:spacing w:after="120"/>
        <w:ind w:left="426" w:right="-57"/>
        <w:jc w:val="both"/>
        <w:rPr>
          <w:color w:val="000000"/>
        </w:rPr>
      </w:pPr>
      <w:r w:rsidRPr="003144F2">
        <w:rPr>
          <w:color w:val="000000"/>
        </w:rPr>
        <w:t xml:space="preserve">Piedāvājuma </w:t>
      </w:r>
      <w:r w:rsidR="0065512A" w:rsidRPr="003144F2">
        <w:rPr>
          <w:color w:val="000000"/>
        </w:rPr>
        <w:t xml:space="preserve">izvērtēšanas un </w:t>
      </w:r>
      <w:r w:rsidRPr="003144F2">
        <w:rPr>
          <w:color w:val="000000"/>
        </w:rPr>
        <w:t xml:space="preserve">izvēles kritērijs ir </w:t>
      </w:r>
      <w:r w:rsidR="00926B9C" w:rsidRPr="003144F2">
        <w:rPr>
          <w:color w:val="000000"/>
        </w:rPr>
        <w:t>saimnieciski visizdevīgākais piedāvājums</w:t>
      </w:r>
      <w:r w:rsidR="00DE3E6D">
        <w:rPr>
          <w:color w:val="000000"/>
        </w:rPr>
        <w:t>.</w:t>
      </w:r>
    </w:p>
    <w:p w:rsidR="00D46D43" w:rsidRPr="00D46D43" w:rsidRDefault="00DE3E6D" w:rsidP="00D46D43">
      <w:pPr>
        <w:pStyle w:val="BlockText"/>
        <w:numPr>
          <w:ilvl w:val="1"/>
          <w:numId w:val="2"/>
        </w:numPr>
        <w:spacing w:after="120"/>
        <w:ind w:left="426" w:right="-57"/>
        <w:jc w:val="both"/>
        <w:rPr>
          <w:color w:val="000000"/>
          <w:szCs w:val="24"/>
        </w:rPr>
      </w:pPr>
      <w:r w:rsidRPr="00DE3E6D">
        <w:rPr>
          <w:sz w:val="20"/>
          <w:lang w:eastAsia="lv-LV"/>
        </w:rPr>
        <w:t>P</w:t>
      </w:r>
      <w:r w:rsidRPr="00D46D43">
        <w:rPr>
          <w:szCs w:val="24"/>
          <w:lang w:eastAsia="lv-LV"/>
        </w:rPr>
        <w:t>retendenti, kas ir atzīti par atbilstošiem Pretendentu atlasē un kuru piedāvājumi ir atzīti par atbilstošiem Tehniskā piedāvājuma atbilstības pārbaudē, tiek vērtēti atbilstoši sekojošiem saimnieciski visizdevīgākā piedāvājuma kritērijiem ar sekojošu īpatsvaru</w:t>
      </w:r>
      <w:r w:rsidR="00D46D43" w:rsidRPr="00D46D43">
        <w:rPr>
          <w:szCs w:val="24"/>
          <w:lang w:eastAsia="lv-LV"/>
        </w:rPr>
        <w:t>:</w:t>
      </w:r>
    </w:p>
    <w:tbl>
      <w:tblPr>
        <w:tblW w:w="9233" w:type="dxa"/>
        <w:tblInd w:w="89" w:type="dxa"/>
        <w:tblLook w:val="04A0" w:firstRow="1" w:lastRow="0" w:firstColumn="1" w:lastColumn="0" w:noHBand="0" w:noVBand="1"/>
      </w:tblPr>
      <w:tblGrid>
        <w:gridCol w:w="960"/>
        <w:gridCol w:w="6430"/>
        <w:gridCol w:w="1843"/>
      </w:tblGrid>
      <w:tr w:rsidR="00D46D43" w:rsidRPr="00D46D43" w:rsidTr="00D46D43">
        <w:trPr>
          <w:trHeight w:val="67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46D43" w:rsidRPr="00D46D43" w:rsidRDefault="00D46D43" w:rsidP="00D46D43">
            <w:pPr>
              <w:jc w:val="center"/>
              <w:rPr>
                <w:b/>
                <w:bCs/>
                <w:sz w:val="24"/>
                <w:szCs w:val="24"/>
              </w:rPr>
            </w:pPr>
            <w:r w:rsidRPr="00D46D43">
              <w:rPr>
                <w:b/>
                <w:bCs/>
                <w:sz w:val="24"/>
                <w:szCs w:val="24"/>
              </w:rPr>
              <w:t>Nr.</w:t>
            </w:r>
          </w:p>
        </w:tc>
        <w:tc>
          <w:tcPr>
            <w:tcW w:w="6430" w:type="dxa"/>
            <w:tcBorders>
              <w:top w:val="single" w:sz="8" w:space="0" w:color="auto"/>
              <w:left w:val="nil"/>
              <w:bottom w:val="single" w:sz="8" w:space="0" w:color="auto"/>
              <w:right w:val="single" w:sz="8" w:space="0" w:color="auto"/>
            </w:tcBorders>
            <w:shd w:val="clear" w:color="auto" w:fill="auto"/>
            <w:vAlign w:val="center"/>
            <w:hideMark/>
          </w:tcPr>
          <w:p w:rsidR="00D46D43" w:rsidRPr="00D46D43" w:rsidRDefault="00D46D43" w:rsidP="00D46D43">
            <w:pPr>
              <w:jc w:val="center"/>
              <w:rPr>
                <w:b/>
                <w:bCs/>
                <w:sz w:val="24"/>
                <w:szCs w:val="24"/>
              </w:rPr>
            </w:pPr>
            <w:r w:rsidRPr="00D46D43">
              <w:rPr>
                <w:b/>
                <w:bCs/>
                <w:sz w:val="24"/>
                <w:szCs w:val="24"/>
              </w:rPr>
              <w:t>Kritēriji</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D46D43" w:rsidRPr="00D46D43" w:rsidRDefault="00D46D43" w:rsidP="00D46D43">
            <w:pPr>
              <w:jc w:val="center"/>
              <w:rPr>
                <w:b/>
                <w:bCs/>
                <w:sz w:val="24"/>
                <w:szCs w:val="24"/>
              </w:rPr>
            </w:pPr>
            <w:r w:rsidRPr="00D46D43">
              <w:rPr>
                <w:b/>
                <w:bCs/>
                <w:sz w:val="24"/>
                <w:szCs w:val="24"/>
              </w:rPr>
              <w:t>Maksimālais punktu skaits</w:t>
            </w:r>
          </w:p>
        </w:tc>
      </w:tr>
      <w:tr w:rsidR="00D46D43" w:rsidRPr="00D46D43" w:rsidTr="009F3F69">
        <w:trPr>
          <w:trHeight w:val="345"/>
        </w:trPr>
        <w:tc>
          <w:tcPr>
            <w:tcW w:w="960" w:type="dxa"/>
            <w:tcBorders>
              <w:top w:val="nil"/>
              <w:left w:val="single" w:sz="8" w:space="0" w:color="auto"/>
              <w:bottom w:val="single" w:sz="8" w:space="0" w:color="auto"/>
              <w:right w:val="single" w:sz="8" w:space="0" w:color="auto"/>
            </w:tcBorders>
            <w:shd w:val="clear" w:color="auto" w:fill="auto"/>
            <w:hideMark/>
          </w:tcPr>
          <w:p w:rsidR="00D46D43" w:rsidRPr="00D46D43" w:rsidRDefault="00D46D43" w:rsidP="00D46D43">
            <w:pPr>
              <w:jc w:val="center"/>
              <w:rPr>
                <w:sz w:val="24"/>
                <w:szCs w:val="24"/>
              </w:rPr>
            </w:pPr>
            <w:r w:rsidRPr="00D46D43">
              <w:rPr>
                <w:sz w:val="24"/>
                <w:szCs w:val="24"/>
              </w:rPr>
              <w:t>1</w:t>
            </w:r>
          </w:p>
        </w:tc>
        <w:tc>
          <w:tcPr>
            <w:tcW w:w="6430" w:type="dxa"/>
            <w:tcBorders>
              <w:top w:val="nil"/>
              <w:left w:val="nil"/>
              <w:bottom w:val="single" w:sz="8" w:space="0" w:color="auto"/>
              <w:right w:val="single" w:sz="8" w:space="0" w:color="auto"/>
            </w:tcBorders>
            <w:shd w:val="clear" w:color="auto" w:fill="auto"/>
            <w:hideMark/>
          </w:tcPr>
          <w:p w:rsidR="00D46D43" w:rsidRPr="00D46D43" w:rsidRDefault="00D46D43" w:rsidP="00D46D43">
            <w:pPr>
              <w:rPr>
                <w:b/>
                <w:bCs/>
                <w:sz w:val="24"/>
                <w:szCs w:val="24"/>
              </w:rPr>
            </w:pPr>
            <w:r w:rsidRPr="00D46D43">
              <w:rPr>
                <w:b/>
                <w:bCs/>
                <w:sz w:val="24"/>
                <w:szCs w:val="24"/>
              </w:rPr>
              <w:t>Cena (K1):</w:t>
            </w:r>
            <w:r w:rsidRPr="00D46D43">
              <w:rPr>
                <w:sz w:val="24"/>
                <w:szCs w:val="24"/>
              </w:rPr>
              <w:t xml:space="preserve"> piedāvātā līgumcena, EUR bez PVN</w:t>
            </w:r>
          </w:p>
        </w:tc>
        <w:tc>
          <w:tcPr>
            <w:tcW w:w="1843" w:type="dxa"/>
            <w:tcBorders>
              <w:top w:val="nil"/>
              <w:left w:val="nil"/>
              <w:bottom w:val="single" w:sz="8" w:space="0" w:color="auto"/>
              <w:right w:val="single" w:sz="8" w:space="0" w:color="auto"/>
            </w:tcBorders>
            <w:shd w:val="clear" w:color="000000" w:fill="FFFFFF"/>
            <w:vAlign w:val="bottom"/>
            <w:hideMark/>
          </w:tcPr>
          <w:p w:rsidR="00D46D43" w:rsidRPr="00D46D43" w:rsidRDefault="00D46D43" w:rsidP="00D46D43">
            <w:pPr>
              <w:jc w:val="center"/>
              <w:rPr>
                <w:sz w:val="24"/>
                <w:szCs w:val="24"/>
              </w:rPr>
            </w:pPr>
            <w:r w:rsidRPr="00D46D43">
              <w:rPr>
                <w:sz w:val="24"/>
                <w:szCs w:val="24"/>
              </w:rPr>
              <w:t>90</w:t>
            </w:r>
          </w:p>
        </w:tc>
      </w:tr>
      <w:tr w:rsidR="00D46D43" w:rsidRPr="00D46D43" w:rsidTr="009F3F69">
        <w:trPr>
          <w:trHeight w:val="345"/>
        </w:trPr>
        <w:tc>
          <w:tcPr>
            <w:tcW w:w="960" w:type="dxa"/>
            <w:tcBorders>
              <w:top w:val="single" w:sz="8" w:space="0" w:color="auto"/>
              <w:left w:val="single" w:sz="8" w:space="0" w:color="auto"/>
              <w:bottom w:val="nil"/>
              <w:right w:val="single" w:sz="8" w:space="0" w:color="auto"/>
            </w:tcBorders>
            <w:shd w:val="clear" w:color="auto" w:fill="auto"/>
            <w:hideMark/>
          </w:tcPr>
          <w:p w:rsidR="00D46D43" w:rsidRPr="00D46D43" w:rsidRDefault="00D46D43" w:rsidP="00D46D43">
            <w:pPr>
              <w:jc w:val="center"/>
              <w:rPr>
                <w:sz w:val="24"/>
                <w:szCs w:val="24"/>
              </w:rPr>
            </w:pPr>
            <w:r w:rsidRPr="00D46D43">
              <w:rPr>
                <w:sz w:val="24"/>
                <w:szCs w:val="24"/>
              </w:rPr>
              <w:t>2</w:t>
            </w:r>
          </w:p>
        </w:tc>
        <w:tc>
          <w:tcPr>
            <w:tcW w:w="6430" w:type="dxa"/>
            <w:tcBorders>
              <w:top w:val="single" w:sz="8" w:space="0" w:color="auto"/>
              <w:left w:val="nil"/>
              <w:bottom w:val="nil"/>
              <w:right w:val="single" w:sz="8" w:space="0" w:color="auto"/>
            </w:tcBorders>
            <w:shd w:val="clear" w:color="auto" w:fill="auto"/>
            <w:hideMark/>
          </w:tcPr>
          <w:p w:rsidR="00D46D43" w:rsidRPr="00D46D43" w:rsidRDefault="00D46D43" w:rsidP="00D46D43">
            <w:pPr>
              <w:rPr>
                <w:b/>
                <w:bCs/>
                <w:sz w:val="24"/>
                <w:szCs w:val="24"/>
              </w:rPr>
            </w:pPr>
            <w:r w:rsidRPr="00D46D43">
              <w:rPr>
                <w:b/>
                <w:bCs/>
                <w:sz w:val="24"/>
                <w:szCs w:val="24"/>
              </w:rPr>
              <w:t>Garantijas laiks mēnešos (K2):</w:t>
            </w:r>
          </w:p>
        </w:tc>
        <w:tc>
          <w:tcPr>
            <w:tcW w:w="1843" w:type="dxa"/>
            <w:tcBorders>
              <w:top w:val="single" w:sz="8" w:space="0" w:color="auto"/>
              <w:left w:val="nil"/>
              <w:bottom w:val="single" w:sz="4" w:space="0" w:color="auto"/>
              <w:right w:val="single" w:sz="8" w:space="0" w:color="auto"/>
            </w:tcBorders>
            <w:shd w:val="clear" w:color="000000" w:fill="FFFFFF"/>
            <w:vAlign w:val="bottom"/>
            <w:hideMark/>
          </w:tcPr>
          <w:p w:rsidR="00D46D43" w:rsidRPr="00D46D43" w:rsidRDefault="00D46D43" w:rsidP="00D46D43">
            <w:pPr>
              <w:jc w:val="center"/>
              <w:rPr>
                <w:sz w:val="24"/>
                <w:szCs w:val="24"/>
              </w:rPr>
            </w:pPr>
            <w:r w:rsidRPr="00D46D43">
              <w:rPr>
                <w:sz w:val="24"/>
                <w:szCs w:val="24"/>
              </w:rPr>
              <w:t>10</w:t>
            </w:r>
          </w:p>
        </w:tc>
      </w:tr>
      <w:tr w:rsidR="00D46D43" w:rsidRPr="00D46D43" w:rsidTr="009F3F69">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46D43" w:rsidRPr="00D46D43" w:rsidRDefault="00D46D43" w:rsidP="00D46D43">
            <w:pPr>
              <w:jc w:val="center"/>
              <w:rPr>
                <w:b/>
                <w:bCs/>
                <w:sz w:val="24"/>
                <w:szCs w:val="24"/>
              </w:rPr>
            </w:pPr>
            <w:r w:rsidRPr="00D46D43">
              <w:rPr>
                <w:b/>
                <w:bCs/>
                <w:sz w:val="24"/>
                <w:szCs w:val="24"/>
              </w:rPr>
              <w:t> </w:t>
            </w:r>
          </w:p>
        </w:tc>
        <w:tc>
          <w:tcPr>
            <w:tcW w:w="6430" w:type="dxa"/>
            <w:tcBorders>
              <w:top w:val="single" w:sz="8" w:space="0" w:color="auto"/>
              <w:left w:val="nil"/>
              <w:bottom w:val="single" w:sz="8" w:space="0" w:color="auto"/>
              <w:right w:val="single" w:sz="8" w:space="0" w:color="auto"/>
            </w:tcBorders>
            <w:shd w:val="clear" w:color="auto" w:fill="auto"/>
            <w:vAlign w:val="bottom"/>
            <w:hideMark/>
          </w:tcPr>
          <w:p w:rsidR="00D46D43" w:rsidRPr="00D46D43" w:rsidRDefault="00D46D43" w:rsidP="00D46D43">
            <w:pPr>
              <w:jc w:val="right"/>
              <w:rPr>
                <w:b/>
                <w:bCs/>
                <w:sz w:val="24"/>
                <w:szCs w:val="24"/>
              </w:rPr>
            </w:pPr>
            <w:r w:rsidRPr="00D46D43">
              <w:rPr>
                <w:b/>
                <w:bCs/>
                <w:sz w:val="24"/>
                <w:szCs w:val="24"/>
              </w:rPr>
              <w:t>Kopā:</w:t>
            </w:r>
          </w:p>
        </w:tc>
        <w:tc>
          <w:tcPr>
            <w:tcW w:w="1843" w:type="dxa"/>
            <w:tcBorders>
              <w:top w:val="single" w:sz="8" w:space="0" w:color="auto"/>
              <w:left w:val="nil"/>
              <w:bottom w:val="single" w:sz="8" w:space="0" w:color="auto"/>
              <w:right w:val="single" w:sz="8" w:space="0" w:color="auto"/>
            </w:tcBorders>
            <w:shd w:val="clear" w:color="000000" w:fill="FFFFFF"/>
            <w:vAlign w:val="bottom"/>
            <w:hideMark/>
          </w:tcPr>
          <w:p w:rsidR="00D46D43" w:rsidRPr="00D46D43" w:rsidRDefault="00D46D43" w:rsidP="00D46D43">
            <w:pPr>
              <w:jc w:val="center"/>
              <w:rPr>
                <w:b/>
                <w:bCs/>
                <w:sz w:val="24"/>
                <w:szCs w:val="24"/>
              </w:rPr>
            </w:pPr>
            <w:r w:rsidRPr="00D46D43">
              <w:rPr>
                <w:b/>
                <w:bCs/>
                <w:sz w:val="24"/>
                <w:szCs w:val="24"/>
              </w:rPr>
              <w:t>100</w:t>
            </w:r>
          </w:p>
        </w:tc>
      </w:tr>
    </w:tbl>
    <w:p w:rsidR="00D46D43" w:rsidRDefault="00D46D43" w:rsidP="00D46D43">
      <w:pPr>
        <w:pStyle w:val="BlockText"/>
        <w:spacing w:after="120"/>
        <w:ind w:left="426" w:right="-57"/>
        <w:jc w:val="both"/>
        <w:rPr>
          <w:color w:val="000000"/>
        </w:rPr>
      </w:pPr>
    </w:p>
    <w:p w:rsidR="00D46D43" w:rsidRDefault="00D46D43" w:rsidP="00D46D43">
      <w:pPr>
        <w:pStyle w:val="BlockText"/>
        <w:numPr>
          <w:ilvl w:val="2"/>
          <w:numId w:val="2"/>
        </w:numPr>
        <w:spacing w:after="120"/>
        <w:ind w:left="1429" w:right="-57"/>
        <w:jc w:val="both"/>
        <w:rPr>
          <w:color w:val="000000"/>
        </w:rPr>
      </w:pPr>
      <w:r w:rsidRPr="00D46D43">
        <w:rPr>
          <w:color w:val="000000"/>
        </w:rPr>
        <w:t xml:space="preserve">Piedāvājumam ar viszemāko līgumcenu, atbilstoši kritērijam </w:t>
      </w:r>
      <w:r w:rsidRPr="00D46D43">
        <w:rPr>
          <w:b/>
          <w:color w:val="000000"/>
        </w:rPr>
        <w:t>K1</w:t>
      </w:r>
      <w:r w:rsidRPr="00D46D43">
        <w:rPr>
          <w:color w:val="000000"/>
        </w:rPr>
        <w:t>, tiks piešķirti 90 izdevīguma punkti. Pārējo pretendentu izvērtējamajiem piedāvājumiem izdevīguma punkti tiks aprēķināti sekojoši: Punktu skaits = 90 x (zemākā līgumcena / izvērtējamā piedāvājuma līgumcena)</w:t>
      </w:r>
      <w:r>
        <w:rPr>
          <w:color w:val="000000"/>
        </w:rPr>
        <w:t>;</w:t>
      </w:r>
    </w:p>
    <w:p w:rsidR="00D46D43" w:rsidRDefault="00D46D43" w:rsidP="00D46D43">
      <w:pPr>
        <w:pStyle w:val="BlockText"/>
        <w:numPr>
          <w:ilvl w:val="2"/>
          <w:numId w:val="2"/>
        </w:numPr>
        <w:spacing w:after="120"/>
        <w:ind w:left="1429" w:right="-57"/>
        <w:jc w:val="both"/>
        <w:rPr>
          <w:color w:val="000000"/>
        </w:rPr>
      </w:pPr>
      <w:r w:rsidRPr="00D46D43">
        <w:rPr>
          <w:color w:val="000000"/>
        </w:rPr>
        <w:t xml:space="preserve">Piedāvājumam ar vislielāko </w:t>
      </w:r>
      <w:r w:rsidR="008C1857">
        <w:rPr>
          <w:color w:val="000000"/>
        </w:rPr>
        <w:t>garantijas</w:t>
      </w:r>
      <w:r w:rsidRPr="00D46D43">
        <w:rPr>
          <w:color w:val="000000"/>
        </w:rPr>
        <w:t xml:space="preserve"> laiku jeb kritērijam </w:t>
      </w:r>
      <w:r w:rsidRPr="00D46D43">
        <w:rPr>
          <w:b/>
          <w:color w:val="000000"/>
        </w:rPr>
        <w:t>K2</w:t>
      </w:r>
      <w:r w:rsidRPr="00D46D43">
        <w:rPr>
          <w:color w:val="000000"/>
        </w:rPr>
        <w:t xml:space="preserve">  tiks piešķirti 10 izdevīguma punkti. Pārējo pretendentu izvērtējamajiem piedāvājumiem izdevīguma punkti tiks aprēķināti sekojoši: Punktu skaits =10 x (izvērtējamais garantijas laiks / vislielākais garantijas laiks). Aprēķini tiks veikti pēc vispārējiem matemātikas pamatprincipiem, rezultātu noapaļojot ar diviem cipariem aiz komata</w:t>
      </w:r>
      <w:r>
        <w:rPr>
          <w:color w:val="000000"/>
        </w:rPr>
        <w:t>.</w:t>
      </w:r>
    </w:p>
    <w:p w:rsidR="00D46D43" w:rsidRPr="00D46D43" w:rsidRDefault="00D46D43" w:rsidP="00D46D43">
      <w:pPr>
        <w:pStyle w:val="BlockText"/>
        <w:spacing w:after="120"/>
        <w:ind w:left="709" w:right="-57"/>
        <w:jc w:val="both"/>
        <w:rPr>
          <w:color w:val="000000"/>
        </w:rPr>
      </w:pPr>
      <w:r w:rsidRPr="00D46D43">
        <w:rPr>
          <w:color w:val="000000"/>
        </w:rPr>
        <w:t>Ja divi vai vairāki piedāvājumi ir ieguvuši vienādu izdevīguma punktu kopsummu, par uzvarētāju tiks noteikts Pretendents, kas piedāvā zemāku cenu</w:t>
      </w:r>
      <w:r>
        <w:rPr>
          <w:color w:val="000000"/>
        </w:rPr>
        <w:t>.</w:t>
      </w:r>
    </w:p>
    <w:p w:rsidR="00782F60" w:rsidRPr="003144F2" w:rsidRDefault="00782F60" w:rsidP="00FC37A2">
      <w:pPr>
        <w:pStyle w:val="BlockText"/>
        <w:numPr>
          <w:ilvl w:val="1"/>
          <w:numId w:val="2"/>
        </w:numPr>
        <w:spacing w:after="120"/>
        <w:ind w:left="426" w:right="-57"/>
        <w:jc w:val="both"/>
        <w:rPr>
          <w:color w:val="000000"/>
        </w:rPr>
      </w:pPr>
      <w:r w:rsidRPr="003144F2">
        <w:rPr>
          <w:color w:val="000000"/>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w:t>
      </w:r>
    </w:p>
    <w:p w:rsidR="00522927" w:rsidRPr="003144F2" w:rsidRDefault="00782F60" w:rsidP="00782F60">
      <w:pPr>
        <w:pStyle w:val="BlockText"/>
        <w:spacing w:after="120"/>
        <w:ind w:left="426" w:right="-57"/>
        <w:jc w:val="both"/>
        <w:rPr>
          <w:color w:val="000000"/>
        </w:rPr>
      </w:pPr>
      <w:r w:rsidRPr="003144F2">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AB7D60" w:rsidRPr="00A04DA3" w:rsidRDefault="00AB7D60" w:rsidP="006C063E">
      <w:pPr>
        <w:pStyle w:val="ListParagraph"/>
        <w:numPr>
          <w:ilvl w:val="1"/>
          <w:numId w:val="2"/>
        </w:numPr>
        <w:spacing w:after="120"/>
        <w:ind w:left="426" w:hanging="426"/>
        <w:jc w:val="both"/>
        <w:rPr>
          <w:b/>
          <w:sz w:val="24"/>
          <w:szCs w:val="24"/>
        </w:rPr>
      </w:pPr>
      <w:r w:rsidRPr="00A04DA3">
        <w:rPr>
          <w:sz w:val="24"/>
          <w:szCs w:val="24"/>
        </w:rPr>
        <w:t xml:space="preserve">Pasūtītājs attiecībā uz </w:t>
      </w:r>
      <w:r w:rsidRPr="00A04DA3">
        <w:rPr>
          <w:b/>
          <w:bCs/>
          <w:i/>
          <w:iCs/>
          <w:sz w:val="24"/>
          <w:szCs w:val="24"/>
        </w:rPr>
        <w:t xml:space="preserve">pretendentu, kuram būtu piešķiramas līguma slēgšanas tiesības, pārbauda, vai attiecībā uz šo pretendentu, tā valdes vai padomes locekli, </w:t>
      </w:r>
      <w:proofErr w:type="spellStart"/>
      <w:r w:rsidRPr="00A04DA3">
        <w:rPr>
          <w:b/>
          <w:bCs/>
          <w:i/>
          <w:iCs/>
          <w:sz w:val="24"/>
          <w:szCs w:val="24"/>
        </w:rPr>
        <w:t>pārstāvēttiesīgo</w:t>
      </w:r>
      <w:proofErr w:type="spellEnd"/>
      <w:r w:rsidRPr="00A04DA3">
        <w:rPr>
          <w:b/>
          <w:bCs/>
          <w:i/>
          <w:iCs/>
          <w:sz w:val="24"/>
          <w:szCs w:val="24"/>
        </w:rPr>
        <w:t xml:space="preserve"> personu vai prokūristu vai personu, kura ir pilnvarota pārstāvēt kandidātu vai pretendentu darbībās, kas saistītas ar filiāli, vai personālsabiedrības biedru, ja kandidāts vai pretendents ir personālsabiedrība,</w:t>
      </w:r>
      <w:r w:rsidRPr="00A04DA3">
        <w:rPr>
          <w:sz w:val="24"/>
          <w:szCs w:val="24"/>
        </w:rPr>
        <w:t xml:space="preserve"> ir noteiktas starptautiskās vai nacionālās sankcijas vai būtiskas finanšu un kapitāla tirgus intereses ietekmējošas Eiropas Savienības vai Ziemeļatlantijas līguma organizācijas dalībvalsts noteiktās sankcijas, kuras ietekmē līguma izpildi.</w:t>
      </w:r>
    </w:p>
    <w:p w:rsidR="00AB7D60" w:rsidRPr="00A04DA3" w:rsidRDefault="00AB7D60" w:rsidP="00AB7D60">
      <w:pPr>
        <w:pStyle w:val="BlockText"/>
        <w:spacing w:after="120"/>
        <w:ind w:left="426" w:right="-57"/>
        <w:jc w:val="both"/>
        <w:rPr>
          <w:szCs w:val="24"/>
        </w:rPr>
      </w:pPr>
      <w:r w:rsidRPr="00A04DA3">
        <w:rPr>
          <w:szCs w:val="24"/>
        </w:rPr>
        <w:t xml:space="preserve">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w:t>
      </w:r>
      <w:r w:rsidRPr="00A04DA3">
        <w:rPr>
          <w:szCs w:val="24"/>
          <w:u w:val="single"/>
        </w:rPr>
        <w:t>tas ir izslēdzams no dalības līguma slēgšanas tiesību piešķiršanas procedūrā</w:t>
      </w:r>
      <w:r w:rsidRPr="00A04DA3">
        <w:rPr>
          <w:szCs w:val="24"/>
        </w:rPr>
        <w:t>.</w:t>
      </w:r>
    </w:p>
    <w:p w:rsidR="00AB7D60" w:rsidRPr="00A04DA3" w:rsidRDefault="00AB7D60" w:rsidP="00AB7D60">
      <w:pPr>
        <w:pStyle w:val="BlockText"/>
        <w:spacing w:after="120"/>
        <w:ind w:left="426" w:right="-57"/>
        <w:jc w:val="both"/>
        <w:rPr>
          <w:szCs w:val="24"/>
        </w:rPr>
      </w:pPr>
      <w:r w:rsidRPr="00A04DA3">
        <w:rPr>
          <w:szCs w:val="24"/>
        </w:rPr>
        <w:t>Pārbaudi veic arī attiecībā uz pretendenta norādīto apakšuzņēmēju, kura veicamo būvdarbu vai sniedzamo pakalpojumu vērtība ir vismaz 10 procenti no kopējās līguma vērtības, vai personu, uz kuras iespējām kandidāts vai pretendents balstās, lai apliecinātu, ka tā kvalifikācija atbilst paziņojumā par līgumu, iepirkuma procedūras dokumentos, paziņojumā par koncesiju vai koncesijas procedūras dokumentos noteiktajām prasībām. Ja attiecībā uz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pretendents ir izslēdzams no dalības līguma slēgšanas tiesību piešķiršanas procedūrā, ja šis pretendents 10 darbdienu laikā pēc pieprasījuma izsniegšanas vai nosūtīšanas dienas nav veicis šādas personas vai apakšuzņēmēja nomaiņu saskaņā ar kārtību, kāda noteikta normatīvajos aktos publisko iepirkumu jomā.</w:t>
      </w:r>
    </w:p>
    <w:p w:rsidR="00AB7D60" w:rsidRPr="00A04DA3" w:rsidRDefault="00AB7D60" w:rsidP="002451BC">
      <w:pPr>
        <w:pStyle w:val="BlockText"/>
        <w:spacing w:after="120"/>
        <w:ind w:left="426" w:right="-57"/>
        <w:jc w:val="both"/>
        <w:rPr>
          <w:color w:val="000000"/>
          <w:szCs w:val="24"/>
        </w:rPr>
      </w:pPr>
      <w:r w:rsidRPr="00A04DA3">
        <w:rPr>
          <w:color w:val="000000"/>
          <w:szCs w:val="24"/>
        </w:rPr>
        <w:t xml:space="preserve">Pasūtītājs izslēgšanas nosacījumu esamība pārbaudīs Ārlietu ministrijas mājaslapā </w:t>
      </w:r>
      <w:hyperlink r:id="rId18" w:history="1">
        <w:r w:rsidR="002451BC" w:rsidRPr="009A2B91">
          <w:rPr>
            <w:rStyle w:val="Hyperlink"/>
            <w:szCs w:val="24"/>
          </w:rPr>
          <w:t>http://sankcijas.kd.gov.lv/</w:t>
        </w:r>
      </w:hyperlink>
      <w:r w:rsidR="002451BC">
        <w:rPr>
          <w:color w:val="000000"/>
          <w:szCs w:val="24"/>
        </w:rPr>
        <w:t xml:space="preserve"> norādītajās </w:t>
      </w:r>
      <w:r w:rsidRPr="00A04DA3">
        <w:rPr>
          <w:color w:val="000000"/>
          <w:szCs w:val="24"/>
        </w:rPr>
        <w:t>vietnēs</w:t>
      </w:r>
      <w:r w:rsidR="002451BC">
        <w:rPr>
          <w:color w:val="000000"/>
          <w:szCs w:val="24"/>
        </w:rPr>
        <w:t>.</w:t>
      </w:r>
      <w:bookmarkStart w:id="59" w:name="_GoBack"/>
      <w:bookmarkEnd w:id="59"/>
    </w:p>
    <w:p w:rsidR="00522927" w:rsidRPr="003144F2" w:rsidRDefault="00721F20" w:rsidP="00FC37A2">
      <w:pPr>
        <w:pStyle w:val="BlockText"/>
        <w:numPr>
          <w:ilvl w:val="1"/>
          <w:numId w:val="2"/>
        </w:numPr>
        <w:spacing w:after="120"/>
        <w:ind w:left="426" w:right="-57"/>
        <w:jc w:val="both"/>
        <w:rPr>
          <w:color w:val="000000"/>
        </w:rPr>
      </w:pPr>
      <w:r w:rsidRPr="003144F2">
        <w:rPr>
          <w:color w:val="000000"/>
        </w:rPr>
        <w:t>Pasūtītājs ir tiesīgs līdz iepirkuma līguma noslēgšanai pārtraukt iepirkuma procedūru</w:t>
      </w:r>
      <w:r w:rsidR="009665FD" w:rsidRPr="003144F2">
        <w:rPr>
          <w:color w:val="000000"/>
        </w:rPr>
        <w:t>, ja tam ir objektīvs pamatojums</w:t>
      </w:r>
      <w:r w:rsidRPr="003144F2">
        <w:rPr>
          <w:color w:val="000000"/>
        </w:rPr>
        <w:t>.</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60" w:name="_Toc312767057"/>
      <w:bookmarkStart w:id="61" w:name="_Toc496711289"/>
      <w:r w:rsidRPr="003144F2">
        <w:rPr>
          <w:sz w:val="28"/>
          <w:szCs w:val="28"/>
        </w:rPr>
        <w:t>IEPIRKUMA LĪGUMA SLĒGŠANA</w:t>
      </w:r>
      <w:bookmarkEnd w:id="60"/>
      <w:bookmarkEnd w:id="61"/>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Par pamatu līguma sagatavošanai un noslēgšanai tiks izmantots iepirkuma līguma p</w:t>
      </w:r>
      <w:r w:rsidR="00227FD1" w:rsidRPr="003144F2">
        <w:rPr>
          <w:szCs w:val="24"/>
        </w:rPr>
        <w:t>rojekts (</w:t>
      </w:r>
      <w:r w:rsidR="00ED7867" w:rsidRPr="003144F2">
        <w:rPr>
          <w:szCs w:val="24"/>
        </w:rPr>
        <w:t xml:space="preserve">saskaņā ar šī </w:t>
      </w:r>
      <w:r w:rsidR="00227FD1" w:rsidRPr="003144F2">
        <w:rPr>
          <w:szCs w:val="24"/>
        </w:rPr>
        <w:t xml:space="preserve">nolikuma </w:t>
      </w:r>
      <w:r w:rsidR="00B46360">
        <w:rPr>
          <w:szCs w:val="24"/>
        </w:rPr>
        <w:t>5</w:t>
      </w:r>
      <w:r w:rsidR="007B1A68" w:rsidRPr="003144F2">
        <w:rPr>
          <w:szCs w:val="24"/>
        </w:rPr>
        <w:t>.pielikum</w:t>
      </w:r>
      <w:r w:rsidR="00ED7867" w:rsidRPr="003144F2">
        <w:rPr>
          <w:szCs w:val="24"/>
        </w:rPr>
        <w:t>u</w:t>
      </w:r>
      <w:r w:rsidRPr="003144F2">
        <w:rPr>
          <w:szCs w:val="24"/>
        </w:rPr>
        <w:t>). Līguma projekta nosacījumi ir Pretendentam saistoši.</w:t>
      </w:r>
      <w:r w:rsidR="004752A7" w:rsidRPr="004752A7">
        <w:rPr>
          <w:sz w:val="20"/>
          <w:szCs w:val="24"/>
          <w:lang w:eastAsia="lv-LV"/>
        </w:rPr>
        <w:t xml:space="preserve"> </w:t>
      </w:r>
      <w:r w:rsidR="004752A7" w:rsidRPr="004752A7">
        <w:rPr>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4752A7">
        <w:rPr>
          <w:szCs w:val="24"/>
        </w:rPr>
        <w:t>.</w:t>
      </w:r>
    </w:p>
    <w:p w:rsidR="00155667" w:rsidRPr="008015DC" w:rsidRDefault="008A7BAE" w:rsidP="008015DC">
      <w:pPr>
        <w:pStyle w:val="BlockText"/>
        <w:numPr>
          <w:ilvl w:val="1"/>
          <w:numId w:val="2"/>
        </w:numPr>
        <w:spacing w:after="120"/>
        <w:ind w:left="426" w:right="-57"/>
        <w:jc w:val="both"/>
        <w:rPr>
          <w:szCs w:val="24"/>
        </w:rPr>
      </w:pPr>
      <w:r w:rsidRPr="003144F2">
        <w:rPr>
          <w:szCs w:val="24"/>
        </w:rPr>
        <w:lastRenderedPageBreak/>
        <w:t xml:space="preserve">Pasūtītājam ir tiesības noslēgt iepirkuma līgumu ar iepirkuma procedūras uzvarētāju nākamajā dienā pēc nogaidīšanas termiņa beigām. </w:t>
      </w:r>
      <w:r w:rsidR="00522927" w:rsidRPr="003144F2">
        <w:rPr>
          <w:szCs w:val="24"/>
        </w:rPr>
        <w:t xml:space="preserve">Līgums jānoslēdz 5 (piecu) darba dienu laikā no Pasūtītāja rakstiska pieprasījuma saņemšanas. </w:t>
      </w:r>
      <w:bookmarkEnd w:id="19"/>
    </w:p>
    <w:sectPr w:rsidR="00155667" w:rsidRPr="008015DC" w:rsidSect="007031CD">
      <w:headerReference w:type="even" r:id="rId19"/>
      <w:headerReference w:type="default" r:id="rId20"/>
      <w:footerReference w:type="even" r:id="rId21"/>
      <w:footerReference w:type="default" r:id="rId22"/>
      <w:pgSz w:w="11906" w:h="16838"/>
      <w:pgMar w:top="992" w:right="1418" w:bottom="709"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F56" w:rsidRDefault="00EF5F56" w:rsidP="002303CF">
      <w:r>
        <w:separator/>
      </w:r>
    </w:p>
  </w:endnote>
  <w:endnote w:type="continuationSeparator" w:id="0">
    <w:p w:rsidR="00EF5F56" w:rsidRDefault="00EF5F5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F5F56" w:rsidRDefault="00EF5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64555"/>
      <w:docPartObj>
        <w:docPartGallery w:val="Page Numbers (Bottom of Page)"/>
        <w:docPartUnique/>
      </w:docPartObj>
    </w:sdtPr>
    <w:sdtEndPr>
      <w:rPr>
        <w:noProof/>
        <w:sz w:val="24"/>
        <w:szCs w:val="24"/>
      </w:rPr>
    </w:sdtEndPr>
    <w:sdtContent>
      <w:p w:rsidR="00EF5F56" w:rsidRPr="005935C9" w:rsidRDefault="00EF5F56">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Pr>
            <w:noProof/>
            <w:sz w:val="24"/>
            <w:szCs w:val="24"/>
          </w:rPr>
          <w:t>22</w:t>
        </w:r>
        <w:r w:rsidRPr="005935C9">
          <w:rPr>
            <w:noProof/>
            <w:sz w:val="24"/>
            <w:szCs w:val="24"/>
          </w:rPr>
          <w:fldChar w:fldCharType="end"/>
        </w:r>
      </w:p>
    </w:sdtContent>
  </w:sdt>
  <w:p w:rsidR="00EF5F56" w:rsidRPr="00C1547C" w:rsidRDefault="00EF5F5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F56" w:rsidRDefault="00EF5F56" w:rsidP="002303CF">
      <w:r>
        <w:separator/>
      </w:r>
    </w:p>
  </w:footnote>
  <w:footnote w:type="continuationSeparator" w:id="0">
    <w:p w:rsidR="00EF5F56" w:rsidRDefault="00EF5F56" w:rsidP="002303CF">
      <w:r>
        <w:continuationSeparator/>
      </w:r>
    </w:p>
  </w:footnote>
  <w:footnote w:id="1">
    <w:p w:rsidR="00EF5F56" w:rsidRPr="003144F2" w:rsidRDefault="00EF5F56"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EF5F56" w:rsidRPr="002451BC" w:rsidRDefault="00EF5F56" w:rsidP="00006413">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5F56" w:rsidRDefault="00EF5F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pPr>
      <w:pStyle w:val="Header"/>
      <w:framePr w:wrap="around" w:vAnchor="text" w:hAnchor="margin" w:xAlign="right" w:y="1"/>
      <w:rPr>
        <w:rStyle w:val="PageNumber"/>
      </w:rPr>
    </w:pPr>
  </w:p>
  <w:p w:rsidR="00EF5F56" w:rsidRDefault="00EF5F5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9"/>
  </w:num>
  <w:num w:numId="3">
    <w:abstractNumId w:val="20"/>
  </w:num>
  <w:num w:numId="4">
    <w:abstractNumId w:val="5"/>
  </w:num>
  <w:num w:numId="5">
    <w:abstractNumId w:val="11"/>
  </w:num>
  <w:num w:numId="6">
    <w:abstractNumId w:val="17"/>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5"/>
  </w:num>
  <w:num w:numId="15">
    <w:abstractNumId w:val="8"/>
  </w:num>
  <w:num w:numId="16">
    <w:abstractNumId w:val="18"/>
  </w:num>
  <w:num w:numId="17">
    <w:abstractNumId w:val="14"/>
  </w:num>
  <w:num w:numId="18">
    <w:abstractNumId w:val="16"/>
  </w:num>
  <w:num w:numId="19">
    <w:abstractNumId w:val="12"/>
  </w:num>
  <w:num w:numId="20">
    <w:abstractNumId w:val="13"/>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5E91"/>
    <w:rsid w:val="000269E6"/>
    <w:rsid w:val="00027517"/>
    <w:rsid w:val="00030365"/>
    <w:rsid w:val="00030374"/>
    <w:rsid w:val="00031BAB"/>
    <w:rsid w:val="00034170"/>
    <w:rsid w:val="00035668"/>
    <w:rsid w:val="00035AD9"/>
    <w:rsid w:val="00036330"/>
    <w:rsid w:val="00043B46"/>
    <w:rsid w:val="0004441C"/>
    <w:rsid w:val="00046ADB"/>
    <w:rsid w:val="000476BE"/>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06B9"/>
    <w:rsid w:val="000E2D5F"/>
    <w:rsid w:val="000E472C"/>
    <w:rsid w:val="000E4EB4"/>
    <w:rsid w:val="000E53AD"/>
    <w:rsid w:val="000E5810"/>
    <w:rsid w:val="000E6241"/>
    <w:rsid w:val="000F72A5"/>
    <w:rsid w:val="00100D1A"/>
    <w:rsid w:val="00101E0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AA7"/>
    <w:rsid w:val="00130F37"/>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47326"/>
    <w:rsid w:val="00150B9C"/>
    <w:rsid w:val="00152F07"/>
    <w:rsid w:val="001540DD"/>
    <w:rsid w:val="00154FB9"/>
    <w:rsid w:val="00155667"/>
    <w:rsid w:val="00155A85"/>
    <w:rsid w:val="0015760B"/>
    <w:rsid w:val="00157C64"/>
    <w:rsid w:val="0016238E"/>
    <w:rsid w:val="00163B5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1E90"/>
    <w:rsid w:val="001A2604"/>
    <w:rsid w:val="001A4028"/>
    <w:rsid w:val="001A419D"/>
    <w:rsid w:val="001A43EB"/>
    <w:rsid w:val="001A4CA7"/>
    <w:rsid w:val="001A5403"/>
    <w:rsid w:val="001B02E0"/>
    <w:rsid w:val="001B1587"/>
    <w:rsid w:val="001B1E0C"/>
    <w:rsid w:val="001B38CF"/>
    <w:rsid w:val="001B55FB"/>
    <w:rsid w:val="001B7BEB"/>
    <w:rsid w:val="001C0361"/>
    <w:rsid w:val="001C0C00"/>
    <w:rsid w:val="001C47BA"/>
    <w:rsid w:val="001C572B"/>
    <w:rsid w:val="001C6278"/>
    <w:rsid w:val="001D1C67"/>
    <w:rsid w:val="001D21C8"/>
    <w:rsid w:val="001D24BB"/>
    <w:rsid w:val="001D2CF8"/>
    <w:rsid w:val="001D2F68"/>
    <w:rsid w:val="001D43A9"/>
    <w:rsid w:val="001D58A8"/>
    <w:rsid w:val="001E1D1E"/>
    <w:rsid w:val="001E2587"/>
    <w:rsid w:val="001E3DF6"/>
    <w:rsid w:val="001E4817"/>
    <w:rsid w:val="001E5148"/>
    <w:rsid w:val="001E5324"/>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FE"/>
    <w:rsid w:val="002415B0"/>
    <w:rsid w:val="002423F7"/>
    <w:rsid w:val="0024249F"/>
    <w:rsid w:val="00243966"/>
    <w:rsid w:val="002451BC"/>
    <w:rsid w:val="0024577B"/>
    <w:rsid w:val="00246642"/>
    <w:rsid w:val="002469C5"/>
    <w:rsid w:val="00246F32"/>
    <w:rsid w:val="00247542"/>
    <w:rsid w:val="002508DD"/>
    <w:rsid w:val="00251318"/>
    <w:rsid w:val="00251EEF"/>
    <w:rsid w:val="002529AB"/>
    <w:rsid w:val="00252E58"/>
    <w:rsid w:val="00255E1F"/>
    <w:rsid w:val="002563A2"/>
    <w:rsid w:val="0026054D"/>
    <w:rsid w:val="002611F9"/>
    <w:rsid w:val="00262F1C"/>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960"/>
    <w:rsid w:val="00291D2F"/>
    <w:rsid w:val="00292953"/>
    <w:rsid w:val="00292EA9"/>
    <w:rsid w:val="0029576D"/>
    <w:rsid w:val="002966E3"/>
    <w:rsid w:val="002A0470"/>
    <w:rsid w:val="002A1BAF"/>
    <w:rsid w:val="002A3CAA"/>
    <w:rsid w:val="002A3F9E"/>
    <w:rsid w:val="002A50B1"/>
    <w:rsid w:val="002A5831"/>
    <w:rsid w:val="002A6EBA"/>
    <w:rsid w:val="002A7A02"/>
    <w:rsid w:val="002B015C"/>
    <w:rsid w:val="002B027A"/>
    <w:rsid w:val="002B02B8"/>
    <w:rsid w:val="002B0B68"/>
    <w:rsid w:val="002B4704"/>
    <w:rsid w:val="002B683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077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2665"/>
    <w:rsid w:val="003A394F"/>
    <w:rsid w:val="003A43EA"/>
    <w:rsid w:val="003A6812"/>
    <w:rsid w:val="003A76CB"/>
    <w:rsid w:val="003A7943"/>
    <w:rsid w:val="003B1F99"/>
    <w:rsid w:val="003B45D4"/>
    <w:rsid w:val="003B5BEA"/>
    <w:rsid w:val="003B5CCA"/>
    <w:rsid w:val="003B796A"/>
    <w:rsid w:val="003C0BC2"/>
    <w:rsid w:val="003C1169"/>
    <w:rsid w:val="003C1EF3"/>
    <w:rsid w:val="003C2F1F"/>
    <w:rsid w:val="003C3E88"/>
    <w:rsid w:val="003C41BA"/>
    <w:rsid w:val="003C52C4"/>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3018"/>
    <w:rsid w:val="004032D8"/>
    <w:rsid w:val="0040347D"/>
    <w:rsid w:val="004038B7"/>
    <w:rsid w:val="004039B1"/>
    <w:rsid w:val="00406D87"/>
    <w:rsid w:val="00411087"/>
    <w:rsid w:val="00412E3D"/>
    <w:rsid w:val="004135CA"/>
    <w:rsid w:val="0041506A"/>
    <w:rsid w:val="0041507C"/>
    <w:rsid w:val="004155CC"/>
    <w:rsid w:val="004163BE"/>
    <w:rsid w:val="00421083"/>
    <w:rsid w:val="00421B80"/>
    <w:rsid w:val="00422108"/>
    <w:rsid w:val="00423315"/>
    <w:rsid w:val="00425B64"/>
    <w:rsid w:val="004309A7"/>
    <w:rsid w:val="00430D61"/>
    <w:rsid w:val="004360D1"/>
    <w:rsid w:val="004379AB"/>
    <w:rsid w:val="00437FE8"/>
    <w:rsid w:val="0044046E"/>
    <w:rsid w:val="00442EA2"/>
    <w:rsid w:val="0044379E"/>
    <w:rsid w:val="004439DB"/>
    <w:rsid w:val="00444862"/>
    <w:rsid w:val="00445602"/>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895"/>
    <w:rsid w:val="00470A13"/>
    <w:rsid w:val="00471E7D"/>
    <w:rsid w:val="004752A7"/>
    <w:rsid w:val="0047637D"/>
    <w:rsid w:val="0047691A"/>
    <w:rsid w:val="00477067"/>
    <w:rsid w:val="00477584"/>
    <w:rsid w:val="004775CF"/>
    <w:rsid w:val="004804AA"/>
    <w:rsid w:val="00480BC9"/>
    <w:rsid w:val="00481B01"/>
    <w:rsid w:val="00481FCA"/>
    <w:rsid w:val="0048276F"/>
    <w:rsid w:val="0048625C"/>
    <w:rsid w:val="00486494"/>
    <w:rsid w:val="0048653F"/>
    <w:rsid w:val="00486817"/>
    <w:rsid w:val="0049026D"/>
    <w:rsid w:val="0049033E"/>
    <w:rsid w:val="004907D4"/>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1E9"/>
    <w:rsid w:val="004B6AC8"/>
    <w:rsid w:val="004B78AF"/>
    <w:rsid w:val="004C0FCB"/>
    <w:rsid w:val="004C1293"/>
    <w:rsid w:val="004C1E52"/>
    <w:rsid w:val="004C3170"/>
    <w:rsid w:val="004C5628"/>
    <w:rsid w:val="004C6BB3"/>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674B"/>
    <w:rsid w:val="004E7098"/>
    <w:rsid w:val="004F073B"/>
    <w:rsid w:val="004F1104"/>
    <w:rsid w:val="004F1BB5"/>
    <w:rsid w:val="004F1E6D"/>
    <w:rsid w:val="004F2365"/>
    <w:rsid w:val="004F3BF8"/>
    <w:rsid w:val="004F5126"/>
    <w:rsid w:val="004F6176"/>
    <w:rsid w:val="004F6656"/>
    <w:rsid w:val="004F7F4F"/>
    <w:rsid w:val="00500371"/>
    <w:rsid w:val="00502F1C"/>
    <w:rsid w:val="00503A30"/>
    <w:rsid w:val="00504A64"/>
    <w:rsid w:val="0050581A"/>
    <w:rsid w:val="00510196"/>
    <w:rsid w:val="005102E0"/>
    <w:rsid w:val="0051046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34CC"/>
    <w:rsid w:val="005455DC"/>
    <w:rsid w:val="005457F2"/>
    <w:rsid w:val="0055159F"/>
    <w:rsid w:val="00552656"/>
    <w:rsid w:val="00553531"/>
    <w:rsid w:val="005537B4"/>
    <w:rsid w:val="00553A79"/>
    <w:rsid w:val="00560F56"/>
    <w:rsid w:val="005618AF"/>
    <w:rsid w:val="005626C4"/>
    <w:rsid w:val="005630F9"/>
    <w:rsid w:val="0056655D"/>
    <w:rsid w:val="0056699F"/>
    <w:rsid w:val="00566AB9"/>
    <w:rsid w:val="00566AD4"/>
    <w:rsid w:val="00567DAE"/>
    <w:rsid w:val="00572753"/>
    <w:rsid w:val="00573526"/>
    <w:rsid w:val="005745B6"/>
    <w:rsid w:val="0057535F"/>
    <w:rsid w:val="0057644A"/>
    <w:rsid w:val="0057645D"/>
    <w:rsid w:val="00580972"/>
    <w:rsid w:val="0058208D"/>
    <w:rsid w:val="005828E4"/>
    <w:rsid w:val="00582CC0"/>
    <w:rsid w:val="00583870"/>
    <w:rsid w:val="005844E2"/>
    <w:rsid w:val="00586CE3"/>
    <w:rsid w:val="00590322"/>
    <w:rsid w:val="00590D63"/>
    <w:rsid w:val="00591B76"/>
    <w:rsid w:val="00592F6B"/>
    <w:rsid w:val="005935C9"/>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4946"/>
    <w:rsid w:val="005E6532"/>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C13"/>
    <w:rsid w:val="00645D4F"/>
    <w:rsid w:val="006474BD"/>
    <w:rsid w:val="0065188C"/>
    <w:rsid w:val="00652E21"/>
    <w:rsid w:val="006543CF"/>
    <w:rsid w:val="0065512A"/>
    <w:rsid w:val="0065606A"/>
    <w:rsid w:val="00661FD4"/>
    <w:rsid w:val="0066245D"/>
    <w:rsid w:val="0066261E"/>
    <w:rsid w:val="006633A2"/>
    <w:rsid w:val="006666C7"/>
    <w:rsid w:val="006726BC"/>
    <w:rsid w:val="006739AA"/>
    <w:rsid w:val="00674D70"/>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5CF"/>
    <w:rsid w:val="0069639F"/>
    <w:rsid w:val="00696779"/>
    <w:rsid w:val="006968C4"/>
    <w:rsid w:val="00697B53"/>
    <w:rsid w:val="006A035D"/>
    <w:rsid w:val="006A3CE0"/>
    <w:rsid w:val="006A63A1"/>
    <w:rsid w:val="006A6C0A"/>
    <w:rsid w:val="006A6DD4"/>
    <w:rsid w:val="006A7216"/>
    <w:rsid w:val="006A7BEB"/>
    <w:rsid w:val="006B2305"/>
    <w:rsid w:val="006B35E6"/>
    <w:rsid w:val="006B5E99"/>
    <w:rsid w:val="006C063E"/>
    <w:rsid w:val="006C152A"/>
    <w:rsid w:val="006C1A8A"/>
    <w:rsid w:val="006C2E9B"/>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241"/>
    <w:rsid w:val="006F49A8"/>
    <w:rsid w:val="006F4A30"/>
    <w:rsid w:val="006F54B9"/>
    <w:rsid w:val="006F6D9B"/>
    <w:rsid w:val="00702778"/>
    <w:rsid w:val="007031CD"/>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37D48"/>
    <w:rsid w:val="00742E86"/>
    <w:rsid w:val="00742EF8"/>
    <w:rsid w:val="00743408"/>
    <w:rsid w:val="00743902"/>
    <w:rsid w:val="00744799"/>
    <w:rsid w:val="007448F6"/>
    <w:rsid w:val="00745F75"/>
    <w:rsid w:val="007513F7"/>
    <w:rsid w:val="00752E82"/>
    <w:rsid w:val="007555AB"/>
    <w:rsid w:val="0075737B"/>
    <w:rsid w:val="00760474"/>
    <w:rsid w:val="0076092D"/>
    <w:rsid w:val="00761308"/>
    <w:rsid w:val="0076570C"/>
    <w:rsid w:val="00765D4C"/>
    <w:rsid w:val="00766405"/>
    <w:rsid w:val="00766E58"/>
    <w:rsid w:val="00767BE0"/>
    <w:rsid w:val="00767E13"/>
    <w:rsid w:val="007700FA"/>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4523"/>
    <w:rsid w:val="007C49B0"/>
    <w:rsid w:val="007C6701"/>
    <w:rsid w:val="007C6D1D"/>
    <w:rsid w:val="007C79ED"/>
    <w:rsid w:val="007C7AEA"/>
    <w:rsid w:val="007C7FF1"/>
    <w:rsid w:val="007D0380"/>
    <w:rsid w:val="007D2C79"/>
    <w:rsid w:val="007D30BD"/>
    <w:rsid w:val="007D30F6"/>
    <w:rsid w:val="007D3390"/>
    <w:rsid w:val="007D5851"/>
    <w:rsid w:val="007D77AD"/>
    <w:rsid w:val="007E01CF"/>
    <w:rsid w:val="007E0E7C"/>
    <w:rsid w:val="007E22D6"/>
    <w:rsid w:val="007E3821"/>
    <w:rsid w:val="007E457D"/>
    <w:rsid w:val="007E565D"/>
    <w:rsid w:val="007E6201"/>
    <w:rsid w:val="007E75A9"/>
    <w:rsid w:val="007F0033"/>
    <w:rsid w:val="007F209F"/>
    <w:rsid w:val="007F378B"/>
    <w:rsid w:val="007F7704"/>
    <w:rsid w:val="007F7AE6"/>
    <w:rsid w:val="008015DC"/>
    <w:rsid w:val="00807DE3"/>
    <w:rsid w:val="008111E9"/>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55FC"/>
    <w:rsid w:val="00866220"/>
    <w:rsid w:val="00871CAB"/>
    <w:rsid w:val="0087261B"/>
    <w:rsid w:val="0087268B"/>
    <w:rsid w:val="00874192"/>
    <w:rsid w:val="008744EC"/>
    <w:rsid w:val="00874EF7"/>
    <w:rsid w:val="00875F49"/>
    <w:rsid w:val="00880E39"/>
    <w:rsid w:val="0088123A"/>
    <w:rsid w:val="0088612C"/>
    <w:rsid w:val="00886A53"/>
    <w:rsid w:val="00887F51"/>
    <w:rsid w:val="0089161F"/>
    <w:rsid w:val="00891AF9"/>
    <w:rsid w:val="00891E39"/>
    <w:rsid w:val="00897614"/>
    <w:rsid w:val="008A00BE"/>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1857"/>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52D"/>
    <w:rsid w:val="008D657D"/>
    <w:rsid w:val="008D71FF"/>
    <w:rsid w:val="008D7A38"/>
    <w:rsid w:val="008E084C"/>
    <w:rsid w:val="008E19A5"/>
    <w:rsid w:val="008E2129"/>
    <w:rsid w:val="008E241D"/>
    <w:rsid w:val="008E3F36"/>
    <w:rsid w:val="008E5259"/>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680C"/>
    <w:rsid w:val="00937482"/>
    <w:rsid w:val="00942413"/>
    <w:rsid w:val="00942D35"/>
    <w:rsid w:val="00943B06"/>
    <w:rsid w:val="0094463A"/>
    <w:rsid w:val="00944F9F"/>
    <w:rsid w:val="009457F3"/>
    <w:rsid w:val="009466A8"/>
    <w:rsid w:val="009470CF"/>
    <w:rsid w:val="00947504"/>
    <w:rsid w:val="00950D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4A45"/>
    <w:rsid w:val="00995017"/>
    <w:rsid w:val="00996523"/>
    <w:rsid w:val="00997664"/>
    <w:rsid w:val="009A1E2D"/>
    <w:rsid w:val="009A3F7F"/>
    <w:rsid w:val="009B08B1"/>
    <w:rsid w:val="009B0E89"/>
    <w:rsid w:val="009B3A23"/>
    <w:rsid w:val="009B3C53"/>
    <w:rsid w:val="009B4036"/>
    <w:rsid w:val="009B411D"/>
    <w:rsid w:val="009B429B"/>
    <w:rsid w:val="009B4DDF"/>
    <w:rsid w:val="009B4F95"/>
    <w:rsid w:val="009B5D76"/>
    <w:rsid w:val="009B7B88"/>
    <w:rsid w:val="009C02D4"/>
    <w:rsid w:val="009C0B5A"/>
    <w:rsid w:val="009C286C"/>
    <w:rsid w:val="009C42C2"/>
    <w:rsid w:val="009D29EE"/>
    <w:rsid w:val="009D4FBD"/>
    <w:rsid w:val="009D7399"/>
    <w:rsid w:val="009D7E9A"/>
    <w:rsid w:val="009E1726"/>
    <w:rsid w:val="009E22B4"/>
    <w:rsid w:val="009E2D59"/>
    <w:rsid w:val="009E3BCB"/>
    <w:rsid w:val="009E54AC"/>
    <w:rsid w:val="009E5DCA"/>
    <w:rsid w:val="009E6BAE"/>
    <w:rsid w:val="009E6F73"/>
    <w:rsid w:val="009E76BE"/>
    <w:rsid w:val="009F1015"/>
    <w:rsid w:val="009F163B"/>
    <w:rsid w:val="009F2582"/>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C7F"/>
    <w:rsid w:val="00A23E41"/>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2B93"/>
    <w:rsid w:val="00A74F98"/>
    <w:rsid w:val="00A7579C"/>
    <w:rsid w:val="00A803FA"/>
    <w:rsid w:val="00A81D54"/>
    <w:rsid w:val="00A82075"/>
    <w:rsid w:val="00A82491"/>
    <w:rsid w:val="00A835FF"/>
    <w:rsid w:val="00A837FB"/>
    <w:rsid w:val="00A868F9"/>
    <w:rsid w:val="00A870DA"/>
    <w:rsid w:val="00A91387"/>
    <w:rsid w:val="00A913CE"/>
    <w:rsid w:val="00A91607"/>
    <w:rsid w:val="00A94163"/>
    <w:rsid w:val="00A945B9"/>
    <w:rsid w:val="00AA0351"/>
    <w:rsid w:val="00AA18F6"/>
    <w:rsid w:val="00AA6033"/>
    <w:rsid w:val="00AA7871"/>
    <w:rsid w:val="00AB047C"/>
    <w:rsid w:val="00AB093C"/>
    <w:rsid w:val="00AB0ADC"/>
    <w:rsid w:val="00AB1604"/>
    <w:rsid w:val="00AB1791"/>
    <w:rsid w:val="00AB7D60"/>
    <w:rsid w:val="00AC03A0"/>
    <w:rsid w:val="00AC45D5"/>
    <w:rsid w:val="00AC5358"/>
    <w:rsid w:val="00AC6DA9"/>
    <w:rsid w:val="00AC73D0"/>
    <w:rsid w:val="00AC7939"/>
    <w:rsid w:val="00AD0238"/>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B23"/>
    <w:rsid w:val="00AE6FBB"/>
    <w:rsid w:val="00AE705E"/>
    <w:rsid w:val="00AF2A71"/>
    <w:rsid w:val="00AF2C0E"/>
    <w:rsid w:val="00AF39CF"/>
    <w:rsid w:val="00AF54C4"/>
    <w:rsid w:val="00AF6221"/>
    <w:rsid w:val="00B007BB"/>
    <w:rsid w:val="00B00D81"/>
    <w:rsid w:val="00B035A1"/>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5E3C"/>
    <w:rsid w:val="00B45EB4"/>
    <w:rsid w:val="00B45F4F"/>
    <w:rsid w:val="00B46360"/>
    <w:rsid w:val="00B520BA"/>
    <w:rsid w:val="00B5483D"/>
    <w:rsid w:val="00B54D07"/>
    <w:rsid w:val="00B574B6"/>
    <w:rsid w:val="00B602AC"/>
    <w:rsid w:val="00B6038D"/>
    <w:rsid w:val="00B630AD"/>
    <w:rsid w:val="00B6432F"/>
    <w:rsid w:val="00B66584"/>
    <w:rsid w:val="00B715EC"/>
    <w:rsid w:val="00B72DBC"/>
    <w:rsid w:val="00B73D6A"/>
    <w:rsid w:val="00B759DF"/>
    <w:rsid w:val="00B761EC"/>
    <w:rsid w:val="00B77B3B"/>
    <w:rsid w:val="00B77CB1"/>
    <w:rsid w:val="00B77E9A"/>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32AA"/>
    <w:rsid w:val="00BA3953"/>
    <w:rsid w:val="00BA4804"/>
    <w:rsid w:val="00BB0895"/>
    <w:rsid w:val="00BB2071"/>
    <w:rsid w:val="00BB37F2"/>
    <w:rsid w:val="00BB438D"/>
    <w:rsid w:val="00BB4913"/>
    <w:rsid w:val="00BB4A26"/>
    <w:rsid w:val="00BB659D"/>
    <w:rsid w:val="00BC1832"/>
    <w:rsid w:val="00BC1FA9"/>
    <w:rsid w:val="00BC22B0"/>
    <w:rsid w:val="00BC40BD"/>
    <w:rsid w:val="00BC4171"/>
    <w:rsid w:val="00BC6C56"/>
    <w:rsid w:val="00BC7A72"/>
    <w:rsid w:val="00BD06C9"/>
    <w:rsid w:val="00BD4C3B"/>
    <w:rsid w:val="00BD4C81"/>
    <w:rsid w:val="00BE04AB"/>
    <w:rsid w:val="00BE1A61"/>
    <w:rsid w:val="00BE1BBF"/>
    <w:rsid w:val="00BE6E99"/>
    <w:rsid w:val="00BE6EA7"/>
    <w:rsid w:val="00BF0C4F"/>
    <w:rsid w:val="00BF5A1A"/>
    <w:rsid w:val="00BF71D8"/>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3248"/>
    <w:rsid w:val="00C83A05"/>
    <w:rsid w:val="00C846E8"/>
    <w:rsid w:val="00C8483D"/>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9EE"/>
    <w:rsid w:val="00CB703C"/>
    <w:rsid w:val="00CB7B78"/>
    <w:rsid w:val="00CC1FD4"/>
    <w:rsid w:val="00CC222C"/>
    <w:rsid w:val="00CC32D2"/>
    <w:rsid w:val="00CC47AE"/>
    <w:rsid w:val="00CC5078"/>
    <w:rsid w:val="00CC6168"/>
    <w:rsid w:val="00CC693D"/>
    <w:rsid w:val="00CC7AAD"/>
    <w:rsid w:val="00CD0A25"/>
    <w:rsid w:val="00CD1868"/>
    <w:rsid w:val="00CD2196"/>
    <w:rsid w:val="00CD2791"/>
    <w:rsid w:val="00CD6D31"/>
    <w:rsid w:val="00CD7F98"/>
    <w:rsid w:val="00CE0295"/>
    <w:rsid w:val="00CE0641"/>
    <w:rsid w:val="00CE074A"/>
    <w:rsid w:val="00CE160F"/>
    <w:rsid w:val="00CE27B7"/>
    <w:rsid w:val="00CE3306"/>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6D43"/>
    <w:rsid w:val="00D47A49"/>
    <w:rsid w:val="00D51915"/>
    <w:rsid w:val="00D51BBE"/>
    <w:rsid w:val="00D52906"/>
    <w:rsid w:val="00D52FD5"/>
    <w:rsid w:val="00D5682C"/>
    <w:rsid w:val="00D57541"/>
    <w:rsid w:val="00D60FD7"/>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4F5E"/>
    <w:rsid w:val="00D86B9B"/>
    <w:rsid w:val="00D908C7"/>
    <w:rsid w:val="00D91865"/>
    <w:rsid w:val="00D91A64"/>
    <w:rsid w:val="00D91C53"/>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DA5"/>
    <w:rsid w:val="00DC685A"/>
    <w:rsid w:val="00DC741A"/>
    <w:rsid w:val="00DD26EF"/>
    <w:rsid w:val="00DD2E30"/>
    <w:rsid w:val="00DD3D2A"/>
    <w:rsid w:val="00DD4118"/>
    <w:rsid w:val="00DD65E0"/>
    <w:rsid w:val="00DE07C7"/>
    <w:rsid w:val="00DE0E72"/>
    <w:rsid w:val="00DE10FA"/>
    <w:rsid w:val="00DE1CFF"/>
    <w:rsid w:val="00DE1E62"/>
    <w:rsid w:val="00DE2DCD"/>
    <w:rsid w:val="00DE3E6D"/>
    <w:rsid w:val="00DE5C3F"/>
    <w:rsid w:val="00DE6DB0"/>
    <w:rsid w:val="00DE7BCB"/>
    <w:rsid w:val="00DF0185"/>
    <w:rsid w:val="00DF3C5F"/>
    <w:rsid w:val="00DF4580"/>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0B72"/>
    <w:rsid w:val="00E31C8D"/>
    <w:rsid w:val="00E31E28"/>
    <w:rsid w:val="00E32031"/>
    <w:rsid w:val="00E32661"/>
    <w:rsid w:val="00E3443C"/>
    <w:rsid w:val="00E40B35"/>
    <w:rsid w:val="00E412A1"/>
    <w:rsid w:val="00E41376"/>
    <w:rsid w:val="00E41883"/>
    <w:rsid w:val="00E4328A"/>
    <w:rsid w:val="00E46788"/>
    <w:rsid w:val="00E47C2F"/>
    <w:rsid w:val="00E538F7"/>
    <w:rsid w:val="00E566FC"/>
    <w:rsid w:val="00E5680D"/>
    <w:rsid w:val="00E570A8"/>
    <w:rsid w:val="00E5752A"/>
    <w:rsid w:val="00E609AA"/>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707E"/>
    <w:rsid w:val="00ED7867"/>
    <w:rsid w:val="00EE12AA"/>
    <w:rsid w:val="00EE17FA"/>
    <w:rsid w:val="00EE2FE1"/>
    <w:rsid w:val="00EE327D"/>
    <w:rsid w:val="00EF1D8F"/>
    <w:rsid w:val="00EF4593"/>
    <w:rsid w:val="00EF5E2E"/>
    <w:rsid w:val="00EF5F56"/>
    <w:rsid w:val="00EF6F18"/>
    <w:rsid w:val="00F01E7C"/>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1C48"/>
    <w:rsid w:val="00F438A3"/>
    <w:rsid w:val="00F43B85"/>
    <w:rsid w:val="00F4557A"/>
    <w:rsid w:val="00F464E2"/>
    <w:rsid w:val="00F47A1E"/>
    <w:rsid w:val="00F510FB"/>
    <w:rsid w:val="00F5136A"/>
    <w:rsid w:val="00F52800"/>
    <w:rsid w:val="00F536E0"/>
    <w:rsid w:val="00F5588D"/>
    <w:rsid w:val="00F60892"/>
    <w:rsid w:val="00F61CB4"/>
    <w:rsid w:val="00F6263F"/>
    <w:rsid w:val="00F63714"/>
    <w:rsid w:val="00F639A5"/>
    <w:rsid w:val="00F65A86"/>
    <w:rsid w:val="00F66FAB"/>
    <w:rsid w:val="00F673A1"/>
    <w:rsid w:val="00F67B81"/>
    <w:rsid w:val="00F67F1C"/>
    <w:rsid w:val="00F71D1C"/>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2DC4"/>
    <w:rsid w:val="00FC37A2"/>
    <w:rsid w:val="00FC3E2F"/>
    <w:rsid w:val="00FC471A"/>
    <w:rsid w:val="00FC4CA8"/>
    <w:rsid w:val="00FC79F0"/>
    <w:rsid w:val="00FD1318"/>
    <w:rsid w:val="00FD1576"/>
    <w:rsid w:val="00FD3571"/>
    <w:rsid w:val="00FD3A3B"/>
    <w:rsid w:val="00FD427E"/>
    <w:rsid w:val="00FD4A9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4:docId w14:val="72B5A367"/>
  <w15:docId w15:val="{B78E10F6-8754-42B1-9ABB-CA2E7E6E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 w:type="character" w:styleId="UnresolvedMention">
    <w:name w:val="Unresolved Mention"/>
    <w:basedOn w:val="DefaultParagraphFont"/>
    <w:uiPriority w:val="99"/>
    <w:semiHidden/>
    <w:unhideWhenUsed/>
    <w:rsid w:val="0024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yperlink" Target="http://sankcijas.kd.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ec.europa.eu/tools/espd/filt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fontTable" Target="fontTable.xml"/><Relationship Id="rId10" Type="http://schemas.openxmlformats.org/officeDocument/2006/relationships/hyperlink" Target="mailto:iepirkumi@vbp.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rmunds@vbp.lv" TargetMode="External"/><Relationship Id="rId14" Type="http://schemas.openxmlformats.org/officeDocument/2006/relationships/hyperlink" Target="http://www.eis.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9A73-DD2E-4993-B674-66D9521C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5878</TotalTime>
  <Pages>18</Pages>
  <Words>30749</Words>
  <Characters>17527</Characters>
  <Application>Microsoft Office Word</Application>
  <DocSecurity>0</DocSecurity>
  <Lines>146</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48180</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46</cp:revision>
  <cp:lastPrinted>2018-10-31T12:18:00Z</cp:lastPrinted>
  <dcterms:created xsi:type="dcterms:W3CDTF">2017-12-21T12:42:00Z</dcterms:created>
  <dcterms:modified xsi:type="dcterms:W3CDTF">2018-11-02T06:45:00Z</dcterms:modified>
</cp:coreProperties>
</file>