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8535E" w14:textId="77777777" w:rsidR="00603A9E" w:rsidRPr="001B0BD6" w:rsidRDefault="00603A9E" w:rsidP="00603A9E">
      <w:pPr>
        <w:pStyle w:val="BlockText"/>
        <w:tabs>
          <w:tab w:val="left" w:pos="0"/>
        </w:tabs>
        <w:ind w:left="0" w:right="-97"/>
        <w:jc w:val="right"/>
      </w:pPr>
      <w:r w:rsidRPr="001B0BD6">
        <w:t>APPROVED</w:t>
      </w:r>
    </w:p>
    <w:p w14:paraId="7093181C" w14:textId="77777777" w:rsidR="00603A9E" w:rsidRPr="001B0BD6" w:rsidRDefault="00603A9E" w:rsidP="00603A9E">
      <w:pPr>
        <w:ind w:right="-57"/>
        <w:jc w:val="right"/>
      </w:pPr>
      <w:r w:rsidRPr="001B0BD6">
        <w:t xml:space="preserve">Freeport of </w:t>
      </w:r>
      <w:proofErr w:type="spellStart"/>
      <w:r w:rsidRPr="001B0BD6">
        <w:t>Ventspils</w:t>
      </w:r>
      <w:proofErr w:type="spellEnd"/>
      <w:r w:rsidRPr="001B0BD6">
        <w:t xml:space="preserve"> Authority</w:t>
      </w:r>
    </w:p>
    <w:p w14:paraId="5610D7A4" w14:textId="5327CE4F" w:rsidR="00603A9E" w:rsidRPr="001B0BD6" w:rsidRDefault="00565E2D" w:rsidP="00603A9E">
      <w:pPr>
        <w:ind w:right="-57"/>
        <w:jc w:val="right"/>
      </w:pPr>
      <w:r>
        <w:t>5 December</w:t>
      </w:r>
      <w:r w:rsidR="00603A9E" w:rsidRPr="001B0BD6">
        <w:t xml:space="preserve"> 2018</w:t>
      </w:r>
    </w:p>
    <w:p w14:paraId="5F2D96F4" w14:textId="77777777" w:rsidR="00603A9E" w:rsidRPr="001B0BD6" w:rsidRDefault="00603A9E" w:rsidP="00603A9E">
      <w:pPr>
        <w:ind w:right="-57"/>
        <w:jc w:val="right"/>
      </w:pPr>
      <w:r w:rsidRPr="001B0BD6">
        <w:t xml:space="preserve">Meeting of </w:t>
      </w:r>
      <w:proofErr w:type="spellStart"/>
      <w:r w:rsidRPr="001B0BD6">
        <w:t>teh</w:t>
      </w:r>
      <w:proofErr w:type="spellEnd"/>
      <w:r w:rsidRPr="001B0BD6">
        <w:t xml:space="preserve"> Procurement Commission</w:t>
      </w:r>
    </w:p>
    <w:p w14:paraId="7304E973" w14:textId="77777777" w:rsidR="00603A9E" w:rsidRPr="001B0BD6" w:rsidRDefault="00603A9E" w:rsidP="00603A9E"/>
    <w:p w14:paraId="1E7CE6AD" w14:textId="77777777" w:rsidR="00603A9E" w:rsidRPr="001B0BD6" w:rsidRDefault="00603A9E" w:rsidP="00603A9E">
      <w:pPr>
        <w:rPr>
          <w:lang w:eastAsia="en-US"/>
        </w:rPr>
      </w:pPr>
    </w:p>
    <w:p w14:paraId="38AA451A" w14:textId="77777777" w:rsidR="00603A9E" w:rsidRPr="001B0BD6" w:rsidRDefault="00603A9E" w:rsidP="00603A9E">
      <w:pPr>
        <w:rPr>
          <w:lang w:eastAsia="en-US"/>
        </w:rPr>
      </w:pPr>
    </w:p>
    <w:p w14:paraId="7729D082" w14:textId="77777777" w:rsidR="00603A9E" w:rsidRPr="001B0BD6" w:rsidRDefault="00603A9E" w:rsidP="00603A9E">
      <w:pPr>
        <w:rPr>
          <w:lang w:eastAsia="en-US"/>
        </w:rPr>
      </w:pPr>
    </w:p>
    <w:p w14:paraId="1A30F1CE" w14:textId="77777777" w:rsidR="00603A9E" w:rsidRPr="001B0BD6" w:rsidRDefault="00603A9E" w:rsidP="00603A9E">
      <w:pPr>
        <w:rPr>
          <w:lang w:eastAsia="en-US"/>
        </w:rPr>
      </w:pPr>
    </w:p>
    <w:p w14:paraId="62B938EF" w14:textId="77777777" w:rsidR="00603A9E" w:rsidRPr="001B0BD6" w:rsidRDefault="00603A9E" w:rsidP="00603A9E">
      <w:pPr>
        <w:ind w:right="-57"/>
        <w:jc w:val="center"/>
        <w:rPr>
          <w:b/>
          <w:sz w:val="48"/>
          <w:szCs w:val="48"/>
        </w:rPr>
      </w:pPr>
    </w:p>
    <w:p w14:paraId="76CA2580" w14:textId="77777777" w:rsidR="00603A9E" w:rsidRPr="001B0BD6" w:rsidRDefault="00603A9E" w:rsidP="00603A9E">
      <w:pPr>
        <w:ind w:right="-57"/>
        <w:jc w:val="center"/>
        <w:rPr>
          <w:b/>
          <w:sz w:val="48"/>
          <w:szCs w:val="48"/>
        </w:rPr>
      </w:pPr>
      <w:r w:rsidRPr="001B0BD6">
        <w:rPr>
          <w:b/>
          <w:sz w:val="48"/>
          <w:szCs w:val="48"/>
        </w:rPr>
        <w:t>OPEN TENDER</w:t>
      </w:r>
    </w:p>
    <w:p w14:paraId="440DA94B" w14:textId="77777777" w:rsidR="00603A9E" w:rsidRPr="001B0BD6" w:rsidRDefault="00603A9E" w:rsidP="00603A9E">
      <w:pPr>
        <w:ind w:right="-57"/>
        <w:jc w:val="center"/>
        <w:rPr>
          <w:b/>
          <w:sz w:val="48"/>
          <w:szCs w:val="48"/>
        </w:rPr>
      </w:pPr>
    </w:p>
    <w:p w14:paraId="5B247D95" w14:textId="77777777" w:rsidR="00603A9E" w:rsidRPr="001B0BD6" w:rsidRDefault="00603A9E" w:rsidP="00603A9E">
      <w:pPr>
        <w:ind w:right="-57"/>
        <w:jc w:val="center"/>
        <w:rPr>
          <w:b/>
          <w:sz w:val="44"/>
          <w:szCs w:val="48"/>
        </w:rPr>
      </w:pPr>
      <w:r w:rsidRPr="001B0BD6">
        <w:rPr>
          <w:b/>
          <w:sz w:val="44"/>
          <w:szCs w:val="48"/>
        </w:rPr>
        <w:t>Delivery of Suction Dredger</w:t>
      </w:r>
    </w:p>
    <w:p w14:paraId="21F2A714" w14:textId="77777777" w:rsidR="00603A9E" w:rsidRPr="001B0BD6" w:rsidRDefault="00603A9E" w:rsidP="00603A9E">
      <w:pPr>
        <w:ind w:right="-57"/>
        <w:jc w:val="center"/>
        <w:rPr>
          <w:b/>
          <w:sz w:val="48"/>
          <w:szCs w:val="48"/>
        </w:rPr>
      </w:pPr>
    </w:p>
    <w:p w14:paraId="75007DF5" w14:textId="77777777" w:rsidR="00603A9E" w:rsidRPr="001B0BD6" w:rsidRDefault="00603A9E" w:rsidP="00603A9E">
      <w:pPr>
        <w:ind w:right="-57"/>
        <w:jc w:val="center"/>
        <w:rPr>
          <w:b/>
          <w:sz w:val="36"/>
          <w:szCs w:val="48"/>
        </w:rPr>
      </w:pPr>
    </w:p>
    <w:p w14:paraId="2EED1C16" w14:textId="77777777" w:rsidR="00603A9E" w:rsidRPr="001B0BD6" w:rsidRDefault="00603A9E" w:rsidP="00603A9E">
      <w:pPr>
        <w:ind w:right="-57"/>
        <w:jc w:val="center"/>
        <w:rPr>
          <w:b/>
          <w:sz w:val="36"/>
          <w:szCs w:val="48"/>
        </w:rPr>
      </w:pPr>
      <w:r w:rsidRPr="001B0BD6">
        <w:rPr>
          <w:b/>
          <w:sz w:val="36"/>
          <w:szCs w:val="48"/>
        </w:rPr>
        <w:t xml:space="preserve">Procurement ID </w:t>
      </w:r>
    </w:p>
    <w:p w14:paraId="595B4A0A" w14:textId="77777777" w:rsidR="00603A9E" w:rsidRPr="001B0BD6" w:rsidRDefault="00603A9E" w:rsidP="00603A9E">
      <w:pPr>
        <w:ind w:right="-57"/>
        <w:jc w:val="center"/>
        <w:rPr>
          <w:b/>
          <w:sz w:val="36"/>
          <w:szCs w:val="48"/>
        </w:rPr>
      </w:pPr>
      <w:r w:rsidRPr="001B0BD6">
        <w:rPr>
          <w:b/>
          <w:sz w:val="36"/>
          <w:szCs w:val="48"/>
        </w:rPr>
        <w:t>No. VBOP 2018/147</w:t>
      </w:r>
    </w:p>
    <w:p w14:paraId="1E343781" w14:textId="77777777" w:rsidR="00603A9E" w:rsidRPr="001B0BD6" w:rsidRDefault="00603A9E" w:rsidP="00603A9E">
      <w:pPr>
        <w:ind w:right="-57"/>
        <w:rPr>
          <w:sz w:val="48"/>
          <w:szCs w:val="48"/>
        </w:rPr>
      </w:pPr>
    </w:p>
    <w:p w14:paraId="5442097B" w14:textId="77777777" w:rsidR="00603A9E" w:rsidRPr="001B0BD6" w:rsidRDefault="00603A9E" w:rsidP="00603A9E">
      <w:pPr>
        <w:ind w:right="-57"/>
        <w:rPr>
          <w:sz w:val="48"/>
          <w:szCs w:val="48"/>
        </w:rPr>
      </w:pPr>
    </w:p>
    <w:p w14:paraId="0472A7AD" w14:textId="2C7478C7" w:rsidR="00603A9E" w:rsidRDefault="00603A9E" w:rsidP="00603A9E">
      <w:pPr>
        <w:ind w:right="-57"/>
        <w:jc w:val="center"/>
        <w:rPr>
          <w:b/>
          <w:sz w:val="48"/>
          <w:szCs w:val="48"/>
        </w:rPr>
      </w:pPr>
      <w:r w:rsidRPr="001B0BD6">
        <w:rPr>
          <w:b/>
          <w:sz w:val="48"/>
          <w:szCs w:val="48"/>
        </w:rPr>
        <w:t>REGULATION AMMENDMENT No. </w:t>
      </w:r>
      <w:r w:rsidR="00565E2D">
        <w:rPr>
          <w:b/>
          <w:sz w:val="48"/>
          <w:szCs w:val="48"/>
        </w:rPr>
        <w:t>2</w:t>
      </w:r>
    </w:p>
    <w:p w14:paraId="0B4A2843" w14:textId="2C312687" w:rsidR="00565E2D" w:rsidRPr="001B0BD6" w:rsidRDefault="00565E2D" w:rsidP="00603A9E">
      <w:pPr>
        <w:ind w:right="-57"/>
        <w:jc w:val="center"/>
        <w:rPr>
          <w:b/>
          <w:sz w:val="48"/>
          <w:szCs w:val="48"/>
        </w:rPr>
      </w:pPr>
      <w:r>
        <w:rPr>
          <w:b/>
          <w:sz w:val="48"/>
          <w:szCs w:val="48"/>
        </w:rPr>
        <w:t>Tender’s submission time extension</w:t>
      </w:r>
    </w:p>
    <w:p w14:paraId="3D975238" w14:textId="77777777" w:rsidR="00603A9E" w:rsidRPr="001B0BD6" w:rsidRDefault="00603A9E" w:rsidP="00603A9E">
      <w:pPr>
        <w:ind w:right="-57"/>
        <w:rPr>
          <w:sz w:val="48"/>
          <w:szCs w:val="48"/>
        </w:rPr>
      </w:pPr>
    </w:p>
    <w:p w14:paraId="7139F4EC" w14:textId="77777777" w:rsidR="00603A9E" w:rsidRPr="001B0BD6" w:rsidRDefault="00603A9E" w:rsidP="00603A9E">
      <w:pPr>
        <w:ind w:right="-57"/>
        <w:rPr>
          <w:sz w:val="24"/>
        </w:rPr>
      </w:pPr>
    </w:p>
    <w:p w14:paraId="577605FB" w14:textId="77777777" w:rsidR="00603A9E" w:rsidRPr="001B0BD6" w:rsidRDefault="00603A9E" w:rsidP="00603A9E">
      <w:pPr>
        <w:ind w:right="-57"/>
        <w:rPr>
          <w:sz w:val="24"/>
        </w:rPr>
      </w:pPr>
    </w:p>
    <w:p w14:paraId="65D05EF3" w14:textId="77777777" w:rsidR="00603A9E" w:rsidRPr="001B0BD6" w:rsidRDefault="00603A9E" w:rsidP="00603A9E">
      <w:pPr>
        <w:ind w:right="-57"/>
        <w:rPr>
          <w:sz w:val="24"/>
        </w:rPr>
      </w:pPr>
    </w:p>
    <w:p w14:paraId="05D77848" w14:textId="77777777" w:rsidR="00603A9E" w:rsidRPr="001B0BD6" w:rsidRDefault="00603A9E" w:rsidP="00603A9E">
      <w:pPr>
        <w:ind w:right="-57"/>
        <w:rPr>
          <w:sz w:val="24"/>
        </w:rPr>
      </w:pPr>
    </w:p>
    <w:p w14:paraId="362E1A21" w14:textId="77777777" w:rsidR="00603A9E" w:rsidRPr="001B0BD6" w:rsidRDefault="00603A9E" w:rsidP="00603A9E">
      <w:pPr>
        <w:ind w:right="-57"/>
        <w:rPr>
          <w:sz w:val="24"/>
        </w:rPr>
      </w:pPr>
    </w:p>
    <w:p w14:paraId="21AD31C4" w14:textId="77777777" w:rsidR="00603A9E" w:rsidRPr="001B0BD6" w:rsidRDefault="00603A9E" w:rsidP="00603A9E">
      <w:pPr>
        <w:ind w:right="-57"/>
        <w:rPr>
          <w:sz w:val="24"/>
        </w:rPr>
      </w:pPr>
    </w:p>
    <w:p w14:paraId="0C5AF483" w14:textId="77777777" w:rsidR="00603A9E" w:rsidRPr="001B0BD6" w:rsidRDefault="00603A9E" w:rsidP="00603A9E">
      <w:pPr>
        <w:ind w:right="-57"/>
        <w:rPr>
          <w:sz w:val="24"/>
        </w:rPr>
      </w:pPr>
    </w:p>
    <w:p w14:paraId="186303EF" w14:textId="77777777" w:rsidR="00603A9E" w:rsidRPr="001B0BD6" w:rsidRDefault="00603A9E" w:rsidP="00603A9E">
      <w:pPr>
        <w:ind w:right="-57"/>
        <w:rPr>
          <w:sz w:val="24"/>
        </w:rPr>
      </w:pPr>
    </w:p>
    <w:p w14:paraId="299AA019" w14:textId="77777777" w:rsidR="00603A9E" w:rsidRPr="001B0BD6" w:rsidRDefault="00603A9E" w:rsidP="00603A9E">
      <w:pPr>
        <w:ind w:right="-57"/>
        <w:rPr>
          <w:sz w:val="24"/>
        </w:rPr>
      </w:pPr>
    </w:p>
    <w:p w14:paraId="2BFCA25F" w14:textId="77777777" w:rsidR="00603A9E" w:rsidRPr="001B0BD6" w:rsidRDefault="00603A9E" w:rsidP="00603A9E">
      <w:pPr>
        <w:ind w:right="-57"/>
        <w:rPr>
          <w:sz w:val="24"/>
        </w:rPr>
      </w:pPr>
    </w:p>
    <w:p w14:paraId="15EDCE56" w14:textId="77777777" w:rsidR="00603A9E" w:rsidRPr="001B0BD6" w:rsidRDefault="00603A9E" w:rsidP="00603A9E">
      <w:pPr>
        <w:ind w:right="-57"/>
        <w:rPr>
          <w:sz w:val="24"/>
        </w:rPr>
      </w:pPr>
    </w:p>
    <w:p w14:paraId="5F117914" w14:textId="77777777" w:rsidR="00603A9E" w:rsidRPr="001B0BD6" w:rsidRDefault="00603A9E" w:rsidP="00603A9E">
      <w:pPr>
        <w:ind w:right="-57"/>
        <w:rPr>
          <w:sz w:val="24"/>
        </w:rPr>
      </w:pPr>
    </w:p>
    <w:p w14:paraId="3C5EEB2D" w14:textId="77777777" w:rsidR="00603A9E" w:rsidRPr="001B0BD6" w:rsidRDefault="00603A9E" w:rsidP="00603A9E">
      <w:pPr>
        <w:ind w:right="-57"/>
        <w:rPr>
          <w:sz w:val="24"/>
        </w:rPr>
      </w:pPr>
    </w:p>
    <w:p w14:paraId="2071014E" w14:textId="77777777" w:rsidR="00603A9E" w:rsidRPr="001B0BD6" w:rsidRDefault="00603A9E" w:rsidP="00603A9E">
      <w:pPr>
        <w:ind w:right="-57"/>
        <w:rPr>
          <w:sz w:val="24"/>
        </w:rPr>
      </w:pPr>
    </w:p>
    <w:p w14:paraId="2A4BCCA7" w14:textId="77777777" w:rsidR="00603A9E" w:rsidRPr="001B0BD6" w:rsidRDefault="00603A9E" w:rsidP="00603A9E">
      <w:pPr>
        <w:ind w:right="-57"/>
        <w:jc w:val="center"/>
        <w:rPr>
          <w:b/>
          <w:sz w:val="32"/>
          <w:szCs w:val="32"/>
        </w:rPr>
      </w:pPr>
      <w:proofErr w:type="spellStart"/>
      <w:r w:rsidRPr="001B0BD6">
        <w:rPr>
          <w:b/>
          <w:sz w:val="32"/>
          <w:szCs w:val="32"/>
        </w:rPr>
        <w:t>Ventspils</w:t>
      </w:r>
      <w:proofErr w:type="spellEnd"/>
      <w:r w:rsidRPr="001B0BD6">
        <w:rPr>
          <w:b/>
          <w:sz w:val="32"/>
          <w:szCs w:val="32"/>
        </w:rPr>
        <w:t>, 2018</w:t>
      </w:r>
    </w:p>
    <w:p w14:paraId="38F6E8CD" w14:textId="77777777" w:rsidR="00603A9E" w:rsidRPr="001B0BD6" w:rsidRDefault="00603A9E" w:rsidP="00603A9E">
      <w:pPr>
        <w:ind w:right="-57"/>
        <w:rPr>
          <w:b/>
          <w:sz w:val="32"/>
          <w:szCs w:val="32"/>
        </w:rPr>
      </w:pPr>
    </w:p>
    <w:p w14:paraId="0CD3FFB4" w14:textId="77777777" w:rsidR="00707603" w:rsidRPr="001B0BD6" w:rsidRDefault="00707603">
      <w:pPr>
        <w:rPr>
          <w:sz w:val="24"/>
          <w:szCs w:val="24"/>
        </w:rPr>
      </w:pPr>
      <w:bookmarkStart w:id="0" w:name="_GoBack"/>
      <w:bookmarkEnd w:id="0"/>
    </w:p>
    <w:p w14:paraId="3C0554F6" w14:textId="77777777" w:rsidR="005D53F6" w:rsidRPr="001B0BD6" w:rsidRDefault="005D53F6" w:rsidP="005D53F6">
      <w:pPr>
        <w:jc w:val="both"/>
        <w:rPr>
          <w:rFonts w:eastAsia="Calibri"/>
          <w:sz w:val="24"/>
          <w:szCs w:val="24"/>
          <w:lang w:eastAsia="en-US"/>
        </w:rPr>
      </w:pPr>
    </w:p>
    <w:p w14:paraId="33994087" w14:textId="77777777" w:rsidR="005D53F6" w:rsidRPr="001B0BD6" w:rsidRDefault="005D53F6" w:rsidP="005D53F6">
      <w:pPr>
        <w:numPr>
          <w:ilvl w:val="0"/>
          <w:numId w:val="5"/>
        </w:numPr>
        <w:spacing w:after="200" w:line="276" w:lineRule="auto"/>
        <w:contextualSpacing/>
        <w:jc w:val="both"/>
        <w:rPr>
          <w:sz w:val="24"/>
          <w:szCs w:val="24"/>
        </w:rPr>
      </w:pPr>
      <w:bookmarkStart w:id="1" w:name="_Hlk507587923"/>
      <w:r w:rsidRPr="001B0BD6">
        <w:rPr>
          <w:sz w:val="24"/>
          <w:szCs w:val="24"/>
        </w:rPr>
        <w:t>Express the Clause 3.2 of the Regulation in the following wording:</w:t>
      </w:r>
    </w:p>
    <w:p w14:paraId="194D48BF" w14:textId="7A09360F" w:rsidR="005D53F6" w:rsidRPr="001B0BD6" w:rsidRDefault="005D53F6" w:rsidP="005D53F6">
      <w:pPr>
        <w:spacing w:line="276" w:lineRule="auto"/>
        <w:ind w:left="720"/>
        <w:contextualSpacing/>
        <w:jc w:val="both"/>
        <w:rPr>
          <w:sz w:val="24"/>
          <w:szCs w:val="24"/>
        </w:rPr>
      </w:pPr>
      <w:r w:rsidRPr="001B0BD6">
        <w:rPr>
          <w:sz w:val="24"/>
          <w:szCs w:val="24"/>
        </w:rPr>
        <w:t xml:space="preserve">"3.2 The Interested Supplier can get familiarized with the Procurement Documents and to receive them electronically free of charge on of Freeport of </w:t>
      </w:r>
      <w:proofErr w:type="spellStart"/>
      <w:r w:rsidRPr="001B0BD6">
        <w:rPr>
          <w:sz w:val="24"/>
          <w:szCs w:val="24"/>
        </w:rPr>
        <w:t>Ventspils</w:t>
      </w:r>
      <w:proofErr w:type="spellEnd"/>
      <w:r w:rsidRPr="001B0BD6">
        <w:rPr>
          <w:sz w:val="24"/>
          <w:szCs w:val="24"/>
        </w:rPr>
        <w:t xml:space="preserve"> Authority's website at </w:t>
      </w:r>
      <w:hyperlink r:id="rId5" w:history="1">
        <w:r w:rsidRPr="001B0BD6">
          <w:rPr>
            <w:rStyle w:val="Hyperlink"/>
            <w:sz w:val="24"/>
            <w:szCs w:val="24"/>
          </w:rPr>
          <w:t>http://www.portofventspils.lv/lv/publiskie-iepirkumi</w:t>
        </w:r>
      </w:hyperlink>
      <w:r w:rsidRPr="001B0BD6">
        <w:rPr>
          <w:sz w:val="24"/>
          <w:szCs w:val="24"/>
        </w:rPr>
        <w:t xml:space="preserve"> and at EIS </w:t>
      </w:r>
      <w:hyperlink r:id="rId6" w:history="1">
        <w:r w:rsidRPr="001B0BD6">
          <w:rPr>
            <w:rStyle w:val="Hyperlink"/>
            <w:sz w:val="24"/>
            <w:szCs w:val="24"/>
          </w:rPr>
          <w:t>www.eis.gov.lv</w:t>
        </w:r>
      </w:hyperlink>
      <w:r w:rsidRPr="001B0BD6">
        <w:rPr>
          <w:sz w:val="24"/>
          <w:szCs w:val="24"/>
        </w:rPr>
        <w:t xml:space="preserve">, as well as get acquainted with the Procurement Documents in printed form free of charge at Freeport of </w:t>
      </w:r>
      <w:proofErr w:type="spellStart"/>
      <w:r w:rsidRPr="001B0BD6">
        <w:rPr>
          <w:sz w:val="24"/>
          <w:szCs w:val="24"/>
        </w:rPr>
        <w:t>Ventspils</w:t>
      </w:r>
      <w:proofErr w:type="spellEnd"/>
      <w:r w:rsidRPr="001B0BD6">
        <w:rPr>
          <w:sz w:val="24"/>
          <w:szCs w:val="24"/>
        </w:rPr>
        <w:t xml:space="preserve"> Authority at 19 </w:t>
      </w:r>
      <w:proofErr w:type="spellStart"/>
      <w:r w:rsidRPr="001B0BD6">
        <w:rPr>
          <w:sz w:val="24"/>
          <w:szCs w:val="24"/>
        </w:rPr>
        <w:t>Jāņa</w:t>
      </w:r>
      <w:proofErr w:type="spellEnd"/>
      <w:r w:rsidRPr="001B0BD6">
        <w:rPr>
          <w:sz w:val="24"/>
          <w:szCs w:val="24"/>
        </w:rPr>
        <w:t xml:space="preserve"> Street, </w:t>
      </w:r>
      <w:proofErr w:type="spellStart"/>
      <w:r w:rsidRPr="001B0BD6">
        <w:rPr>
          <w:sz w:val="24"/>
          <w:szCs w:val="24"/>
        </w:rPr>
        <w:t>Ventspils</w:t>
      </w:r>
      <w:proofErr w:type="spellEnd"/>
      <w:r w:rsidRPr="001B0BD6">
        <w:rPr>
          <w:sz w:val="24"/>
          <w:szCs w:val="24"/>
        </w:rPr>
        <w:t xml:space="preserve">, Room 200 until </w:t>
      </w:r>
      <w:r w:rsidRPr="00565E2D">
        <w:rPr>
          <w:color w:val="FF0000"/>
          <w:sz w:val="24"/>
          <w:szCs w:val="24"/>
        </w:rPr>
        <w:t xml:space="preserve">4 p.m. of 14 </w:t>
      </w:r>
      <w:r w:rsidR="00565E2D" w:rsidRPr="00565E2D">
        <w:rPr>
          <w:color w:val="FF0000"/>
          <w:sz w:val="24"/>
          <w:szCs w:val="24"/>
        </w:rPr>
        <w:t>January</w:t>
      </w:r>
      <w:r w:rsidRPr="00565E2D">
        <w:rPr>
          <w:color w:val="FF0000"/>
          <w:sz w:val="24"/>
          <w:szCs w:val="24"/>
        </w:rPr>
        <w:t xml:space="preserve"> 201</w:t>
      </w:r>
      <w:r w:rsidR="00565E2D" w:rsidRPr="00565E2D">
        <w:rPr>
          <w:color w:val="FF0000"/>
          <w:sz w:val="24"/>
          <w:szCs w:val="24"/>
        </w:rPr>
        <w:t>9</w:t>
      </w:r>
      <w:r w:rsidRPr="001B0BD6">
        <w:rPr>
          <w:sz w:val="24"/>
          <w:szCs w:val="24"/>
        </w:rPr>
        <w:t xml:space="preserve"> on working days from 8 </w:t>
      </w:r>
      <w:r w:rsidRPr="001B0BD6">
        <w:rPr>
          <w:sz w:val="24"/>
          <w:szCs w:val="24"/>
          <w:vertAlign w:val="superscript"/>
        </w:rPr>
        <w:t>00</w:t>
      </w:r>
      <w:r w:rsidRPr="001B0BD6">
        <w:rPr>
          <w:sz w:val="24"/>
          <w:szCs w:val="24"/>
        </w:rPr>
        <w:t xml:space="preserve"> a. m. to 12 </w:t>
      </w:r>
      <w:r w:rsidRPr="001B0BD6">
        <w:rPr>
          <w:sz w:val="24"/>
          <w:szCs w:val="24"/>
          <w:vertAlign w:val="superscript"/>
        </w:rPr>
        <w:t xml:space="preserve">00 </w:t>
      </w:r>
      <w:r w:rsidRPr="001B0BD6">
        <w:rPr>
          <w:sz w:val="24"/>
          <w:szCs w:val="24"/>
        </w:rPr>
        <w:t xml:space="preserve">p. m. and from 1 </w:t>
      </w:r>
      <w:r w:rsidRPr="001B0BD6">
        <w:rPr>
          <w:sz w:val="24"/>
          <w:szCs w:val="24"/>
          <w:vertAlign w:val="superscript"/>
        </w:rPr>
        <w:t>00</w:t>
      </w:r>
      <w:r w:rsidRPr="001B0BD6">
        <w:rPr>
          <w:sz w:val="24"/>
          <w:szCs w:val="24"/>
        </w:rPr>
        <w:t xml:space="preserve"> p. m. to 5 </w:t>
      </w:r>
      <w:r w:rsidRPr="001B0BD6">
        <w:rPr>
          <w:sz w:val="24"/>
          <w:szCs w:val="24"/>
          <w:vertAlign w:val="superscript"/>
        </w:rPr>
        <w:t>00</w:t>
      </w:r>
      <w:r w:rsidRPr="001B0BD6">
        <w:rPr>
          <w:sz w:val="24"/>
          <w:szCs w:val="24"/>
        </w:rPr>
        <w:t xml:space="preserve"> p.m. (4 </w:t>
      </w:r>
      <w:r w:rsidRPr="001B0BD6">
        <w:rPr>
          <w:sz w:val="24"/>
          <w:szCs w:val="24"/>
          <w:vertAlign w:val="superscript"/>
        </w:rPr>
        <w:t>00</w:t>
      </w:r>
      <w:r w:rsidRPr="001B0BD6">
        <w:rPr>
          <w:sz w:val="24"/>
          <w:szCs w:val="24"/>
        </w:rPr>
        <w:t xml:space="preserve"> p. m. Fridays) coordinating in advance the time of the visit with the Client's contact point."</w:t>
      </w:r>
      <w:bookmarkEnd w:id="1"/>
    </w:p>
    <w:p w14:paraId="44EC88B9" w14:textId="77777777" w:rsidR="005D53F6" w:rsidRPr="001B0BD6" w:rsidRDefault="005D53F6" w:rsidP="005D53F6">
      <w:pPr>
        <w:spacing w:line="276" w:lineRule="auto"/>
        <w:ind w:left="720"/>
        <w:contextualSpacing/>
        <w:jc w:val="both"/>
        <w:rPr>
          <w:sz w:val="24"/>
          <w:szCs w:val="24"/>
        </w:rPr>
      </w:pPr>
    </w:p>
    <w:p w14:paraId="41460A08" w14:textId="77777777" w:rsidR="000E57B3" w:rsidRPr="001B0BD6" w:rsidRDefault="005D53F6" w:rsidP="000E57B3">
      <w:pPr>
        <w:numPr>
          <w:ilvl w:val="0"/>
          <w:numId w:val="5"/>
        </w:numPr>
        <w:spacing w:after="200" w:line="276" w:lineRule="auto"/>
        <w:contextualSpacing/>
        <w:jc w:val="both"/>
        <w:rPr>
          <w:sz w:val="24"/>
          <w:szCs w:val="24"/>
        </w:rPr>
      </w:pPr>
      <w:r w:rsidRPr="001B0BD6">
        <w:rPr>
          <w:sz w:val="24"/>
          <w:szCs w:val="24"/>
        </w:rPr>
        <w:t>Express the Clause 13.1 of the Regulation in the following wording:</w:t>
      </w:r>
    </w:p>
    <w:p w14:paraId="36FBB32B" w14:textId="2713B679" w:rsidR="000E57B3" w:rsidRPr="001B0BD6" w:rsidRDefault="005D53F6" w:rsidP="000E57B3">
      <w:pPr>
        <w:spacing w:after="200" w:line="276" w:lineRule="auto"/>
        <w:ind w:left="720"/>
        <w:contextualSpacing/>
        <w:jc w:val="both"/>
        <w:rPr>
          <w:sz w:val="24"/>
          <w:szCs w:val="24"/>
        </w:rPr>
      </w:pPr>
      <w:r w:rsidRPr="001B0BD6">
        <w:rPr>
          <w:sz w:val="24"/>
          <w:szCs w:val="24"/>
        </w:rPr>
        <w:t xml:space="preserve">"13.1 The Tender must be submitted by </w:t>
      </w:r>
      <w:r w:rsidRPr="00565E2D">
        <w:rPr>
          <w:color w:val="FF0000"/>
          <w:sz w:val="24"/>
          <w:szCs w:val="24"/>
        </w:rPr>
        <w:t xml:space="preserve">4 p.m. of 14 </w:t>
      </w:r>
      <w:r w:rsidR="00565E2D">
        <w:rPr>
          <w:color w:val="FF0000"/>
          <w:sz w:val="24"/>
          <w:szCs w:val="24"/>
        </w:rPr>
        <w:t>January</w:t>
      </w:r>
      <w:r w:rsidRPr="00565E2D">
        <w:rPr>
          <w:color w:val="FF0000"/>
          <w:sz w:val="24"/>
          <w:szCs w:val="24"/>
        </w:rPr>
        <w:t xml:space="preserve"> 201</w:t>
      </w:r>
      <w:r w:rsidR="00565E2D">
        <w:rPr>
          <w:color w:val="FF0000"/>
          <w:sz w:val="24"/>
          <w:szCs w:val="24"/>
        </w:rPr>
        <w:t>9</w:t>
      </w:r>
      <w:r w:rsidRPr="00565E2D">
        <w:rPr>
          <w:color w:val="FF0000"/>
          <w:sz w:val="24"/>
          <w:szCs w:val="24"/>
        </w:rPr>
        <w:t xml:space="preserve"> </w:t>
      </w:r>
      <w:r w:rsidRPr="001B0BD6">
        <w:rPr>
          <w:sz w:val="24"/>
          <w:szCs w:val="24"/>
        </w:rPr>
        <w:t xml:space="preserve">the </w:t>
      </w:r>
      <w:r w:rsidRPr="00565E2D">
        <w:rPr>
          <w:sz w:val="24"/>
          <w:szCs w:val="24"/>
        </w:rPr>
        <w:t xml:space="preserve">latest electronically in the EIS e-tendering subsystem in one of the formats specified </w:t>
      </w:r>
      <w:r w:rsidRPr="001B0BD6">
        <w:rPr>
          <w:sz w:val="24"/>
          <w:szCs w:val="24"/>
        </w:rPr>
        <w:t>below. The format of each document to be submitted may differ, but the following possible ways should be complied with:</w:t>
      </w:r>
    </w:p>
    <w:p w14:paraId="71153F6D" w14:textId="77777777" w:rsidR="000E57B3" w:rsidRPr="001B0BD6" w:rsidRDefault="000E57B3" w:rsidP="000E57B3">
      <w:pPr>
        <w:spacing w:after="200" w:line="276" w:lineRule="auto"/>
        <w:ind w:left="720"/>
        <w:contextualSpacing/>
        <w:jc w:val="both"/>
        <w:rPr>
          <w:sz w:val="24"/>
          <w:szCs w:val="24"/>
        </w:rPr>
      </w:pPr>
      <w:r w:rsidRPr="001B0BD6">
        <w:rPr>
          <w:sz w:val="24"/>
          <w:szCs w:val="24"/>
        </w:rPr>
        <w:t>13.1.1 using the tools provided by the EIS e-tendering subsystem to fill in the forms inserted in the section of this tender of the said e-tendering subsystem;</w:t>
      </w:r>
    </w:p>
    <w:p w14:paraId="572F2B63" w14:textId="77777777" w:rsidR="005D53F6" w:rsidRPr="001B0BD6" w:rsidRDefault="000E57B3" w:rsidP="000E57B3">
      <w:pPr>
        <w:spacing w:after="200" w:line="276" w:lineRule="auto"/>
        <w:ind w:left="720"/>
        <w:contextualSpacing/>
        <w:jc w:val="both"/>
        <w:rPr>
          <w:sz w:val="24"/>
          <w:szCs w:val="24"/>
        </w:rPr>
      </w:pPr>
      <w:r w:rsidRPr="001B0BD6">
        <w:rPr>
          <w:sz w:val="24"/>
          <w:szCs w:val="24"/>
        </w:rPr>
        <w:t>13.1.2 preparing the documents to be filled electronically outside the EIS e-tendering subsystem and uploading to the relevant pages of the system filled PDF forms, incl. with the files integrated in the form (in this case the Tenderer shall be responsible for the compliance of the forms with the requirements for documentation and the sample forms, as well as the possibilities for opening and reading the document)."</w:t>
      </w:r>
    </w:p>
    <w:p w14:paraId="47A0594B" w14:textId="77777777" w:rsidR="000E57B3" w:rsidRPr="001B0BD6" w:rsidRDefault="000E57B3" w:rsidP="000E57B3">
      <w:pPr>
        <w:spacing w:after="200" w:line="276" w:lineRule="auto"/>
        <w:ind w:left="720"/>
        <w:contextualSpacing/>
        <w:jc w:val="both"/>
        <w:rPr>
          <w:sz w:val="24"/>
          <w:szCs w:val="24"/>
        </w:rPr>
      </w:pPr>
    </w:p>
    <w:p w14:paraId="6D8E7466" w14:textId="77777777" w:rsidR="000E57B3" w:rsidRPr="001B0BD6" w:rsidRDefault="005D53F6" w:rsidP="000E57B3">
      <w:pPr>
        <w:numPr>
          <w:ilvl w:val="0"/>
          <w:numId w:val="5"/>
        </w:numPr>
        <w:spacing w:after="200" w:line="276" w:lineRule="auto"/>
        <w:contextualSpacing/>
        <w:jc w:val="both"/>
        <w:rPr>
          <w:sz w:val="24"/>
          <w:szCs w:val="24"/>
        </w:rPr>
      </w:pPr>
      <w:bookmarkStart w:id="2" w:name="_Hlk530742603"/>
      <w:r w:rsidRPr="001B0BD6">
        <w:rPr>
          <w:sz w:val="24"/>
          <w:szCs w:val="24"/>
        </w:rPr>
        <w:t xml:space="preserve">Express the Clause 13.2 of the Regulation in the following wording: </w:t>
      </w:r>
    </w:p>
    <w:p w14:paraId="0D146B50" w14:textId="18BA13B0" w:rsidR="005D53F6" w:rsidRPr="001B0BD6" w:rsidRDefault="005D53F6" w:rsidP="000E57B3">
      <w:pPr>
        <w:spacing w:after="200" w:line="276" w:lineRule="auto"/>
        <w:ind w:left="720"/>
        <w:contextualSpacing/>
        <w:jc w:val="both"/>
        <w:rPr>
          <w:rFonts w:eastAsia="Calibri"/>
          <w:sz w:val="24"/>
          <w:szCs w:val="24"/>
        </w:rPr>
      </w:pPr>
      <w:r w:rsidRPr="001B0BD6">
        <w:rPr>
          <w:sz w:val="24"/>
          <w:szCs w:val="24"/>
        </w:rPr>
        <w:t>"13.</w:t>
      </w:r>
      <w:proofErr w:type="gramStart"/>
      <w:r w:rsidRPr="001B0BD6">
        <w:rPr>
          <w:sz w:val="24"/>
          <w:szCs w:val="24"/>
        </w:rPr>
        <w:t xml:space="preserve">2 </w:t>
      </w:r>
      <w:bookmarkEnd w:id="2"/>
      <w:r w:rsidRPr="001B0BD6">
        <w:rPr>
          <w:sz w:val="24"/>
          <w:szCs w:val="24"/>
        </w:rPr>
        <w:t xml:space="preserve"> </w:t>
      </w:r>
      <w:r w:rsidRPr="001B0BD6">
        <w:rPr>
          <w:b/>
          <w:sz w:val="24"/>
          <w:szCs w:val="24"/>
        </w:rPr>
        <w:t>Tenders</w:t>
      </w:r>
      <w:proofErr w:type="gramEnd"/>
      <w:r w:rsidRPr="001B0BD6">
        <w:rPr>
          <w:b/>
          <w:sz w:val="24"/>
          <w:szCs w:val="24"/>
        </w:rPr>
        <w:t xml:space="preserve"> submitted outside the EIS e-tendering subsystem,</w:t>
      </w:r>
      <w:r w:rsidRPr="001B0BD6">
        <w:rPr>
          <w:sz w:val="24"/>
          <w:szCs w:val="24"/>
        </w:rPr>
        <w:t xml:space="preserve"> Tenders that will be sent by post, including courier service, delivered to the address indicated by the Client and submitted to the Secretary until </w:t>
      </w:r>
      <w:r w:rsidRPr="00565E2D">
        <w:rPr>
          <w:color w:val="FF0000"/>
          <w:sz w:val="24"/>
          <w:szCs w:val="24"/>
        </w:rPr>
        <w:t xml:space="preserve">4 p.m. of 14 </w:t>
      </w:r>
      <w:r w:rsidR="00565E2D">
        <w:rPr>
          <w:color w:val="FF0000"/>
          <w:sz w:val="24"/>
          <w:szCs w:val="24"/>
        </w:rPr>
        <w:t>January</w:t>
      </w:r>
      <w:r w:rsidRPr="00565E2D">
        <w:rPr>
          <w:color w:val="FF0000"/>
          <w:sz w:val="24"/>
          <w:szCs w:val="24"/>
        </w:rPr>
        <w:t xml:space="preserve"> 201</w:t>
      </w:r>
      <w:r w:rsidR="00565E2D">
        <w:rPr>
          <w:color w:val="FF0000"/>
          <w:sz w:val="24"/>
          <w:szCs w:val="24"/>
        </w:rPr>
        <w:t>9</w:t>
      </w:r>
      <w:r w:rsidRPr="00565E2D">
        <w:rPr>
          <w:color w:val="FF0000"/>
          <w:sz w:val="24"/>
          <w:szCs w:val="24"/>
        </w:rPr>
        <w:t xml:space="preserve"> </w:t>
      </w:r>
      <w:r w:rsidRPr="001B0BD6">
        <w:rPr>
          <w:sz w:val="24"/>
          <w:szCs w:val="24"/>
        </w:rPr>
        <w:t>or after expiry of the deadline for submission of Tenders shall be returned unopened to the submitting party. "</w:t>
      </w:r>
    </w:p>
    <w:p w14:paraId="63659215" w14:textId="77777777" w:rsidR="000E57B3" w:rsidRPr="001B0BD6" w:rsidRDefault="000E57B3" w:rsidP="000E57B3">
      <w:pPr>
        <w:spacing w:after="200" w:line="276" w:lineRule="auto"/>
        <w:ind w:left="720"/>
        <w:contextualSpacing/>
        <w:jc w:val="both"/>
        <w:rPr>
          <w:sz w:val="24"/>
          <w:szCs w:val="24"/>
        </w:rPr>
      </w:pPr>
    </w:p>
    <w:p w14:paraId="4AA22E68" w14:textId="77777777" w:rsidR="000E57B3" w:rsidRPr="001B0BD6" w:rsidRDefault="000E57B3" w:rsidP="000E57B3">
      <w:pPr>
        <w:numPr>
          <w:ilvl w:val="0"/>
          <w:numId w:val="5"/>
        </w:numPr>
        <w:spacing w:after="200" w:line="276" w:lineRule="auto"/>
        <w:contextualSpacing/>
        <w:jc w:val="both"/>
        <w:rPr>
          <w:sz w:val="24"/>
          <w:szCs w:val="24"/>
        </w:rPr>
      </w:pPr>
      <w:r w:rsidRPr="001B0BD6">
        <w:rPr>
          <w:sz w:val="24"/>
          <w:szCs w:val="24"/>
        </w:rPr>
        <w:t xml:space="preserve">Express the Clause 13.4 of the Regulation in the following wording: </w:t>
      </w:r>
    </w:p>
    <w:p w14:paraId="538E8339" w14:textId="38AF9BD1" w:rsidR="00251883" w:rsidRPr="001B0BD6" w:rsidRDefault="000E57B3" w:rsidP="00565E2D">
      <w:pPr>
        <w:spacing w:after="200" w:line="276" w:lineRule="auto"/>
        <w:ind w:left="720"/>
        <w:contextualSpacing/>
        <w:jc w:val="both"/>
        <w:rPr>
          <w:sz w:val="24"/>
          <w:szCs w:val="24"/>
        </w:rPr>
      </w:pPr>
      <w:r w:rsidRPr="001B0BD6">
        <w:rPr>
          <w:sz w:val="24"/>
          <w:szCs w:val="24"/>
        </w:rPr>
        <w:t xml:space="preserve">"13.4 The opening of Tenders shall begin immediately after the deadline for the submission of Tenders. The Tender opening meeting will be held in the Freeport of </w:t>
      </w:r>
      <w:proofErr w:type="spellStart"/>
      <w:r w:rsidRPr="001B0BD6">
        <w:rPr>
          <w:sz w:val="24"/>
          <w:szCs w:val="24"/>
        </w:rPr>
        <w:t>Ventspils</w:t>
      </w:r>
      <w:proofErr w:type="spellEnd"/>
      <w:r w:rsidRPr="001B0BD6">
        <w:rPr>
          <w:sz w:val="24"/>
          <w:szCs w:val="24"/>
        </w:rPr>
        <w:t xml:space="preserve"> Authority's premises at 19 </w:t>
      </w:r>
      <w:proofErr w:type="spellStart"/>
      <w:r w:rsidRPr="001B0BD6">
        <w:rPr>
          <w:sz w:val="24"/>
          <w:szCs w:val="24"/>
        </w:rPr>
        <w:t>Jāņa</w:t>
      </w:r>
      <w:proofErr w:type="spellEnd"/>
      <w:r w:rsidRPr="001B0BD6">
        <w:rPr>
          <w:sz w:val="24"/>
          <w:szCs w:val="24"/>
        </w:rPr>
        <w:t xml:space="preserve"> Street, </w:t>
      </w:r>
      <w:proofErr w:type="spellStart"/>
      <w:r w:rsidRPr="001B0BD6">
        <w:rPr>
          <w:sz w:val="24"/>
          <w:szCs w:val="24"/>
        </w:rPr>
        <w:t>Ventspils</w:t>
      </w:r>
      <w:proofErr w:type="spellEnd"/>
      <w:r w:rsidRPr="001B0BD6">
        <w:rPr>
          <w:sz w:val="24"/>
          <w:szCs w:val="24"/>
        </w:rPr>
        <w:t xml:space="preserve">, at </w:t>
      </w:r>
      <w:r w:rsidRPr="00565E2D">
        <w:rPr>
          <w:color w:val="FF0000"/>
          <w:sz w:val="24"/>
          <w:szCs w:val="24"/>
        </w:rPr>
        <w:t xml:space="preserve">4 p.m. on 14 </w:t>
      </w:r>
      <w:r w:rsidR="00565E2D">
        <w:rPr>
          <w:color w:val="FF0000"/>
          <w:sz w:val="24"/>
          <w:szCs w:val="24"/>
        </w:rPr>
        <w:t>January</w:t>
      </w:r>
      <w:r w:rsidRPr="00565E2D">
        <w:rPr>
          <w:color w:val="FF0000"/>
          <w:sz w:val="24"/>
          <w:szCs w:val="24"/>
        </w:rPr>
        <w:t xml:space="preserve"> </w:t>
      </w:r>
      <w:proofErr w:type="gramStart"/>
      <w:r w:rsidRPr="00565E2D">
        <w:rPr>
          <w:color w:val="FF0000"/>
          <w:sz w:val="24"/>
          <w:szCs w:val="24"/>
        </w:rPr>
        <w:t>14</w:t>
      </w:r>
      <w:proofErr w:type="gramEnd"/>
      <w:r w:rsidRPr="00565E2D">
        <w:rPr>
          <w:color w:val="FF0000"/>
          <w:sz w:val="24"/>
          <w:szCs w:val="24"/>
        </w:rPr>
        <w:t xml:space="preserve"> 201</w:t>
      </w:r>
      <w:r w:rsidR="00565E2D">
        <w:rPr>
          <w:color w:val="FF0000"/>
          <w:sz w:val="24"/>
          <w:szCs w:val="24"/>
        </w:rPr>
        <w:t>9</w:t>
      </w:r>
      <w:r w:rsidRPr="001B0BD6">
        <w:rPr>
          <w:sz w:val="24"/>
          <w:szCs w:val="24"/>
        </w:rPr>
        <w:t>. Opening process of the submitted tenders may be followed online in the EPS e-competition sub-system. The Tenderer may take part in the Tender opening meeting in person."</w:t>
      </w:r>
    </w:p>
    <w:p w14:paraId="1D4CFAA6" w14:textId="77777777" w:rsidR="005D53F6" w:rsidRPr="001B0BD6" w:rsidRDefault="005D53F6" w:rsidP="005D53F6">
      <w:pPr>
        <w:spacing w:line="276" w:lineRule="auto"/>
        <w:ind w:left="720"/>
        <w:contextualSpacing/>
        <w:jc w:val="both"/>
        <w:rPr>
          <w:sz w:val="24"/>
          <w:szCs w:val="24"/>
        </w:rPr>
      </w:pPr>
    </w:p>
    <w:p w14:paraId="2D387D16" w14:textId="77777777" w:rsidR="00FE2A12" w:rsidRPr="001B0BD6" w:rsidRDefault="00FE2A12"/>
    <w:sectPr w:rsidR="00FE2A12" w:rsidRPr="001B0B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5068"/>
    <w:multiLevelType w:val="hybridMultilevel"/>
    <w:tmpl w:val="B81CAEE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B42E34"/>
    <w:multiLevelType w:val="multilevel"/>
    <w:tmpl w:val="2E54AC7C"/>
    <w:lvl w:ilvl="0">
      <w:start w:val="5"/>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4B52434D"/>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D5201B2"/>
    <w:multiLevelType w:val="multilevel"/>
    <w:tmpl w:val="616288F2"/>
    <w:lvl w:ilvl="0">
      <w:start w:val="8"/>
      <w:numFmt w:val="decimal"/>
      <w:lvlText w:val="%1."/>
      <w:lvlJc w:val="left"/>
      <w:pPr>
        <w:ind w:left="360" w:hanging="360"/>
      </w:pPr>
    </w:lvl>
    <w:lvl w:ilvl="1">
      <w:start w:val="1"/>
      <w:numFmt w:val="decimal"/>
      <w:lvlText w:val="%1.%2."/>
      <w:lvlJc w:val="left"/>
      <w:pPr>
        <w:ind w:left="1140" w:hanging="72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160" w:hanging="1800"/>
      </w:pPr>
    </w:lvl>
  </w:abstractNum>
  <w:abstractNum w:abstractNumId="4" w15:restartNumberingAfterBreak="0">
    <w:nsid w:val="4DC54102"/>
    <w:multiLevelType w:val="multilevel"/>
    <w:tmpl w:val="A9CEB992"/>
    <w:lvl w:ilvl="0">
      <w:start w:val="1"/>
      <w:numFmt w:val="decimal"/>
      <w:lvlText w:val="%1."/>
      <w:lvlJc w:val="left"/>
      <w:pPr>
        <w:ind w:left="360" w:hanging="360"/>
      </w:pPr>
      <w:rPr>
        <w:rFonts w:hint="default"/>
        <w:b w:val="0"/>
        <w:sz w:val="24"/>
        <w:szCs w:val="24"/>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95302F"/>
    <w:multiLevelType w:val="multilevel"/>
    <w:tmpl w:val="8FFA139E"/>
    <w:lvl w:ilvl="0">
      <w:start w:val="5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0F93258"/>
    <w:multiLevelType w:val="multilevel"/>
    <w:tmpl w:val="60FE48B8"/>
    <w:lvl w:ilvl="0">
      <w:start w:val="1"/>
      <w:numFmt w:val="decimal"/>
      <w:lvlText w:val="%1."/>
      <w:lvlJc w:val="left"/>
      <w:pPr>
        <w:ind w:left="720" w:hanging="360"/>
      </w:pPr>
      <w:rPr>
        <w:b/>
        <w:sz w:val="28"/>
        <w:szCs w:val="28"/>
      </w:rPr>
    </w:lvl>
    <w:lvl w:ilvl="1">
      <w:start w:val="1"/>
      <w:numFmt w:val="decimal"/>
      <w:isLgl/>
      <w:lvlText w:val="%2."/>
      <w:lvlJc w:val="left"/>
      <w:pPr>
        <w:ind w:left="562" w:hanging="420"/>
      </w:pPr>
      <w:rPr>
        <w:rFonts w:ascii="Times New Roman" w:eastAsia="Times New Roman" w:hAnsi="Times New Roman" w:cs="Times New Roman" w:hint="default"/>
        <w:b w:val="0"/>
        <w:color w:val="auto"/>
        <w:sz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9E"/>
    <w:rsid w:val="000E57B3"/>
    <w:rsid w:val="001206F4"/>
    <w:rsid w:val="001B0BD6"/>
    <w:rsid w:val="00251883"/>
    <w:rsid w:val="003D7C92"/>
    <w:rsid w:val="0045112C"/>
    <w:rsid w:val="004E555F"/>
    <w:rsid w:val="00565E2D"/>
    <w:rsid w:val="005D53F6"/>
    <w:rsid w:val="00603A9E"/>
    <w:rsid w:val="00707603"/>
    <w:rsid w:val="008A1960"/>
    <w:rsid w:val="009F7F25"/>
    <w:rsid w:val="00A51C3A"/>
    <w:rsid w:val="00D13702"/>
    <w:rsid w:val="00F15DB8"/>
    <w:rsid w:val="00FE2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C2E7"/>
  <w15:docId w15:val="{4D16E85E-43FB-44BA-91F8-E872FD1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A9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03A9E"/>
    <w:pPr>
      <w:ind w:left="851" w:right="-58"/>
    </w:pPr>
    <w:rPr>
      <w:sz w:val="24"/>
      <w:lang w:eastAsia="en-US"/>
    </w:rPr>
  </w:style>
  <w:style w:type="paragraph" w:styleId="ListParagraph">
    <w:name w:val="List Paragraph"/>
    <w:basedOn w:val="Normal"/>
    <w:uiPriority w:val="34"/>
    <w:qFormat/>
    <w:rsid w:val="00603A9E"/>
    <w:pPr>
      <w:ind w:left="720"/>
      <w:contextualSpacing/>
    </w:pPr>
  </w:style>
  <w:style w:type="character" w:styleId="Hyperlink">
    <w:name w:val="Hyperlink"/>
    <w:basedOn w:val="DefaultParagraphFont"/>
    <w:uiPriority w:val="99"/>
    <w:unhideWhenUsed/>
    <w:rsid w:val="000E57B3"/>
    <w:rPr>
      <w:color w:val="0000FF" w:themeColor="hyperlink"/>
      <w:u w:val="single"/>
    </w:rPr>
  </w:style>
  <w:style w:type="character" w:styleId="UnresolvedMention">
    <w:name w:val="Unresolved Mention"/>
    <w:basedOn w:val="DefaultParagraphFont"/>
    <w:uiPriority w:val="99"/>
    <w:semiHidden/>
    <w:unhideWhenUsed/>
    <w:rsid w:val="000E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hyperlink" Target="http://www.portofventspils.lv/lv/publiskie-iepirku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1866</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Renāte Dzērviniece</cp:lastModifiedBy>
  <cp:revision>16</cp:revision>
  <dcterms:created xsi:type="dcterms:W3CDTF">2018-04-20T11:39:00Z</dcterms:created>
  <dcterms:modified xsi:type="dcterms:W3CDTF">2018-12-06T08:55:00Z</dcterms:modified>
</cp:coreProperties>
</file>