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8BF0F" w14:textId="77777777" w:rsidR="000B6172" w:rsidRPr="00982495" w:rsidRDefault="000B6172" w:rsidP="000B6172">
      <w:pPr>
        <w:keepNext/>
        <w:pageBreakBefore/>
        <w:jc w:val="center"/>
        <w:outlineLvl w:val="1"/>
        <w:rPr>
          <w:rFonts w:eastAsia="SimSun"/>
          <w:kern w:val="3"/>
          <w:sz w:val="28"/>
          <w:szCs w:val="36"/>
          <w:lang w:eastAsia="en-US" w:bidi="hi-IN"/>
        </w:rPr>
      </w:pPr>
      <w:r w:rsidRPr="00982495">
        <w:rPr>
          <w:rFonts w:eastAsia="SimSun"/>
          <w:kern w:val="3"/>
          <w:sz w:val="24"/>
          <w:lang w:eastAsia="en-US" w:bidi="hi-IN"/>
        </w:rPr>
        <w:t>PROJEKTĒŠANAS UZDEVUMS</w:t>
      </w:r>
      <w:bookmarkStart w:id="0" w:name="_GoBack"/>
      <w:bookmarkEnd w:id="0"/>
    </w:p>
    <w:p w14:paraId="5C86722C" w14:textId="09F3A30C" w:rsidR="000B6172" w:rsidRDefault="00CC1BA7" w:rsidP="00A54FD2">
      <w:pPr>
        <w:widowControl w:val="0"/>
        <w:suppressAutoHyphens/>
        <w:autoSpaceDN w:val="0"/>
        <w:spacing w:after="120" w:line="276" w:lineRule="auto"/>
        <w:ind w:left="360"/>
        <w:jc w:val="center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>
        <w:rPr>
          <w:rFonts w:eastAsia="SimSun" w:cs="Mangal"/>
          <w:kern w:val="3"/>
          <w:sz w:val="24"/>
          <w:szCs w:val="24"/>
          <w:lang w:eastAsia="zh-CN" w:bidi="hi-IN"/>
        </w:rPr>
        <w:t>Elektroenerģijas pieslēguma projektēšana Ganību ielas 103, Ventspilī</w:t>
      </w:r>
      <w:r w:rsidR="00683A2F">
        <w:rPr>
          <w:rFonts w:eastAsia="SimSun" w:cs="Mangal"/>
          <w:kern w:val="3"/>
          <w:sz w:val="24"/>
          <w:szCs w:val="24"/>
          <w:lang w:eastAsia="zh-CN" w:bidi="hi-IN"/>
        </w:rPr>
        <w:t>,</w:t>
      </w:r>
      <w:r>
        <w:rPr>
          <w:rFonts w:eastAsia="SimSun" w:cs="Mangal"/>
          <w:kern w:val="3"/>
          <w:sz w:val="24"/>
          <w:szCs w:val="24"/>
          <w:lang w:eastAsia="zh-CN" w:bidi="hi-IN"/>
        </w:rPr>
        <w:t xml:space="preserve"> ražošanas ēka</w:t>
      </w:r>
      <w:r w:rsidR="00683A2F">
        <w:rPr>
          <w:rFonts w:eastAsia="SimSun" w:cs="Mangal"/>
          <w:kern w:val="3"/>
          <w:sz w:val="24"/>
          <w:szCs w:val="24"/>
          <w:lang w:eastAsia="zh-CN" w:bidi="hi-IN"/>
        </w:rPr>
        <w:t>s jaunbūvei</w:t>
      </w:r>
    </w:p>
    <w:tbl>
      <w:tblPr>
        <w:tblW w:w="9214" w:type="dxa"/>
        <w:tblInd w:w="-472" w:type="dxa"/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83"/>
        <w:gridCol w:w="6379"/>
      </w:tblGrid>
      <w:tr w:rsidR="000B6172" w:rsidRPr="00982495" w14:paraId="5F821524" w14:textId="77777777" w:rsidTr="001814AE">
        <w:trPr>
          <w:trHeight w:val="180"/>
        </w:trPr>
        <w:tc>
          <w:tcPr>
            <w:tcW w:w="567" w:type="dxa"/>
          </w:tcPr>
          <w:p w14:paraId="2CD6E604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4B42EDBC" w14:textId="77777777" w:rsidR="000B6172" w:rsidRPr="00982495" w:rsidRDefault="000B6172" w:rsidP="00DF7556">
            <w:pPr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Pasūtītājs</w:t>
            </w:r>
          </w:p>
        </w:tc>
        <w:tc>
          <w:tcPr>
            <w:tcW w:w="283" w:type="dxa"/>
          </w:tcPr>
          <w:p w14:paraId="61A72DAC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14:paraId="658FFA4C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1.1. Ventspils Brīvostas pārvalde.</w:t>
            </w:r>
          </w:p>
        </w:tc>
      </w:tr>
      <w:tr w:rsidR="000B6172" w:rsidRPr="00982495" w14:paraId="7DA2935B" w14:textId="77777777" w:rsidTr="001814AE">
        <w:trPr>
          <w:trHeight w:val="180"/>
        </w:trPr>
        <w:tc>
          <w:tcPr>
            <w:tcW w:w="567" w:type="dxa"/>
          </w:tcPr>
          <w:p w14:paraId="1C71F69F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B0F04DB" w14:textId="77777777" w:rsidR="000B6172" w:rsidRPr="00982495" w:rsidRDefault="000B6172" w:rsidP="00DF7556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6A3A3041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555A20A1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</w:p>
        </w:tc>
      </w:tr>
      <w:tr w:rsidR="000B6172" w:rsidRPr="00982495" w14:paraId="7BD3639A" w14:textId="77777777" w:rsidTr="001814AE">
        <w:trPr>
          <w:trHeight w:val="180"/>
        </w:trPr>
        <w:tc>
          <w:tcPr>
            <w:tcW w:w="567" w:type="dxa"/>
          </w:tcPr>
          <w:p w14:paraId="60FC0637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3F874512" w14:textId="28AF2E20" w:rsidR="000B6172" w:rsidRPr="00982495" w:rsidRDefault="003B20EE" w:rsidP="00DF7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Objekt</w:t>
            </w:r>
            <w:r w:rsidR="00CC1BA7">
              <w:rPr>
                <w:sz w:val="24"/>
                <w:szCs w:val="24"/>
              </w:rPr>
              <w:t>a nosaukums</w:t>
            </w:r>
            <w:r w:rsidR="000B6172" w:rsidRPr="00982495">
              <w:rPr>
                <w:sz w:val="24"/>
                <w:szCs w:val="24"/>
              </w:rPr>
              <w:t xml:space="preserve"> un </w:t>
            </w:r>
            <w:r w:rsidR="00315441">
              <w:rPr>
                <w:sz w:val="24"/>
                <w:szCs w:val="24"/>
              </w:rPr>
              <w:t>t</w:t>
            </w:r>
            <w:r w:rsidR="00CC1BA7">
              <w:rPr>
                <w:sz w:val="24"/>
                <w:szCs w:val="24"/>
              </w:rPr>
              <w:t>ā</w:t>
            </w:r>
            <w:r w:rsidR="000B6172" w:rsidRPr="00982495">
              <w:rPr>
                <w:sz w:val="24"/>
                <w:szCs w:val="24"/>
              </w:rPr>
              <w:t xml:space="preserve"> dalījums</w:t>
            </w:r>
          </w:p>
        </w:tc>
        <w:tc>
          <w:tcPr>
            <w:tcW w:w="283" w:type="dxa"/>
          </w:tcPr>
          <w:p w14:paraId="43719C41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14:paraId="788445D9" w14:textId="35B351AD" w:rsidR="000B6172" w:rsidRPr="00982495" w:rsidRDefault="000B6172" w:rsidP="00DF7556">
            <w:pPr>
              <w:pStyle w:val="Footer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 xml:space="preserve">2.1. </w:t>
            </w:r>
            <w:r w:rsidR="00CC1BA7">
              <w:rPr>
                <w:sz w:val="24"/>
                <w:szCs w:val="24"/>
              </w:rPr>
              <w:t xml:space="preserve">Elektroenerģijas pieslēgums Ganību </w:t>
            </w:r>
            <w:r w:rsidR="00683A2F">
              <w:rPr>
                <w:sz w:val="24"/>
                <w:szCs w:val="24"/>
              </w:rPr>
              <w:t>ielas 103, Ventspilī, ražošanas ēkas jaunbūvei</w:t>
            </w:r>
            <w:r w:rsidR="006F27BB">
              <w:rPr>
                <w:sz w:val="24"/>
                <w:szCs w:val="24"/>
              </w:rPr>
              <w:t xml:space="preserve">. </w:t>
            </w:r>
          </w:p>
          <w:p w14:paraId="057886AE" w14:textId="77777777" w:rsidR="000B6172" w:rsidRPr="00982495" w:rsidRDefault="000B6172" w:rsidP="00DF7556">
            <w:pPr>
              <w:pStyle w:val="Footer"/>
              <w:rPr>
                <w:sz w:val="24"/>
                <w:szCs w:val="24"/>
              </w:rPr>
            </w:pPr>
          </w:p>
        </w:tc>
      </w:tr>
      <w:tr w:rsidR="000B6172" w:rsidRPr="00982495" w14:paraId="433E8F84" w14:textId="77777777" w:rsidTr="001814AE">
        <w:trPr>
          <w:trHeight w:val="180"/>
        </w:trPr>
        <w:tc>
          <w:tcPr>
            <w:tcW w:w="567" w:type="dxa"/>
          </w:tcPr>
          <w:p w14:paraId="77A0F318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749ACC23" w14:textId="04C879A8" w:rsidR="000B6172" w:rsidRPr="00982495" w:rsidRDefault="00CC1BA7" w:rsidP="00DF7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Objekta</w:t>
            </w:r>
            <w:r w:rsidR="000B6172" w:rsidRPr="00982495">
              <w:rPr>
                <w:sz w:val="24"/>
                <w:szCs w:val="24"/>
              </w:rPr>
              <w:t xml:space="preserve"> atrašanās vieta</w:t>
            </w:r>
          </w:p>
        </w:tc>
        <w:tc>
          <w:tcPr>
            <w:tcW w:w="283" w:type="dxa"/>
          </w:tcPr>
          <w:p w14:paraId="7196549F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14:paraId="2F3945FC" w14:textId="70A769F0" w:rsidR="000B6172" w:rsidRPr="00982495" w:rsidRDefault="000B6172" w:rsidP="002D0438">
            <w:pPr>
              <w:ind w:firstLine="15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 xml:space="preserve">3.1. </w:t>
            </w:r>
            <w:r w:rsidR="00CC1BA7">
              <w:rPr>
                <w:sz w:val="24"/>
                <w:szCs w:val="24"/>
              </w:rPr>
              <w:t>Ganību ielas 103, Ventspilī</w:t>
            </w:r>
            <w:r w:rsidR="002D0438">
              <w:rPr>
                <w:sz w:val="24"/>
                <w:szCs w:val="24"/>
              </w:rPr>
              <w:t>. Kompakto transformatora apakšstaciju</w:t>
            </w:r>
            <w:r w:rsidR="003E14F4">
              <w:rPr>
                <w:sz w:val="24"/>
                <w:szCs w:val="24"/>
              </w:rPr>
              <w:t xml:space="preserve"> novietojum</w:t>
            </w:r>
            <w:r w:rsidR="002D0438">
              <w:rPr>
                <w:sz w:val="24"/>
                <w:szCs w:val="24"/>
              </w:rPr>
              <w:t>s</w:t>
            </w:r>
            <w:r w:rsidR="003E14F4">
              <w:rPr>
                <w:sz w:val="24"/>
                <w:szCs w:val="24"/>
              </w:rPr>
              <w:t xml:space="preserve"> saskaņ</w:t>
            </w:r>
            <w:r w:rsidR="002D0438">
              <w:rPr>
                <w:sz w:val="24"/>
                <w:szCs w:val="24"/>
              </w:rPr>
              <w:t>ā</w:t>
            </w:r>
            <w:r w:rsidR="003E14F4">
              <w:rPr>
                <w:sz w:val="24"/>
                <w:szCs w:val="24"/>
              </w:rPr>
              <w:t xml:space="preserve"> ar </w:t>
            </w:r>
            <w:r w:rsidR="002D0438">
              <w:rPr>
                <w:sz w:val="24"/>
                <w:szCs w:val="24"/>
              </w:rPr>
              <w:t xml:space="preserve">ražošanas ēkas </w:t>
            </w:r>
            <w:proofErr w:type="spellStart"/>
            <w:r w:rsidR="002D0438">
              <w:rPr>
                <w:sz w:val="24"/>
                <w:szCs w:val="24"/>
              </w:rPr>
              <w:t>ģenplānā</w:t>
            </w:r>
            <w:proofErr w:type="spellEnd"/>
            <w:r w:rsidR="002D0438">
              <w:rPr>
                <w:sz w:val="24"/>
                <w:szCs w:val="24"/>
              </w:rPr>
              <w:t xml:space="preserve"> norādīto</w:t>
            </w:r>
            <w:r w:rsidR="006B7F3B">
              <w:rPr>
                <w:sz w:val="24"/>
                <w:szCs w:val="24"/>
              </w:rPr>
              <w:t xml:space="preserve"> </w:t>
            </w:r>
            <w:r w:rsidR="002D0438" w:rsidRPr="006B7F3B">
              <w:rPr>
                <w:sz w:val="24"/>
                <w:szCs w:val="24"/>
              </w:rPr>
              <w:t>(</w:t>
            </w:r>
            <w:r w:rsidR="006B7F3B" w:rsidRPr="006B7F3B">
              <w:rPr>
                <w:sz w:val="24"/>
                <w:szCs w:val="24"/>
              </w:rPr>
              <w:t>2</w:t>
            </w:r>
            <w:r w:rsidR="002D0438" w:rsidRPr="006B7F3B">
              <w:rPr>
                <w:sz w:val="24"/>
                <w:szCs w:val="24"/>
              </w:rPr>
              <w:t>.</w:t>
            </w:r>
            <w:r w:rsidR="002D0438">
              <w:rPr>
                <w:sz w:val="24"/>
                <w:szCs w:val="24"/>
              </w:rPr>
              <w:t xml:space="preserve"> Pielikums)</w:t>
            </w:r>
            <w:r w:rsidR="003E14F4">
              <w:rPr>
                <w:sz w:val="24"/>
                <w:szCs w:val="24"/>
              </w:rPr>
              <w:t>.</w:t>
            </w:r>
          </w:p>
        </w:tc>
      </w:tr>
      <w:tr w:rsidR="000B6172" w:rsidRPr="00982495" w14:paraId="4C2A6D34" w14:textId="77777777" w:rsidTr="001814AE">
        <w:trPr>
          <w:trHeight w:val="180"/>
        </w:trPr>
        <w:tc>
          <w:tcPr>
            <w:tcW w:w="567" w:type="dxa"/>
          </w:tcPr>
          <w:p w14:paraId="521492EB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A5524A6" w14:textId="77777777" w:rsidR="000B6172" w:rsidRPr="00982495" w:rsidRDefault="000B6172" w:rsidP="00DF7556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2F6BE7FF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59AFE67F" w14:textId="77777777" w:rsidR="000B6172" w:rsidRPr="00982495" w:rsidRDefault="000B6172" w:rsidP="009D7AE5">
            <w:pPr>
              <w:jc w:val="right"/>
              <w:rPr>
                <w:sz w:val="24"/>
                <w:szCs w:val="24"/>
              </w:rPr>
            </w:pPr>
          </w:p>
        </w:tc>
      </w:tr>
      <w:tr w:rsidR="000B6172" w:rsidRPr="00982495" w14:paraId="201BBBD6" w14:textId="77777777" w:rsidTr="002D0438">
        <w:trPr>
          <w:trHeight w:val="569"/>
        </w:trPr>
        <w:tc>
          <w:tcPr>
            <w:tcW w:w="567" w:type="dxa"/>
          </w:tcPr>
          <w:p w14:paraId="12AC4048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752ABC35" w14:textId="77777777" w:rsidR="000B6172" w:rsidRPr="00982495" w:rsidRDefault="000B6172" w:rsidP="00DF7556">
            <w:pPr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Projektēšanas stadijas</w:t>
            </w:r>
          </w:p>
        </w:tc>
        <w:tc>
          <w:tcPr>
            <w:tcW w:w="283" w:type="dxa"/>
          </w:tcPr>
          <w:p w14:paraId="038323FC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14:paraId="59082F38" w14:textId="70187A4F" w:rsidR="000B6172" w:rsidRDefault="000B6172" w:rsidP="00DF7556">
            <w:pPr>
              <w:pStyle w:val="Footer"/>
              <w:jc w:val="both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4.1. B</w:t>
            </w:r>
            <w:r w:rsidR="002403F8">
              <w:rPr>
                <w:sz w:val="24"/>
                <w:szCs w:val="24"/>
              </w:rPr>
              <w:t>ūvprojekt</w:t>
            </w:r>
            <w:r w:rsidR="002D0438">
              <w:rPr>
                <w:sz w:val="24"/>
                <w:szCs w:val="24"/>
              </w:rPr>
              <w:t>s</w:t>
            </w:r>
            <w:r w:rsidR="002403F8">
              <w:rPr>
                <w:sz w:val="24"/>
                <w:szCs w:val="24"/>
              </w:rPr>
              <w:t xml:space="preserve"> minimālā</w:t>
            </w:r>
            <w:r w:rsidRPr="00982495">
              <w:rPr>
                <w:sz w:val="24"/>
                <w:szCs w:val="24"/>
              </w:rPr>
              <w:t xml:space="preserve"> sastāvā</w:t>
            </w:r>
            <w:r w:rsidR="009B49A6">
              <w:rPr>
                <w:sz w:val="24"/>
                <w:szCs w:val="24"/>
              </w:rPr>
              <w:t xml:space="preserve"> (turpmāk MBP)</w:t>
            </w:r>
            <w:r w:rsidRPr="00982495">
              <w:rPr>
                <w:sz w:val="24"/>
                <w:szCs w:val="24"/>
              </w:rPr>
              <w:t>.</w:t>
            </w:r>
          </w:p>
          <w:p w14:paraId="2A086BC9" w14:textId="78E51C7A" w:rsidR="000B6172" w:rsidRPr="00982495" w:rsidRDefault="00391039" w:rsidP="00391039">
            <w:pPr>
              <w:pStyle w:val="Foot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 Būvprojekts</w:t>
            </w:r>
            <w:r w:rsidR="000968F4">
              <w:rPr>
                <w:sz w:val="24"/>
                <w:szCs w:val="24"/>
              </w:rPr>
              <w:t xml:space="preserve"> (turpmāk BP)</w:t>
            </w:r>
          </w:p>
        </w:tc>
      </w:tr>
      <w:tr w:rsidR="000B6172" w:rsidRPr="00982495" w14:paraId="57CA9CAB" w14:textId="77777777" w:rsidTr="001814AE">
        <w:trPr>
          <w:trHeight w:val="180"/>
        </w:trPr>
        <w:tc>
          <w:tcPr>
            <w:tcW w:w="567" w:type="dxa"/>
          </w:tcPr>
          <w:p w14:paraId="6301D4F6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853C180" w14:textId="77777777" w:rsidR="000B6172" w:rsidRPr="00982495" w:rsidRDefault="000B6172" w:rsidP="00DF7556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20332711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656E694D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</w:p>
        </w:tc>
      </w:tr>
      <w:tr w:rsidR="000B6172" w:rsidRPr="000968F4" w14:paraId="1F909FC7" w14:textId="77777777" w:rsidTr="001814AE">
        <w:trPr>
          <w:trHeight w:val="180"/>
        </w:trPr>
        <w:tc>
          <w:tcPr>
            <w:tcW w:w="567" w:type="dxa"/>
          </w:tcPr>
          <w:p w14:paraId="12E922F7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14EF2537" w14:textId="083D9985" w:rsidR="000B6172" w:rsidRPr="00982495" w:rsidRDefault="00391039" w:rsidP="00315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Projektējamā objekta</w:t>
            </w:r>
            <w:r w:rsidR="000B6172" w:rsidRPr="00982495">
              <w:rPr>
                <w:sz w:val="24"/>
                <w:szCs w:val="24"/>
              </w:rPr>
              <w:t xml:space="preserve"> nozīme un īss apraksts</w:t>
            </w:r>
          </w:p>
        </w:tc>
        <w:tc>
          <w:tcPr>
            <w:tcW w:w="283" w:type="dxa"/>
          </w:tcPr>
          <w:p w14:paraId="35736D66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14:paraId="0529F9CE" w14:textId="7C6A2D22" w:rsidR="00391039" w:rsidRDefault="000B6172" w:rsidP="005C31A7">
            <w:pPr>
              <w:jc w:val="both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 xml:space="preserve">5.1. </w:t>
            </w:r>
            <w:r w:rsidR="00391039">
              <w:rPr>
                <w:sz w:val="24"/>
                <w:szCs w:val="24"/>
              </w:rPr>
              <w:t xml:space="preserve">Objekts ir elektroenerģijas pieslēgums </w:t>
            </w:r>
            <w:r w:rsidR="00990521">
              <w:rPr>
                <w:sz w:val="24"/>
                <w:szCs w:val="24"/>
              </w:rPr>
              <w:t>pie</w:t>
            </w:r>
            <w:r w:rsidR="00391039">
              <w:rPr>
                <w:sz w:val="24"/>
                <w:szCs w:val="24"/>
              </w:rPr>
              <w:t xml:space="preserve"> </w:t>
            </w:r>
            <w:r w:rsidR="00DD5E04">
              <w:rPr>
                <w:sz w:val="24"/>
                <w:szCs w:val="24"/>
              </w:rPr>
              <w:t>AS “</w:t>
            </w:r>
            <w:r w:rsidR="00391039">
              <w:rPr>
                <w:sz w:val="24"/>
                <w:szCs w:val="24"/>
              </w:rPr>
              <w:t>Sadales tīkl</w:t>
            </w:r>
            <w:r w:rsidR="00DD5E04">
              <w:rPr>
                <w:sz w:val="24"/>
                <w:szCs w:val="24"/>
              </w:rPr>
              <w:t>a”</w:t>
            </w:r>
            <w:r w:rsidR="00963DC5">
              <w:rPr>
                <w:sz w:val="24"/>
                <w:szCs w:val="24"/>
              </w:rPr>
              <w:t xml:space="preserve"> (turpmāk – ST)</w:t>
            </w:r>
            <w:r w:rsidR="00391039">
              <w:rPr>
                <w:sz w:val="24"/>
                <w:szCs w:val="24"/>
              </w:rPr>
              <w:t xml:space="preserve"> </w:t>
            </w:r>
            <w:r w:rsidR="00990521">
              <w:rPr>
                <w:sz w:val="24"/>
                <w:szCs w:val="24"/>
              </w:rPr>
              <w:t>inženier</w:t>
            </w:r>
            <w:r w:rsidR="00391039">
              <w:rPr>
                <w:sz w:val="24"/>
                <w:szCs w:val="24"/>
              </w:rPr>
              <w:t>komunikācijā</w:t>
            </w:r>
            <w:r w:rsidR="00990521">
              <w:rPr>
                <w:sz w:val="24"/>
                <w:szCs w:val="24"/>
              </w:rPr>
              <w:t>m</w:t>
            </w:r>
            <w:r w:rsidR="00391039">
              <w:rPr>
                <w:sz w:val="24"/>
                <w:szCs w:val="24"/>
              </w:rPr>
              <w:t xml:space="preserve"> līdz </w:t>
            </w:r>
            <w:r w:rsidR="00990521">
              <w:rPr>
                <w:sz w:val="24"/>
                <w:szCs w:val="24"/>
              </w:rPr>
              <w:t xml:space="preserve">uzstādāmajam transformatora punktam </w:t>
            </w:r>
            <w:r w:rsidR="00391039">
              <w:rPr>
                <w:sz w:val="24"/>
                <w:szCs w:val="24"/>
              </w:rPr>
              <w:t>Ganību iel</w:t>
            </w:r>
            <w:r w:rsidR="00990521">
              <w:rPr>
                <w:sz w:val="24"/>
                <w:szCs w:val="24"/>
              </w:rPr>
              <w:t>ā</w:t>
            </w:r>
            <w:r w:rsidR="00391039">
              <w:rPr>
                <w:sz w:val="24"/>
                <w:szCs w:val="24"/>
              </w:rPr>
              <w:t xml:space="preserve"> 103, Ventspilī</w:t>
            </w:r>
            <w:r w:rsidR="002D0438">
              <w:rPr>
                <w:sz w:val="24"/>
                <w:szCs w:val="24"/>
              </w:rPr>
              <w:t xml:space="preserve"> un pārējo ST izsniegtajos tehniskajos noteikumos</w:t>
            </w:r>
            <w:r w:rsidR="00963DC5">
              <w:rPr>
                <w:sz w:val="24"/>
                <w:szCs w:val="24"/>
              </w:rPr>
              <w:t xml:space="preserve"> Nr.</w:t>
            </w:r>
            <w:r w:rsidR="00963DC5" w:rsidRPr="000968F4">
              <w:rPr>
                <w:sz w:val="24"/>
                <w:szCs w:val="24"/>
              </w:rPr>
              <w:t>110623199 no 17.05.2019</w:t>
            </w:r>
            <w:r w:rsidR="002D0438">
              <w:rPr>
                <w:sz w:val="24"/>
                <w:szCs w:val="24"/>
              </w:rPr>
              <w:t xml:space="preserve"> </w:t>
            </w:r>
            <w:r w:rsidR="00F22D9F">
              <w:rPr>
                <w:sz w:val="24"/>
                <w:szCs w:val="24"/>
              </w:rPr>
              <w:t xml:space="preserve">(turpmāk TN) </w:t>
            </w:r>
            <w:r w:rsidR="002D0438">
              <w:rPr>
                <w:sz w:val="24"/>
                <w:szCs w:val="24"/>
              </w:rPr>
              <w:t>paredzēto inženierkomunikāciju projektēšana.</w:t>
            </w:r>
          </w:p>
          <w:p w14:paraId="1E17AEC2" w14:textId="436B6279" w:rsidR="000B6172" w:rsidRDefault="00391039" w:rsidP="005C3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5.2. Elektroenerģijas pieslēguma izbūve sevī ietver </w:t>
            </w:r>
            <w:proofErr w:type="spellStart"/>
            <w:r>
              <w:rPr>
                <w:sz w:val="24"/>
                <w:szCs w:val="24"/>
              </w:rPr>
              <w:t>kabeļlīnijas</w:t>
            </w:r>
            <w:proofErr w:type="spellEnd"/>
            <w:r>
              <w:rPr>
                <w:sz w:val="24"/>
                <w:szCs w:val="24"/>
              </w:rPr>
              <w:t xml:space="preserve"> un transformatora punkta izbūvi no vidēja sprieguma uz zemspriegumu</w:t>
            </w:r>
            <w:r w:rsidR="00963DC5">
              <w:rPr>
                <w:sz w:val="24"/>
                <w:szCs w:val="24"/>
              </w:rPr>
              <w:t xml:space="preserve"> un pārējo inženierkomunikāciju izbūvi, kas minētas </w:t>
            </w:r>
            <w:r w:rsidR="00F22D9F">
              <w:rPr>
                <w:sz w:val="24"/>
                <w:szCs w:val="24"/>
              </w:rPr>
              <w:t>TN</w:t>
            </w:r>
            <w:r w:rsidR="00963DC5">
              <w:rPr>
                <w:sz w:val="24"/>
                <w:szCs w:val="24"/>
              </w:rPr>
              <w:t>.</w:t>
            </w:r>
          </w:p>
          <w:p w14:paraId="76192D6F" w14:textId="0C954ED8" w:rsidR="00AA10E6" w:rsidRDefault="00AA10E6" w:rsidP="005C3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 B</w:t>
            </w:r>
            <w:r w:rsidR="000968F4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 jāparedz transformatora punkta shematiskais risinājums</w:t>
            </w:r>
            <w:r w:rsidR="003E14F4">
              <w:rPr>
                <w:sz w:val="24"/>
                <w:szCs w:val="24"/>
              </w:rPr>
              <w:t xml:space="preserve"> un atrašanās vieta</w:t>
            </w:r>
            <w:r>
              <w:rPr>
                <w:sz w:val="24"/>
                <w:szCs w:val="24"/>
              </w:rPr>
              <w:t>.</w:t>
            </w:r>
          </w:p>
          <w:p w14:paraId="2838A14C" w14:textId="51830BC1" w:rsidR="002D0438" w:rsidRPr="00982495" w:rsidRDefault="002D0438" w:rsidP="005C31A7">
            <w:pPr>
              <w:jc w:val="both"/>
              <w:rPr>
                <w:sz w:val="24"/>
                <w:szCs w:val="24"/>
              </w:rPr>
            </w:pPr>
          </w:p>
        </w:tc>
      </w:tr>
      <w:tr w:rsidR="000B6172" w:rsidRPr="00982495" w14:paraId="1E39FAC8" w14:textId="77777777" w:rsidTr="001814AE">
        <w:trPr>
          <w:trHeight w:val="180"/>
        </w:trPr>
        <w:tc>
          <w:tcPr>
            <w:tcW w:w="567" w:type="dxa"/>
          </w:tcPr>
          <w:p w14:paraId="0A4E4D7E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8FF9716" w14:textId="77777777" w:rsidR="000B6172" w:rsidRPr="00982495" w:rsidRDefault="000B6172" w:rsidP="00DF7556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0542FAA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38B54C39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</w:p>
        </w:tc>
      </w:tr>
      <w:tr w:rsidR="000B6172" w:rsidRPr="00982495" w14:paraId="0EB4D8AB" w14:textId="77777777" w:rsidTr="001814AE">
        <w:trPr>
          <w:trHeight w:val="66"/>
        </w:trPr>
        <w:tc>
          <w:tcPr>
            <w:tcW w:w="567" w:type="dxa"/>
          </w:tcPr>
          <w:p w14:paraId="315684E0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 xml:space="preserve">6.  </w:t>
            </w:r>
          </w:p>
        </w:tc>
        <w:tc>
          <w:tcPr>
            <w:tcW w:w="1985" w:type="dxa"/>
          </w:tcPr>
          <w:p w14:paraId="5F346462" w14:textId="77777777" w:rsidR="000B6172" w:rsidRPr="00982495" w:rsidRDefault="000B6172" w:rsidP="00DF7556">
            <w:pPr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Īpašie noteikumi</w:t>
            </w:r>
          </w:p>
        </w:tc>
        <w:tc>
          <w:tcPr>
            <w:tcW w:w="283" w:type="dxa"/>
          </w:tcPr>
          <w:p w14:paraId="77FBE9BA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14:paraId="16427484" w14:textId="6B5C635F" w:rsidR="000B6172" w:rsidRPr="00982495" w:rsidRDefault="000B6172" w:rsidP="00DF7556">
            <w:pPr>
              <w:jc w:val="both"/>
              <w:rPr>
                <w:color w:val="000000"/>
                <w:sz w:val="24"/>
                <w:szCs w:val="24"/>
              </w:rPr>
            </w:pPr>
            <w:r w:rsidRPr="00982495">
              <w:rPr>
                <w:color w:val="000000"/>
                <w:sz w:val="24"/>
                <w:szCs w:val="24"/>
              </w:rPr>
              <w:t>6.</w:t>
            </w:r>
            <w:r w:rsidR="00517D74">
              <w:rPr>
                <w:color w:val="000000"/>
                <w:sz w:val="24"/>
                <w:szCs w:val="24"/>
              </w:rPr>
              <w:t>1</w:t>
            </w:r>
            <w:r w:rsidRPr="00982495">
              <w:rPr>
                <w:color w:val="000000"/>
                <w:sz w:val="24"/>
                <w:szCs w:val="24"/>
              </w:rPr>
              <w:t xml:space="preserve">. </w:t>
            </w:r>
            <w:r w:rsidR="000968F4">
              <w:rPr>
                <w:color w:val="000000"/>
                <w:sz w:val="24"/>
                <w:szCs w:val="24"/>
              </w:rPr>
              <w:t>BP</w:t>
            </w:r>
            <w:r w:rsidRPr="00982495">
              <w:rPr>
                <w:color w:val="000000"/>
                <w:sz w:val="24"/>
                <w:szCs w:val="24"/>
              </w:rPr>
              <w:t xml:space="preserve"> jāizstrādā saskaņā ar šo projektēšanas uzdevumu, </w:t>
            </w:r>
            <w:r w:rsidR="00F22D9F">
              <w:rPr>
                <w:color w:val="000000"/>
                <w:sz w:val="24"/>
                <w:szCs w:val="24"/>
              </w:rPr>
              <w:t>TN un</w:t>
            </w:r>
            <w:r w:rsidRPr="00982495">
              <w:rPr>
                <w:color w:val="000000"/>
                <w:sz w:val="24"/>
                <w:szCs w:val="24"/>
              </w:rPr>
              <w:t xml:space="preserve"> atbildīgo organizāciju izsniegtajiem tehniskajiem noteikumiem, kā arī atbilstoši Latvijas Republikā spēkā esošajiem būvnormatīviem un Ventspils pilsētas saistošajiem apbūves noteikumiem.</w:t>
            </w:r>
          </w:p>
          <w:p w14:paraId="0E7CADD2" w14:textId="151D63EF" w:rsidR="000B6172" w:rsidRDefault="00517D74" w:rsidP="00DF755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</w:t>
            </w:r>
            <w:r w:rsidR="000B6172" w:rsidRPr="00982495">
              <w:rPr>
                <w:color w:val="000000"/>
                <w:sz w:val="24"/>
                <w:szCs w:val="24"/>
              </w:rPr>
              <w:t xml:space="preserve">. Projekta sastāvs jānodrošina atbilstoši Latvijas Republikas 2014.gada 19. augusta MK noteikumu Nr.500 "Vispārīgie būvnoteikumi" </w:t>
            </w:r>
            <w:r w:rsidR="00D114D6">
              <w:rPr>
                <w:color w:val="000000"/>
                <w:sz w:val="24"/>
                <w:szCs w:val="24"/>
              </w:rPr>
              <w:t>un 2014. gada 30. septembra MK noteikumu Nr.573 “</w:t>
            </w:r>
            <w:r w:rsidR="00D114D6" w:rsidRPr="00D114D6">
              <w:rPr>
                <w:color w:val="000000"/>
                <w:sz w:val="24"/>
                <w:szCs w:val="24"/>
              </w:rPr>
              <w:t>Elektroenerģijas ražošanas, pārvades un sadales būvju būvnoteikumi</w:t>
            </w:r>
            <w:r w:rsidR="00D114D6">
              <w:rPr>
                <w:color w:val="000000"/>
                <w:sz w:val="24"/>
                <w:szCs w:val="24"/>
              </w:rPr>
              <w:t xml:space="preserve">” </w:t>
            </w:r>
            <w:r w:rsidR="000B6172" w:rsidRPr="00982495">
              <w:rPr>
                <w:color w:val="000000"/>
                <w:sz w:val="24"/>
                <w:szCs w:val="24"/>
              </w:rPr>
              <w:t>prasībām.</w:t>
            </w:r>
          </w:p>
          <w:p w14:paraId="6024F7CD" w14:textId="4620970C" w:rsidR="000B6172" w:rsidRPr="00982495" w:rsidRDefault="00517D74" w:rsidP="00DF755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6.3</w:t>
            </w:r>
            <w:r w:rsidR="000B6172" w:rsidRPr="00982495">
              <w:rPr>
                <w:color w:val="000000"/>
                <w:sz w:val="24"/>
                <w:szCs w:val="24"/>
              </w:rPr>
              <w:t xml:space="preserve">. </w:t>
            </w:r>
            <w:r w:rsidR="003C3329">
              <w:rPr>
                <w:color w:val="000000"/>
                <w:sz w:val="24"/>
                <w:szCs w:val="24"/>
              </w:rPr>
              <w:t>MBP</w:t>
            </w:r>
            <w:r w:rsidR="000B6172" w:rsidRPr="00982495">
              <w:rPr>
                <w:color w:val="000000"/>
                <w:sz w:val="24"/>
                <w:szCs w:val="24"/>
              </w:rPr>
              <w:t xml:space="preserve"> un </w:t>
            </w:r>
            <w:r w:rsidR="000968F4">
              <w:rPr>
                <w:color w:val="000000"/>
                <w:sz w:val="24"/>
                <w:szCs w:val="24"/>
              </w:rPr>
              <w:t>BP</w:t>
            </w:r>
            <w:r w:rsidR="000B6172" w:rsidRPr="00982495">
              <w:rPr>
                <w:color w:val="000000"/>
                <w:sz w:val="24"/>
                <w:szCs w:val="24"/>
              </w:rPr>
              <w:t xml:space="preserve"> noformējumam jāatbilst 201</w:t>
            </w:r>
            <w:r w:rsidR="00FF444A">
              <w:rPr>
                <w:color w:val="000000"/>
                <w:sz w:val="24"/>
                <w:szCs w:val="24"/>
              </w:rPr>
              <w:t>8</w:t>
            </w:r>
            <w:r w:rsidR="000B6172" w:rsidRPr="00982495">
              <w:rPr>
                <w:color w:val="000000"/>
                <w:sz w:val="24"/>
                <w:szCs w:val="24"/>
              </w:rPr>
              <w:t xml:space="preserve">.gada </w:t>
            </w:r>
            <w:r w:rsidR="00FF444A">
              <w:rPr>
                <w:color w:val="000000"/>
                <w:sz w:val="24"/>
                <w:szCs w:val="24"/>
              </w:rPr>
              <w:t>28.augusta</w:t>
            </w:r>
            <w:r w:rsidR="000B6172" w:rsidRPr="00982495">
              <w:rPr>
                <w:color w:val="000000"/>
                <w:sz w:val="24"/>
                <w:szCs w:val="24"/>
              </w:rPr>
              <w:t xml:space="preserve"> MK noteikumu Nr.</w:t>
            </w:r>
            <w:r w:rsidR="00FF444A">
              <w:rPr>
                <w:color w:val="000000"/>
                <w:sz w:val="24"/>
                <w:szCs w:val="24"/>
              </w:rPr>
              <w:t>545</w:t>
            </w:r>
            <w:r w:rsidR="000B6172" w:rsidRPr="00982495">
              <w:rPr>
                <w:color w:val="000000"/>
                <w:sz w:val="24"/>
                <w:szCs w:val="24"/>
              </w:rPr>
              <w:t xml:space="preserve"> “Noteikumi par Latvijas būvnormatīvu LBN 202-1</w:t>
            </w:r>
            <w:r w:rsidR="00FF444A">
              <w:rPr>
                <w:color w:val="000000"/>
                <w:sz w:val="24"/>
                <w:szCs w:val="24"/>
              </w:rPr>
              <w:t>8</w:t>
            </w:r>
            <w:r w:rsidR="000B6172" w:rsidRPr="00982495">
              <w:rPr>
                <w:color w:val="000000"/>
                <w:sz w:val="24"/>
                <w:szCs w:val="24"/>
              </w:rPr>
              <w:t xml:space="preserve"> „</w:t>
            </w:r>
            <w:r w:rsidR="00FF444A" w:rsidRPr="00FF444A">
              <w:rPr>
                <w:color w:val="000000"/>
                <w:sz w:val="24"/>
                <w:szCs w:val="24"/>
              </w:rPr>
              <w:t>Būvniecības ieceres dokumentācijas noformēšana</w:t>
            </w:r>
            <w:r w:rsidR="000B6172" w:rsidRPr="00982495">
              <w:rPr>
                <w:color w:val="000000"/>
                <w:sz w:val="24"/>
                <w:szCs w:val="24"/>
              </w:rPr>
              <w:t>”” prasībām.</w:t>
            </w:r>
          </w:p>
          <w:p w14:paraId="05435B41" w14:textId="6A6405CF" w:rsidR="000B6172" w:rsidRPr="00982495" w:rsidRDefault="00517D74" w:rsidP="00DF755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6.4</w:t>
            </w:r>
            <w:r w:rsidR="000B6172" w:rsidRPr="00982495">
              <w:rPr>
                <w:color w:val="000000"/>
                <w:sz w:val="24"/>
                <w:szCs w:val="24"/>
              </w:rPr>
              <w:t xml:space="preserve">. Projekts Pasūtītājam jāiesniedz </w:t>
            </w:r>
            <w:r w:rsidR="00990521">
              <w:rPr>
                <w:color w:val="000000"/>
                <w:sz w:val="24"/>
                <w:szCs w:val="24"/>
              </w:rPr>
              <w:t>7</w:t>
            </w:r>
            <w:r w:rsidR="000B6172" w:rsidRPr="00982495">
              <w:rPr>
                <w:color w:val="000000"/>
                <w:sz w:val="24"/>
                <w:szCs w:val="24"/>
              </w:rPr>
              <w:t xml:space="preserve"> eksemplāros</w:t>
            </w:r>
            <w:r w:rsidR="00990521">
              <w:rPr>
                <w:color w:val="000000"/>
                <w:sz w:val="24"/>
                <w:szCs w:val="24"/>
              </w:rPr>
              <w:t>, t.sk. 3 eksemplāri ar visiem oriģinālajiem saskaņojumiem, savukārt 4 eksemplāru kopijas</w:t>
            </w:r>
            <w:r w:rsidR="000B6172" w:rsidRPr="00982495">
              <w:rPr>
                <w:color w:val="000000"/>
                <w:sz w:val="24"/>
                <w:szCs w:val="24"/>
              </w:rPr>
              <w:t>, kā arī</w:t>
            </w:r>
            <w:r w:rsidR="00D114D6">
              <w:rPr>
                <w:color w:val="000000"/>
                <w:sz w:val="24"/>
                <w:szCs w:val="24"/>
              </w:rPr>
              <w:t xml:space="preserve"> vēl </w:t>
            </w:r>
            <w:r w:rsidR="005C7EAF">
              <w:rPr>
                <w:color w:val="000000"/>
                <w:sz w:val="24"/>
                <w:szCs w:val="24"/>
              </w:rPr>
              <w:t>1</w:t>
            </w:r>
            <w:r w:rsidR="00D114D6">
              <w:rPr>
                <w:color w:val="000000"/>
                <w:sz w:val="24"/>
                <w:szCs w:val="24"/>
              </w:rPr>
              <w:t xml:space="preserve"> eksemplār</w:t>
            </w:r>
            <w:r w:rsidR="005C7EAF">
              <w:rPr>
                <w:color w:val="000000"/>
                <w:sz w:val="24"/>
                <w:szCs w:val="24"/>
              </w:rPr>
              <w:t>s</w:t>
            </w:r>
            <w:r w:rsidR="000B6172" w:rsidRPr="00982495">
              <w:rPr>
                <w:color w:val="000000"/>
                <w:sz w:val="24"/>
                <w:szCs w:val="24"/>
              </w:rPr>
              <w:t xml:space="preserve"> elektroniskā formā:</w:t>
            </w:r>
          </w:p>
          <w:p w14:paraId="04106FAF" w14:textId="2829BFA1" w:rsidR="000B6172" w:rsidRPr="00982495" w:rsidRDefault="00517D74" w:rsidP="00DF755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6.4</w:t>
            </w:r>
            <w:r w:rsidR="000B6172" w:rsidRPr="00982495">
              <w:rPr>
                <w:color w:val="000000"/>
                <w:sz w:val="24"/>
                <w:szCs w:val="24"/>
              </w:rPr>
              <w:t>.1. Pilns projekta komplekts</w:t>
            </w:r>
            <w:r w:rsidR="00990521">
              <w:rPr>
                <w:color w:val="000000"/>
                <w:sz w:val="24"/>
                <w:szCs w:val="24"/>
              </w:rPr>
              <w:t xml:space="preserve"> ar visiem saskaņojumiem skanētā veidā</w:t>
            </w:r>
            <w:r w:rsidR="000B6172" w:rsidRPr="009824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B6172" w:rsidRPr="00982495">
              <w:rPr>
                <w:color w:val="000000"/>
                <w:sz w:val="24"/>
                <w:szCs w:val="24"/>
              </w:rPr>
              <w:t>Acrobat</w:t>
            </w:r>
            <w:proofErr w:type="spellEnd"/>
            <w:r w:rsidR="000B6172" w:rsidRPr="009824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B6172" w:rsidRPr="00982495">
              <w:rPr>
                <w:color w:val="000000"/>
                <w:sz w:val="24"/>
                <w:szCs w:val="24"/>
              </w:rPr>
              <w:t>Reader</w:t>
            </w:r>
            <w:proofErr w:type="spellEnd"/>
            <w:r w:rsidR="000B6172" w:rsidRPr="00982495">
              <w:rPr>
                <w:color w:val="000000"/>
                <w:sz w:val="24"/>
                <w:szCs w:val="24"/>
              </w:rPr>
              <w:t xml:space="preserve"> (.</w:t>
            </w:r>
            <w:proofErr w:type="spellStart"/>
            <w:r w:rsidR="000B6172" w:rsidRPr="00982495">
              <w:rPr>
                <w:color w:val="000000"/>
                <w:sz w:val="24"/>
                <w:szCs w:val="24"/>
              </w:rPr>
              <w:t>pdf</w:t>
            </w:r>
            <w:proofErr w:type="spellEnd"/>
            <w:r w:rsidR="000B6172" w:rsidRPr="00982495">
              <w:rPr>
                <w:color w:val="000000"/>
                <w:sz w:val="24"/>
                <w:szCs w:val="24"/>
              </w:rPr>
              <w:t>) failos;</w:t>
            </w:r>
          </w:p>
          <w:p w14:paraId="0599405B" w14:textId="77777777" w:rsidR="000B6172" w:rsidRPr="009F31AC" w:rsidRDefault="009F31AC" w:rsidP="009F31A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6.4.2. </w:t>
            </w:r>
            <w:r w:rsidR="000B6172" w:rsidRPr="009F31AC">
              <w:rPr>
                <w:color w:val="000000"/>
                <w:sz w:val="24"/>
                <w:szCs w:val="24"/>
              </w:rPr>
              <w:t>Pilns projekta komplekts rediģējamos failos:</w:t>
            </w:r>
          </w:p>
          <w:p w14:paraId="634683E0" w14:textId="77777777" w:rsidR="000B6172" w:rsidRPr="00982495" w:rsidRDefault="000B6172" w:rsidP="000B6172">
            <w:pPr>
              <w:numPr>
                <w:ilvl w:val="0"/>
                <w:numId w:val="1"/>
              </w:numPr>
              <w:tabs>
                <w:tab w:val="clear" w:pos="720"/>
                <w:tab w:val="num" w:pos="375"/>
              </w:tabs>
              <w:jc w:val="both"/>
              <w:rPr>
                <w:color w:val="000000"/>
                <w:sz w:val="24"/>
                <w:szCs w:val="24"/>
              </w:rPr>
            </w:pPr>
            <w:r w:rsidRPr="00982495">
              <w:rPr>
                <w:color w:val="000000"/>
                <w:sz w:val="24"/>
                <w:szCs w:val="24"/>
              </w:rPr>
              <w:t>Tekstu failus un aprēķinus – MS Office programmas failos;</w:t>
            </w:r>
          </w:p>
          <w:p w14:paraId="233E17A5" w14:textId="77777777" w:rsidR="000B6172" w:rsidRPr="00982495" w:rsidRDefault="000B6172" w:rsidP="000B6172">
            <w:pPr>
              <w:numPr>
                <w:ilvl w:val="0"/>
                <w:numId w:val="1"/>
              </w:numPr>
              <w:tabs>
                <w:tab w:val="clear" w:pos="720"/>
                <w:tab w:val="num" w:pos="375"/>
              </w:tabs>
              <w:jc w:val="both"/>
              <w:rPr>
                <w:color w:val="000000"/>
                <w:sz w:val="24"/>
                <w:szCs w:val="24"/>
              </w:rPr>
            </w:pPr>
            <w:r w:rsidRPr="00982495">
              <w:rPr>
                <w:color w:val="000000"/>
                <w:sz w:val="24"/>
                <w:szCs w:val="24"/>
              </w:rPr>
              <w:t xml:space="preserve">Iekļautās dokumentu kopijas, piemēram, tehniskos noteikumus – </w:t>
            </w:r>
            <w:proofErr w:type="spellStart"/>
            <w:r w:rsidRPr="00982495">
              <w:rPr>
                <w:color w:val="000000"/>
                <w:sz w:val="24"/>
                <w:szCs w:val="24"/>
              </w:rPr>
              <w:t>Acrobat</w:t>
            </w:r>
            <w:proofErr w:type="spellEnd"/>
            <w:r w:rsidRPr="009824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2495">
              <w:rPr>
                <w:color w:val="000000"/>
                <w:sz w:val="24"/>
                <w:szCs w:val="24"/>
              </w:rPr>
              <w:t>Reader</w:t>
            </w:r>
            <w:proofErr w:type="spellEnd"/>
            <w:r w:rsidRPr="00982495">
              <w:rPr>
                <w:color w:val="000000"/>
                <w:sz w:val="24"/>
                <w:szCs w:val="24"/>
              </w:rPr>
              <w:t xml:space="preserve"> (.</w:t>
            </w:r>
            <w:proofErr w:type="spellStart"/>
            <w:r w:rsidRPr="00982495">
              <w:rPr>
                <w:color w:val="000000"/>
                <w:sz w:val="24"/>
                <w:szCs w:val="24"/>
              </w:rPr>
              <w:t>pdf</w:t>
            </w:r>
            <w:proofErr w:type="spellEnd"/>
            <w:r w:rsidRPr="00982495">
              <w:rPr>
                <w:color w:val="000000"/>
                <w:sz w:val="24"/>
                <w:szCs w:val="24"/>
              </w:rPr>
              <w:t>) failos</w:t>
            </w:r>
          </w:p>
          <w:p w14:paraId="201DE4AB" w14:textId="77777777" w:rsidR="000B6172" w:rsidRPr="00982495" w:rsidRDefault="000B6172" w:rsidP="000B6172">
            <w:pPr>
              <w:numPr>
                <w:ilvl w:val="0"/>
                <w:numId w:val="1"/>
              </w:numPr>
              <w:tabs>
                <w:tab w:val="clear" w:pos="720"/>
                <w:tab w:val="num" w:pos="375"/>
              </w:tabs>
              <w:jc w:val="both"/>
              <w:rPr>
                <w:color w:val="000000"/>
                <w:sz w:val="24"/>
                <w:szCs w:val="24"/>
              </w:rPr>
            </w:pPr>
            <w:r w:rsidRPr="00982495">
              <w:rPr>
                <w:color w:val="000000"/>
                <w:sz w:val="24"/>
                <w:szCs w:val="24"/>
              </w:rPr>
              <w:t>Grafiskos materiālus AutoCad (.dwg) failos.</w:t>
            </w:r>
          </w:p>
          <w:p w14:paraId="35DA31CA" w14:textId="1A3EDDEA" w:rsidR="00B32C35" w:rsidRPr="00982495" w:rsidRDefault="009F31AC" w:rsidP="0070479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6.5. </w:t>
            </w:r>
            <w:r w:rsidR="000B6172" w:rsidRPr="00982495">
              <w:rPr>
                <w:color w:val="000000"/>
                <w:sz w:val="24"/>
                <w:szCs w:val="24"/>
              </w:rPr>
              <w:t xml:space="preserve">Abiem </w:t>
            </w:r>
            <w:r w:rsidR="00D114D6">
              <w:rPr>
                <w:color w:val="000000"/>
                <w:sz w:val="24"/>
                <w:szCs w:val="24"/>
              </w:rPr>
              <w:t>6.4</w:t>
            </w:r>
            <w:r w:rsidR="000B6172" w:rsidRPr="00982495">
              <w:rPr>
                <w:color w:val="000000"/>
                <w:sz w:val="24"/>
                <w:szCs w:val="24"/>
              </w:rPr>
              <w:t xml:space="preserve">.punktā minētajiem projekta komplektiem elektroniskā veidā pilnībā jāatbilst projekta komplektam papīra formātā – gan attiecībā uz dokumentu secību, pašiem dokumentiem un tajos atrodamo informāciju (tai skaitā jābūt iekļautiem visiem dokumentu skaņojumiem). </w:t>
            </w:r>
          </w:p>
        </w:tc>
      </w:tr>
      <w:tr w:rsidR="000B6172" w:rsidRPr="00982495" w14:paraId="0FD04B59" w14:textId="77777777" w:rsidTr="001814AE">
        <w:trPr>
          <w:trHeight w:val="66"/>
        </w:trPr>
        <w:tc>
          <w:tcPr>
            <w:tcW w:w="567" w:type="dxa"/>
          </w:tcPr>
          <w:p w14:paraId="4AE8DA22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205252A" w14:textId="77777777" w:rsidR="000B6172" w:rsidRPr="00982495" w:rsidRDefault="000B6172" w:rsidP="00DF7556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A6F9BCA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26B884ED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</w:p>
        </w:tc>
      </w:tr>
      <w:tr w:rsidR="000B6172" w:rsidRPr="00982495" w14:paraId="2D3E8D07" w14:textId="77777777" w:rsidTr="001814AE">
        <w:trPr>
          <w:trHeight w:val="180"/>
        </w:trPr>
        <w:tc>
          <w:tcPr>
            <w:tcW w:w="567" w:type="dxa"/>
          </w:tcPr>
          <w:p w14:paraId="44E7413D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14:paraId="76BEABEE" w14:textId="77777777" w:rsidR="000B6172" w:rsidRPr="00982495" w:rsidRDefault="000B6172" w:rsidP="00DF7556">
            <w:pPr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Projektēšanas darbu apjoms un tā dalījums</w:t>
            </w:r>
          </w:p>
        </w:tc>
        <w:tc>
          <w:tcPr>
            <w:tcW w:w="283" w:type="dxa"/>
          </w:tcPr>
          <w:p w14:paraId="0BD6C373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14:paraId="4914BB2A" w14:textId="4418DCBC" w:rsidR="000B6172" w:rsidRDefault="00195228" w:rsidP="00DF75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  <w:r w:rsidR="005D242F">
              <w:rPr>
                <w:sz w:val="24"/>
                <w:szCs w:val="24"/>
              </w:rPr>
              <w:t xml:space="preserve"> </w:t>
            </w:r>
            <w:r w:rsidR="009B49A6">
              <w:rPr>
                <w:sz w:val="24"/>
                <w:szCs w:val="24"/>
              </w:rPr>
              <w:t>MBP</w:t>
            </w:r>
            <w:r w:rsidR="004B2F22">
              <w:rPr>
                <w:sz w:val="24"/>
                <w:szCs w:val="24"/>
              </w:rPr>
              <w:t xml:space="preserve"> izstrāde</w:t>
            </w:r>
            <w:r w:rsidR="00D114D6">
              <w:rPr>
                <w:sz w:val="24"/>
                <w:szCs w:val="24"/>
              </w:rPr>
              <w:t xml:space="preserve"> un </w:t>
            </w:r>
            <w:r w:rsidR="000B6172" w:rsidRPr="00982495">
              <w:rPr>
                <w:sz w:val="24"/>
                <w:szCs w:val="24"/>
              </w:rPr>
              <w:t>s</w:t>
            </w:r>
            <w:r w:rsidR="009B49A6">
              <w:rPr>
                <w:sz w:val="24"/>
                <w:szCs w:val="24"/>
              </w:rPr>
              <w:t>as</w:t>
            </w:r>
            <w:r w:rsidR="005A1129">
              <w:rPr>
                <w:sz w:val="24"/>
                <w:szCs w:val="24"/>
              </w:rPr>
              <w:t>kaņošana,</w:t>
            </w:r>
            <w:r w:rsidR="000B6172" w:rsidRPr="00982495">
              <w:rPr>
                <w:sz w:val="24"/>
                <w:szCs w:val="24"/>
              </w:rPr>
              <w:t xml:space="preserve"> </w:t>
            </w:r>
            <w:r w:rsidR="004F4E01">
              <w:rPr>
                <w:sz w:val="24"/>
                <w:szCs w:val="24"/>
              </w:rPr>
              <w:t>būvatļaujas</w:t>
            </w:r>
            <w:r w:rsidR="000B6172" w:rsidRPr="00982495">
              <w:rPr>
                <w:sz w:val="24"/>
                <w:szCs w:val="24"/>
              </w:rPr>
              <w:t xml:space="preserve"> saņemšana no Ventspils pilsētas domes Arhitektūras un pilsētbūvniecības nodaļas</w:t>
            </w:r>
            <w:r w:rsidR="00147F50">
              <w:rPr>
                <w:sz w:val="24"/>
                <w:szCs w:val="24"/>
              </w:rPr>
              <w:t xml:space="preserve"> (turpmāk APN)</w:t>
            </w:r>
            <w:r w:rsidR="00460654">
              <w:rPr>
                <w:sz w:val="24"/>
                <w:szCs w:val="24"/>
              </w:rPr>
              <w:t>,</w:t>
            </w:r>
            <w:r w:rsidR="005A1129">
              <w:rPr>
                <w:sz w:val="24"/>
                <w:szCs w:val="24"/>
              </w:rPr>
              <w:t xml:space="preserve"> BP izstrāde</w:t>
            </w:r>
            <w:r w:rsidR="00E30371">
              <w:rPr>
                <w:sz w:val="24"/>
                <w:szCs w:val="24"/>
              </w:rPr>
              <w:t xml:space="preserve"> un saskaņošana Ventspils APN</w:t>
            </w:r>
            <w:r w:rsidR="005A1129">
              <w:rPr>
                <w:sz w:val="24"/>
                <w:szCs w:val="24"/>
              </w:rPr>
              <w:t>,</w:t>
            </w:r>
            <w:r w:rsidR="00460654">
              <w:rPr>
                <w:sz w:val="24"/>
                <w:szCs w:val="24"/>
              </w:rPr>
              <w:t xml:space="preserve"> nepieciešamības gadījumā saskaņošana ar institūcijām, kas izsniegu</w:t>
            </w:r>
            <w:r w:rsidR="00535950">
              <w:rPr>
                <w:sz w:val="24"/>
                <w:szCs w:val="24"/>
              </w:rPr>
              <w:t>šas tehniskos noteikumus</w:t>
            </w:r>
            <w:r w:rsidR="005A1129">
              <w:rPr>
                <w:sz w:val="24"/>
                <w:szCs w:val="24"/>
              </w:rPr>
              <w:t xml:space="preserve"> un BP iesniegšana Pasūtītājam </w:t>
            </w:r>
            <w:r w:rsidR="00E30371">
              <w:rPr>
                <w:sz w:val="24"/>
                <w:szCs w:val="24"/>
              </w:rPr>
              <w:t>saņemot</w:t>
            </w:r>
            <w:r w:rsidR="005A1129">
              <w:rPr>
                <w:sz w:val="24"/>
                <w:szCs w:val="24"/>
              </w:rPr>
              <w:t xml:space="preserve"> atzīm</w:t>
            </w:r>
            <w:r w:rsidR="00E30371">
              <w:rPr>
                <w:sz w:val="24"/>
                <w:szCs w:val="24"/>
              </w:rPr>
              <w:t>i</w:t>
            </w:r>
            <w:r w:rsidR="005A1129">
              <w:rPr>
                <w:sz w:val="24"/>
                <w:szCs w:val="24"/>
              </w:rPr>
              <w:t xml:space="preserve"> būvatļaujā par projektēšanas nosacījumu izpildi</w:t>
            </w:r>
            <w:r w:rsidR="000B6172" w:rsidRPr="00982495">
              <w:rPr>
                <w:sz w:val="24"/>
                <w:szCs w:val="24"/>
              </w:rPr>
              <w:t>.</w:t>
            </w:r>
            <w:r w:rsidR="00E30371">
              <w:rPr>
                <w:sz w:val="24"/>
                <w:szCs w:val="24"/>
              </w:rPr>
              <w:t xml:space="preserve"> </w:t>
            </w:r>
          </w:p>
          <w:p w14:paraId="37FB51DB" w14:textId="1340FD4A" w:rsidR="00751487" w:rsidRDefault="003E24A2" w:rsidP="00DF75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  <w:r w:rsidR="00751487">
              <w:rPr>
                <w:sz w:val="24"/>
                <w:szCs w:val="24"/>
              </w:rPr>
              <w:t xml:space="preserve">. </w:t>
            </w:r>
            <w:r w:rsidR="00D114D6">
              <w:rPr>
                <w:sz w:val="24"/>
                <w:szCs w:val="24"/>
              </w:rPr>
              <w:t xml:space="preserve">Projektētie risinājumi saskaņojami ar būvprojekta ražošanas ēkai Ganību ielā 103, Ventspilī būvprojekta izstrādātājiem, saskaņojot </w:t>
            </w:r>
            <w:proofErr w:type="spellStart"/>
            <w:r w:rsidR="00D114D6">
              <w:rPr>
                <w:sz w:val="24"/>
                <w:szCs w:val="24"/>
              </w:rPr>
              <w:t>kabeļlīnijas</w:t>
            </w:r>
            <w:proofErr w:type="spellEnd"/>
            <w:r w:rsidR="00D114D6">
              <w:rPr>
                <w:sz w:val="24"/>
                <w:szCs w:val="24"/>
              </w:rPr>
              <w:t xml:space="preserve"> trasējumu un transformatora punkta </w:t>
            </w:r>
            <w:r w:rsidR="003E14F4">
              <w:rPr>
                <w:sz w:val="24"/>
                <w:szCs w:val="24"/>
              </w:rPr>
              <w:t>atrašanās vietu</w:t>
            </w:r>
            <w:r w:rsidR="000D0C66">
              <w:rPr>
                <w:sz w:val="24"/>
                <w:szCs w:val="24"/>
              </w:rPr>
              <w:t xml:space="preserve"> blakus</w:t>
            </w:r>
            <w:r w:rsidR="003E14F4">
              <w:rPr>
                <w:sz w:val="24"/>
                <w:szCs w:val="24"/>
              </w:rPr>
              <w:t xml:space="preserve"> teritorij</w:t>
            </w:r>
            <w:r w:rsidR="000D0C66">
              <w:rPr>
                <w:sz w:val="24"/>
                <w:szCs w:val="24"/>
              </w:rPr>
              <w:t>ā</w:t>
            </w:r>
            <w:r w:rsidR="00D114D6">
              <w:rPr>
                <w:sz w:val="24"/>
                <w:szCs w:val="24"/>
              </w:rPr>
              <w:t>.</w:t>
            </w:r>
          </w:p>
          <w:p w14:paraId="4863346E" w14:textId="40FA1036" w:rsidR="000968F4" w:rsidRDefault="000D0C66" w:rsidP="00DF75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7.3. </w:t>
            </w:r>
            <w:r w:rsidR="00F22D9F">
              <w:rPr>
                <w:sz w:val="24"/>
                <w:szCs w:val="24"/>
              </w:rPr>
              <w:t xml:space="preserve"> P</w:t>
            </w:r>
            <w:r w:rsidR="000968F4">
              <w:rPr>
                <w:sz w:val="24"/>
                <w:szCs w:val="24"/>
              </w:rPr>
              <w:t>asūta topogrāfisko</w:t>
            </w:r>
            <w:r>
              <w:rPr>
                <w:sz w:val="24"/>
                <w:szCs w:val="24"/>
              </w:rPr>
              <w:t>s uzmērījumus.</w:t>
            </w:r>
          </w:p>
          <w:p w14:paraId="6D50D20C" w14:textId="3F3DCD4E" w:rsidR="000D0C66" w:rsidRDefault="000D0C66" w:rsidP="00DF75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7.4. </w:t>
            </w:r>
            <w:r w:rsidRPr="000D0C66">
              <w:rPr>
                <w:sz w:val="24"/>
                <w:szCs w:val="24"/>
              </w:rPr>
              <w:t>Piepras</w:t>
            </w:r>
            <w:r w:rsidR="00F22D9F">
              <w:rPr>
                <w:sz w:val="24"/>
                <w:szCs w:val="24"/>
              </w:rPr>
              <w:t>a</w:t>
            </w:r>
            <w:r w:rsidRPr="000D0C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 saņem tehniskos noteikumus</w:t>
            </w:r>
            <w:r w:rsidRPr="000D0C66">
              <w:rPr>
                <w:sz w:val="24"/>
                <w:szCs w:val="24"/>
              </w:rPr>
              <w:t xml:space="preserve"> no pašvaldības organizācijām un inženiertīklu turētājiem.</w:t>
            </w:r>
          </w:p>
          <w:p w14:paraId="51B1CE27" w14:textId="77777777" w:rsidR="000B6172" w:rsidRPr="00982495" w:rsidRDefault="000B6172" w:rsidP="001175C2">
            <w:pPr>
              <w:jc w:val="both"/>
              <w:rPr>
                <w:sz w:val="24"/>
                <w:szCs w:val="24"/>
              </w:rPr>
            </w:pPr>
          </w:p>
        </w:tc>
      </w:tr>
      <w:tr w:rsidR="000B6172" w:rsidRPr="00982495" w14:paraId="1240D997" w14:textId="77777777" w:rsidTr="001814AE">
        <w:trPr>
          <w:trHeight w:val="66"/>
        </w:trPr>
        <w:tc>
          <w:tcPr>
            <w:tcW w:w="567" w:type="dxa"/>
          </w:tcPr>
          <w:p w14:paraId="53B51DBC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14:paraId="6642871E" w14:textId="77777777" w:rsidR="000B6172" w:rsidRPr="00982495" w:rsidRDefault="000B6172" w:rsidP="00DF7556">
            <w:pPr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Galvenais projektētājs</w:t>
            </w:r>
          </w:p>
        </w:tc>
        <w:tc>
          <w:tcPr>
            <w:tcW w:w="283" w:type="dxa"/>
          </w:tcPr>
          <w:p w14:paraId="2146713A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14:paraId="2672840E" w14:textId="6CCBD9A5" w:rsidR="000B6172" w:rsidRPr="00982495" w:rsidRDefault="000B6172" w:rsidP="00F22D9F">
            <w:pPr>
              <w:jc w:val="both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 xml:space="preserve">8.1. Iepirkuma </w:t>
            </w:r>
            <w:r w:rsidR="001A5D8F" w:rsidRPr="001A5D8F">
              <w:rPr>
                <w:sz w:val="24"/>
                <w:szCs w:val="24"/>
              </w:rPr>
              <w:t>“</w:t>
            </w:r>
            <w:r w:rsidR="00AA10E6">
              <w:rPr>
                <w:sz w:val="24"/>
                <w:szCs w:val="24"/>
              </w:rPr>
              <w:t>Elektroenerģijas pieslēguma projektēšana Ganību ielas 103, Ventspilī izbūvējam</w:t>
            </w:r>
            <w:r w:rsidR="006B4DDC">
              <w:rPr>
                <w:sz w:val="24"/>
                <w:szCs w:val="24"/>
              </w:rPr>
              <w:t>a</w:t>
            </w:r>
            <w:r w:rsidR="00AA10E6">
              <w:rPr>
                <w:sz w:val="24"/>
                <w:szCs w:val="24"/>
              </w:rPr>
              <w:t>i ražošanas ēkai</w:t>
            </w:r>
            <w:r w:rsidR="001A5D8F" w:rsidRPr="001A5D8F">
              <w:rPr>
                <w:sz w:val="24"/>
                <w:szCs w:val="24"/>
              </w:rPr>
              <w:t>”</w:t>
            </w:r>
            <w:r w:rsidR="00073FD0">
              <w:rPr>
                <w:sz w:val="24"/>
                <w:szCs w:val="24"/>
              </w:rPr>
              <w:t>,</w:t>
            </w:r>
            <w:r w:rsidR="001F716B">
              <w:rPr>
                <w:sz w:val="24"/>
                <w:szCs w:val="24"/>
              </w:rPr>
              <w:t xml:space="preserve"> </w:t>
            </w:r>
            <w:r w:rsidR="001F716B" w:rsidRPr="001F716B">
              <w:rPr>
                <w:sz w:val="24"/>
                <w:szCs w:val="24"/>
              </w:rPr>
              <w:t>identifikācijas Nr. VBOP 201</w:t>
            </w:r>
            <w:r w:rsidR="00F22D9F">
              <w:rPr>
                <w:sz w:val="24"/>
                <w:szCs w:val="24"/>
              </w:rPr>
              <w:t>9</w:t>
            </w:r>
            <w:r w:rsidR="001F716B" w:rsidRPr="001F716B">
              <w:rPr>
                <w:sz w:val="24"/>
                <w:szCs w:val="24"/>
              </w:rPr>
              <w:t>/</w:t>
            </w:r>
            <w:r w:rsidR="00056FF1">
              <w:rPr>
                <w:sz w:val="24"/>
                <w:szCs w:val="24"/>
              </w:rPr>
              <w:t>67</w:t>
            </w:r>
            <w:r w:rsidR="00073FD0">
              <w:rPr>
                <w:sz w:val="24"/>
                <w:szCs w:val="24"/>
              </w:rPr>
              <w:t>,</w:t>
            </w:r>
            <w:r w:rsidRPr="00982495">
              <w:rPr>
                <w:sz w:val="24"/>
                <w:szCs w:val="24"/>
              </w:rPr>
              <w:t xml:space="preserve"> uzvarētājs.</w:t>
            </w:r>
          </w:p>
        </w:tc>
      </w:tr>
      <w:tr w:rsidR="000B6172" w:rsidRPr="00982495" w14:paraId="38034512" w14:textId="77777777" w:rsidTr="001814AE">
        <w:trPr>
          <w:trHeight w:val="66"/>
        </w:trPr>
        <w:tc>
          <w:tcPr>
            <w:tcW w:w="567" w:type="dxa"/>
          </w:tcPr>
          <w:p w14:paraId="5CE83ACA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424356B" w14:textId="77777777" w:rsidR="000B6172" w:rsidRPr="00982495" w:rsidRDefault="000B6172" w:rsidP="00DF7556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C222224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14847182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</w:p>
        </w:tc>
      </w:tr>
      <w:tr w:rsidR="000B6172" w:rsidRPr="00982495" w14:paraId="5389BD4C" w14:textId="77777777" w:rsidTr="001814AE">
        <w:trPr>
          <w:trHeight w:val="66"/>
        </w:trPr>
        <w:tc>
          <w:tcPr>
            <w:tcW w:w="567" w:type="dxa"/>
          </w:tcPr>
          <w:p w14:paraId="707D89E5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14:paraId="1B20058A" w14:textId="77777777" w:rsidR="000B6172" w:rsidRPr="00982495" w:rsidRDefault="000B6172" w:rsidP="00DF7556">
            <w:pPr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Projektēšanas termiņi</w:t>
            </w:r>
          </w:p>
        </w:tc>
        <w:tc>
          <w:tcPr>
            <w:tcW w:w="283" w:type="dxa"/>
          </w:tcPr>
          <w:p w14:paraId="36812F9D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14:paraId="150C6185" w14:textId="4F4F6D62" w:rsidR="00753258" w:rsidRDefault="0000081B" w:rsidP="00DF75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 Darbu veikšana</w:t>
            </w:r>
            <w:r w:rsidR="00147F50">
              <w:rPr>
                <w:sz w:val="24"/>
                <w:szCs w:val="24"/>
              </w:rPr>
              <w:t xml:space="preserve"> </w:t>
            </w:r>
            <w:r w:rsidR="00F22D9F">
              <w:rPr>
                <w:sz w:val="24"/>
                <w:szCs w:val="24"/>
              </w:rPr>
              <w:t>3</w:t>
            </w:r>
            <w:r w:rsidR="00753258" w:rsidRPr="00982495">
              <w:rPr>
                <w:sz w:val="24"/>
                <w:szCs w:val="24"/>
              </w:rPr>
              <w:t xml:space="preserve"> (</w:t>
            </w:r>
            <w:r w:rsidR="00F22D9F">
              <w:rPr>
                <w:sz w:val="24"/>
                <w:szCs w:val="24"/>
              </w:rPr>
              <w:t>trīs</w:t>
            </w:r>
            <w:r w:rsidR="00753258" w:rsidRPr="00982495">
              <w:rPr>
                <w:sz w:val="24"/>
                <w:szCs w:val="24"/>
              </w:rPr>
              <w:t>) mēnešu</w:t>
            </w:r>
            <w:r w:rsidR="00753258">
              <w:rPr>
                <w:sz w:val="24"/>
                <w:szCs w:val="24"/>
              </w:rPr>
              <w:t xml:space="preserve"> laikā no līguma parakstīšanas.</w:t>
            </w:r>
            <w:r w:rsidR="00147F50">
              <w:rPr>
                <w:sz w:val="24"/>
                <w:szCs w:val="24"/>
              </w:rPr>
              <w:t xml:space="preserve"> Termiņā </w:t>
            </w:r>
            <w:r w:rsidR="00330FF2">
              <w:rPr>
                <w:sz w:val="24"/>
                <w:szCs w:val="24"/>
              </w:rPr>
              <w:t>ne</w:t>
            </w:r>
            <w:r w:rsidR="00147F50">
              <w:rPr>
                <w:sz w:val="24"/>
                <w:szCs w:val="24"/>
              </w:rPr>
              <w:t xml:space="preserve">tiek iekļauts </w:t>
            </w:r>
            <w:r w:rsidR="00330FF2">
              <w:rPr>
                <w:sz w:val="24"/>
                <w:szCs w:val="24"/>
              </w:rPr>
              <w:t xml:space="preserve">laiks, kamēr projekts ir izskatīšanai </w:t>
            </w:r>
            <w:r w:rsidR="00AA10E6">
              <w:rPr>
                <w:sz w:val="24"/>
                <w:szCs w:val="24"/>
              </w:rPr>
              <w:t>Ventspils pilsētas domes Arhitektūras un pilsētbūvniecības nodaļā</w:t>
            </w:r>
            <w:r w:rsidR="00330FF2">
              <w:rPr>
                <w:sz w:val="24"/>
                <w:szCs w:val="24"/>
              </w:rPr>
              <w:t>, savukārt tiek iekļauts laiks, kas nepieciešams APN piezīmju novēršanai</w:t>
            </w:r>
            <w:r w:rsidR="00147F50">
              <w:rPr>
                <w:sz w:val="24"/>
                <w:szCs w:val="24"/>
              </w:rPr>
              <w:t>.</w:t>
            </w:r>
          </w:p>
          <w:p w14:paraId="1705E9BC" w14:textId="77777777" w:rsidR="000B6172" w:rsidRDefault="000B6172" w:rsidP="00147F50">
            <w:pPr>
              <w:jc w:val="both"/>
              <w:rPr>
                <w:sz w:val="24"/>
                <w:szCs w:val="24"/>
              </w:rPr>
            </w:pPr>
          </w:p>
          <w:p w14:paraId="58E49089" w14:textId="77777777" w:rsidR="00147F50" w:rsidRPr="00982495" w:rsidRDefault="00147F50" w:rsidP="00147F50">
            <w:pPr>
              <w:jc w:val="both"/>
              <w:rPr>
                <w:sz w:val="24"/>
                <w:szCs w:val="24"/>
              </w:rPr>
            </w:pPr>
          </w:p>
        </w:tc>
      </w:tr>
      <w:tr w:rsidR="000B6172" w:rsidRPr="00807C5D" w14:paraId="21571FFF" w14:textId="77777777" w:rsidTr="001814AE">
        <w:trPr>
          <w:trHeight w:val="180"/>
        </w:trPr>
        <w:tc>
          <w:tcPr>
            <w:tcW w:w="567" w:type="dxa"/>
          </w:tcPr>
          <w:p w14:paraId="662FEB2B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10.</w:t>
            </w:r>
          </w:p>
        </w:tc>
        <w:tc>
          <w:tcPr>
            <w:tcW w:w="1985" w:type="dxa"/>
          </w:tcPr>
          <w:p w14:paraId="575DB34D" w14:textId="77777777" w:rsidR="000B6172" w:rsidRPr="00982495" w:rsidRDefault="000B6172" w:rsidP="00DF7556">
            <w:pPr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 xml:space="preserve">Izejas dati, kurus izsniedz Pasūtītājs </w:t>
            </w:r>
          </w:p>
        </w:tc>
        <w:tc>
          <w:tcPr>
            <w:tcW w:w="283" w:type="dxa"/>
          </w:tcPr>
          <w:p w14:paraId="40B47347" w14:textId="77777777" w:rsidR="000B6172" w:rsidRPr="00982495" w:rsidRDefault="000B6172" w:rsidP="00DF7556">
            <w:pPr>
              <w:jc w:val="both"/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14:paraId="70002277" w14:textId="725677DD" w:rsidR="001848B4" w:rsidRDefault="001848B4" w:rsidP="00DF7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 ST tehniskie noteikumi (1.pielikumā).</w:t>
            </w:r>
          </w:p>
          <w:p w14:paraId="65B7509E" w14:textId="1A5CB40D" w:rsidR="000B6172" w:rsidRPr="00982495" w:rsidRDefault="000B6172" w:rsidP="00DF7556">
            <w:pPr>
              <w:rPr>
                <w:sz w:val="24"/>
                <w:szCs w:val="24"/>
              </w:rPr>
            </w:pPr>
            <w:r w:rsidRPr="00982495">
              <w:rPr>
                <w:sz w:val="24"/>
                <w:szCs w:val="24"/>
              </w:rPr>
              <w:t>10.</w:t>
            </w:r>
            <w:r w:rsidR="001848B4">
              <w:rPr>
                <w:sz w:val="24"/>
                <w:szCs w:val="24"/>
              </w:rPr>
              <w:t>2</w:t>
            </w:r>
            <w:r w:rsidRPr="00982495">
              <w:rPr>
                <w:sz w:val="24"/>
                <w:szCs w:val="24"/>
              </w:rPr>
              <w:t>. Objekt</w:t>
            </w:r>
            <w:r w:rsidR="00AA10E6">
              <w:rPr>
                <w:sz w:val="24"/>
                <w:szCs w:val="24"/>
              </w:rPr>
              <w:t>a</w:t>
            </w:r>
            <w:r w:rsidRPr="00982495">
              <w:rPr>
                <w:sz w:val="24"/>
                <w:szCs w:val="24"/>
              </w:rPr>
              <w:t xml:space="preserve"> </w:t>
            </w:r>
            <w:r w:rsidR="00147F50">
              <w:rPr>
                <w:sz w:val="24"/>
                <w:szCs w:val="24"/>
              </w:rPr>
              <w:t>atrašanās viet</w:t>
            </w:r>
            <w:r w:rsidR="00D13D52">
              <w:rPr>
                <w:sz w:val="24"/>
                <w:szCs w:val="24"/>
              </w:rPr>
              <w:t>as</w:t>
            </w:r>
            <w:r w:rsidR="008D5D44">
              <w:rPr>
                <w:sz w:val="24"/>
                <w:szCs w:val="24"/>
              </w:rPr>
              <w:t xml:space="preserve"> plāns</w:t>
            </w:r>
            <w:r w:rsidR="007F05B3">
              <w:rPr>
                <w:sz w:val="24"/>
                <w:szCs w:val="24"/>
              </w:rPr>
              <w:t xml:space="preserve"> </w:t>
            </w:r>
            <w:r w:rsidR="007F05B3" w:rsidRPr="00A7608F">
              <w:rPr>
                <w:sz w:val="24"/>
                <w:szCs w:val="24"/>
              </w:rPr>
              <w:t>(</w:t>
            </w:r>
            <w:r w:rsidR="006B7F3B" w:rsidRPr="00A7608F">
              <w:rPr>
                <w:sz w:val="24"/>
                <w:szCs w:val="24"/>
              </w:rPr>
              <w:t>2</w:t>
            </w:r>
            <w:r w:rsidR="006912D8" w:rsidRPr="00A7608F">
              <w:rPr>
                <w:sz w:val="24"/>
                <w:szCs w:val="24"/>
              </w:rPr>
              <w:t>.</w:t>
            </w:r>
            <w:r w:rsidR="007F05B3" w:rsidRPr="00A7608F">
              <w:rPr>
                <w:sz w:val="24"/>
                <w:szCs w:val="24"/>
              </w:rPr>
              <w:t>pielikumā)</w:t>
            </w:r>
            <w:r w:rsidRPr="00A7608F">
              <w:rPr>
                <w:sz w:val="24"/>
                <w:szCs w:val="24"/>
              </w:rPr>
              <w:t>.</w:t>
            </w:r>
          </w:p>
          <w:p w14:paraId="39984335" w14:textId="24BD8AAC" w:rsidR="00AD0A5D" w:rsidRPr="00807C5D" w:rsidRDefault="00AD0A5D" w:rsidP="001848B4">
            <w:pPr>
              <w:rPr>
                <w:sz w:val="24"/>
                <w:szCs w:val="24"/>
              </w:rPr>
            </w:pPr>
          </w:p>
        </w:tc>
      </w:tr>
    </w:tbl>
    <w:p w14:paraId="26734803" w14:textId="77777777" w:rsidR="000B10B4" w:rsidRPr="000B6172" w:rsidRDefault="000B6172" w:rsidP="000B6172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sz w:val="24"/>
          <w:lang w:eastAsia="en-US"/>
        </w:rPr>
      </w:pPr>
      <w:r w:rsidRPr="005D722B">
        <w:rPr>
          <w:sz w:val="24"/>
          <w:szCs w:val="24"/>
        </w:rPr>
        <w:t xml:space="preserve"> </w:t>
      </w:r>
    </w:p>
    <w:sectPr w:rsidR="000B10B4" w:rsidRPr="000B6172" w:rsidSect="00EB5BD8">
      <w:headerReference w:type="default" r:id="rId8"/>
      <w:footerReference w:type="default" r:id="rId9"/>
      <w:pgSz w:w="11906" w:h="16838"/>
      <w:pgMar w:top="1276" w:right="1286" w:bottom="1440" w:left="180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4C1FB" w14:textId="77777777" w:rsidR="00DF7556" w:rsidRDefault="00DF7556" w:rsidP="000B6172">
      <w:r>
        <w:separator/>
      </w:r>
    </w:p>
  </w:endnote>
  <w:endnote w:type="continuationSeparator" w:id="0">
    <w:p w14:paraId="446897C9" w14:textId="77777777" w:rsidR="00DF7556" w:rsidRDefault="00DF7556" w:rsidP="000B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0620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F517CF" w14:textId="0B19570E" w:rsidR="00DF7556" w:rsidRDefault="00DF75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D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9F5011" w14:textId="77777777" w:rsidR="00DF7556" w:rsidRDefault="00DF7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8255D" w14:textId="77777777" w:rsidR="00DF7556" w:rsidRDefault="00DF7556" w:rsidP="000B6172">
      <w:r>
        <w:separator/>
      </w:r>
    </w:p>
  </w:footnote>
  <w:footnote w:type="continuationSeparator" w:id="0">
    <w:p w14:paraId="36534897" w14:textId="77777777" w:rsidR="00DF7556" w:rsidRDefault="00DF7556" w:rsidP="000B6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629E3" w14:textId="77777777" w:rsidR="00EB5BD8" w:rsidRDefault="00DF7556" w:rsidP="00DF7556">
    <w:pPr>
      <w:pStyle w:val="Header"/>
      <w:tabs>
        <w:tab w:val="clear" w:pos="4153"/>
        <w:tab w:val="center" w:pos="3690"/>
      </w:tabs>
      <w:jc w:val="right"/>
    </w:pPr>
    <w:r>
      <w:tab/>
    </w:r>
  </w:p>
  <w:p w14:paraId="0435A54E" w14:textId="3F52AC78" w:rsidR="00EB5BD8" w:rsidRDefault="00E731BF" w:rsidP="00EB5BD8">
    <w:pPr>
      <w:jc w:val="right"/>
      <w:rPr>
        <w:i/>
        <w:color w:val="000000"/>
      </w:rPr>
    </w:pPr>
    <w:r>
      <w:rPr>
        <w:bCs/>
        <w:color w:val="000000"/>
      </w:rPr>
      <w:t>7</w:t>
    </w:r>
    <w:r w:rsidR="00EB5BD8">
      <w:rPr>
        <w:bCs/>
        <w:color w:val="000000"/>
      </w:rPr>
      <w:t>.pielikums</w:t>
    </w:r>
  </w:p>
  <w:p w14:paraId="724D23EB" w14:textId="49B33CF4" w:rsidR="00DF7556" w:rsidRPr="00894216" w:rsidRDefault="00DF7556" w:rsidP="00DF7556">
    <w:pPr>
      <w:pStyle w:val="Header"/>
      <w:tabs>
        <w:tab w:val="clear" w:pos="4153"/>
        <w:tab w:val="center" w:pos="3690"/>
      </w:tabs>
      <w:jc w:val="right"/>
    </w:pPr>
    <w:r>
      <w:tab/>
      <w:t>“</w:t>
    </w:r>
    <w:bookmarkStart w:id="1" w:name="_Hlk498092402"/>
    <w:r>
      <w:t>Elektroenerģijas pieslēguma projektēšana Ganību ielas 103, Ventspilī</w:t>
    </w:r>
    <w:r w:rsidR="00683A2F">
      <w:t>,</w:t>
    </w:r>
    <w:r>
      <w:t xml:space="preserve"> ražošanas ēka</w:t>
    </w:r>
    <w:bookmarkEnd w:id="1"/>
    <w:r w:rsidR="00683A2F">
      <w:t>s jaunbūvei</w:t>
    </w:r>
    <w:r w:rsidRPr="00894216">
      <w:t>”</w:t>
    </w:r>
  </w:p>
  <w:p w14:paraId="1467D9E5" w14:textId="59463518" w:rsidR="00DF7556" w:rsidRPr="00894216" w:rsidRDefault="00DF7556" w:rsidP="00894216">
    <w:pPr>
      <w:pStyle w:val="Header"/>
      <w:jc w:val="right"/>
    </w:pPr>
    <w:r w:rsidRPr="00894216">
      <w:tab/>
    </w:r>
    <w:r w:rsidRPr="00894216">
      <w:tab/>
      <w:t xml:space="preserve">identifikācijas Nr. </w:t>
    </w:r>
    <w:r w:rsidRPr="008D5D44">
      <w:t>VBOP 201</w:t>
    </w:r>
    <w:r w:rsidR="00F22D9F">
      <w:t>9</w:t>
    </w:r>
    <w:r w:rsidRPr="008D5D44">
      <w:t>/</w:t>
    </w:r>
    <w:r w:rsidR="00056FF1">
      <w:t>67</w:t>
    </w:r>
  </w:p>
  <w:p w14:paraId="11571B58" w14:textId="77777777" w:rsidR="00DF7556" w:rsidRPr="00894216" w:rsidRDefault="00DF7556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67BEB"/>
    <w:multiLevelType w:val="multilevel"/>
    <w:tmpl w:val="5236708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E22B2D"/>
    <w:multiLevelType w:val="multilevel"/>
    <w:tmpl w:val="5754C0B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4862A96"/>
    <w:multiLevelType w:val="hybridMultilevel"/>
    <w:tmpl w:val="14E63C3A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11"/>
    <w:rsid w:val="0000081B"/>
    <w:rsid w:val="00032D99"/>
    <w:rsid w:val="00056FF1"/>
    <w:rsid w:val="00073FD0"/>
    <w:rsid w:val="000968F4"/>
    <w:rsid w:val="00097EC9"/>
    <w:rsid w:val="000A1EFF"/>
    <w:rsid w:val="000B10B4"/>
    <w:rsid w:val="000B6172"/>
    <w:rsid w:val="000D0C66"/>
    <w:rsid w:val="00113973"/>
    <w:rsid w:val="001175C2"/>
    <w:rsid w:val="00147F50"/>
    <w:rsid w:val="001814AE"/>
    <w:rsid w:val="001848B4"/>
    <w:rsid w:val="00195228"/>
    <w:rsid w:val="001A4830"/>
    <w:rsid w:val="001A5D8F"/>
    <w:rsid w:val="001A6A0E"/>
    <w:rsid w:val="001E5C6E"/>
    <w:rsid w:val="001F716B"/>
    <w:rsid w:val="00204ED0"/>
    <w:rsid w:val="002403F8"/>
    <w:rsid w:val="002424CA"/>
    <w:rsid w:val="00246B2E"/>
    <w:rsid w:val="002C2C77"/>
    <w:rsid w:val="002D0438"/>
    <w:rsid w:val="002D05F7"/>
    <w:rsid w:val="002E1E24"/>
    <w:rsid w:val="00315441"/>
    <w:rsid w:val="00330FF2"/>
    <w:rsid w:val="00370F6A"/>
    <w:rsid w:val="00391039"/>
    <w:rsid w:val="003A2D9C"/>
    <w:rsid w:val="003B20EE"/>
    <w:rsid w:val="003C1182"/>
    <w:rsid w:val="003C3329"/>
    <w:rsid w:val="003D0435"/>
    <w:rsid w:val="003E14F4"/>
    <w:rsid w:val="003E24A2"/>
    <w:rsid w:val="003F4611"/>
    <w:rsid w:val="00434FA1"/>
    <w:rsid w:val="00460654"/>
    <w:rsid w:val="00473A2B"/>
    <w:rsid w:val="004751C2"/>
    <w:rsid w:val="00490546"/>
    <w:rsid w:val="004B2F22"/>
    <w:rsid w:val="004C15DC"/>
    <w:rsid w:val="004F4E01"/>
    <w:rsid w:val="005119AA"/>
    <w:rsid w:val="00517D74"/>
    <w:rsid w:val="00531F07"/>
    <w:rsid w:val="00533413"/>
    <w:rsid w:val="00535950"/>
    <w:rsid w:val="005A1129"/>
    <w:rsid w:val="005C31A7"/>
    <w:rsid w:val="005C6792"/>
    <w:rsid w:val="005C7EAF"/>
    <w:rsid w:val="005D112C"/>
    <w:rsid w:val="005D242F"/>
    <w:rsid w:val="005D6C70"/>
    <w:rsid w:val="005E1D29"/>
    <w:rsid w:val="00626938"/>
    <w:rsid w:val="006650AD"/>
    <w:rsid w:val="00674F4B"/>
    <w:rsid w:val="00683A2F"/>
    <w:rsid w:val="00684DB0"/>
    <w:rsid w:val="006912D8"/>
    <w:rsid w:val="006A5260"/>
    <w:rsid w:val="006B4DDC"/>
    <w:rsid w:val="006B7F3B"/>
    <w:rsid w:val="006C05E3"/>
    <w:rsid w:val="006E12F5"/>
    <w:rsid w:val="006F27BB"/>
    <w:rsid w:val="00704793"/>
    <w:rsid w:val="00734E38"/>
    <w:rsid w:val="00751487"/>
    <w:rsid w:val="00751632"/>
    <w:rsid w:val="00753258"/>
    <w:rsid w:val="007E7349"/>
    <w:rsid w:val="007F05B3"/>
    <w:rsid w:val="007F3879"/>
    <w:rsid w:val="00802692"/>
    <w:rsid w:val="00894216"/>
    <w:rsid w:val="008A3D67"/>
    <w:rsid w:val="008D5D44"/>
    <w:rsid w:val="009459AE"/>
    <w:rsid w:val="00956767"/>
    <w:rsid w:val="00963DC5"/>
    <w:rsid w:val="00982495"/>
    <w:rsid w:val="00990521"/>
    <w:rsid w:val="00990AAD"/>
    <w:rsid w:val="00996828"/>
    <w:rsid w:val="009B49A6"/>
    <w:rsid w:val="009D7AE5"/>
    <w:rsid w:val="009E728C"/>
    <w:rsid w:val="009F0224"/>
    <w:rsid w:val="009F31AC"/>
    <w:rsid w:val="00A06D9A"/>
    <w:rsid w:val="00A54FD2"/>
    <w:rsid w:val="00A7608F"/>
    <w:rsid w:val="00A8154E"/>
    <w:rsid w:val="00A912A1"/>
    <w:rsid w:val="00AA10E6"/>
    <w:rsid w:val="00AB4058"/>
    <w:rsid w:val="00AC25A3"/>
    <w:rsid w:val="00AD0A5D"/>
    <w:rsid w:val="00B255CD"/>
    <w:rsid w:val="00B32C35"/>
    <w:rsid w:val="00B57D02"/>
    <w:rsid w:val="00BA0D72"/>
    <w:rsid w:val="00C415D0"/>
    <w:rsid w:val="00C92219"/>
    <w:rsid w:val="00CA0B4C"/>
    <w:rsid w:val="00CA29E8"/>
    <w:rsid w:val="00CC02AE"/>
    <w:rsid w:val="00CC1BA7"/>
    <w:rsid w:val="00CC268F"/>
    <w:rsid w:val="00D114D6"/>
    <w:rsid w:val="00D13D52"/>
    <w:rsid w:val="00D22861"/>
    <w:rsid w:val="00D24DA3"/>
    <w:rsid w:val="00D47189"/>
    <w:rsid w:val="00D51E94"/>
    <w:rsid w:val="00DD5E04"/>
    <w:rsid w:val="00DF7556"/>
    <w:rsid w:val="00E30371"/>
    <w:rsid w:val="00E53520"/>
    <w:rsid w:val="00E731BF"/>
    <w:rsid w:val="00E96D4F"/>
    <w:rsid w:val="00EB5BD8"/>
    <w:rsid w:val="00EC3F0E"/>
    <w:rsid w:val="00EE156D"/>
    <w:rsid w:val="00F21E55"/>
    <w:rsid w:val="00F22D9F"/>
    <w:rsid w:val="00F27C48"/>
    <w:rsid w:val="00F44823"/>
    <w:rsid w:val="00F47B81"/>
    <w:rsid w:val="00F54392"/>
    <w:rsid w:val="00F75B78"/>
    <w:rsid w:val="00F95209"/>
    <w:rsid w:val="00FA4DBA"/>
    <w:rsid w:val="00FB58DB"/>
    <w:rsid w:val="00FC6C33"/>
    <w:rsid w:val="00FD24A7"/>
    <w:rsid w:val="00FF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29A40D59"/>
  <w15:docId w15:val="{42E9D3AA-9AEC-4604-BAF4-6374ED18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B6172"/>
    <w:pPr>
      <w:keepNext/>
      <w:pageBreakBefore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617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0B61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17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B61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17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5A3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517D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4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05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05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05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0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9D98D-B4A4-4733-AA4C-16E08E5A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2659</Words>
  <Characters>1516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Mārcis Nēliuss</dc:creator>
  <cp:lastModifiedBy>Ingars Pazņikovs</cp:lastModifiedBy>
  <cp:revision>3</cp:revision>
  <cp:lastPrinted>2019-06-21T10:30:00Z</cp:lastPrinted>
  <dcterms:created xsi:type="dcterms:W3CDTF">2019-07-01T07:35:00Z</dcterms:created>
  <dcterms:modified xsi:type="dcterms:W3CDTF">2019-07-01T08:54:00Z</dcterms:modified>
</cp:coreProperties>
</file>