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C7FBF" w14:textId="0FB8C0D4" w:rsidR="000C115F" w:rsidRPr="000C115F" w:rsidRDefault="000C115F" w:rsidP="000C115F">
      <w:pPr>
        <w:jc w:val="right"/>
        <w:rPr>
          <w:bCs/>
          <w:sz w:val="22"/>
          <w:szCs w:val="22"/>
        </w:rPr>
      </w:pPr>
      <w:r>
        <w:rPr>
          <w:bCs/>
          <w:sz w:val="22"/>
          <w:szCs w:val="22"/>
        </w:rPr>
        <w:t>1</w:t>
      </w:r>
      <w:bookmarkStart w:id="0" w:name="_GoBack"/>
      <w:bookmarkEnd w:id="0"/>
      <w:r w:rsidRPr="000C115F">
        <w:rPr>
          <w:bCs/>
          <w:sz w:val="22"/>
          <w:szCs w:val="22"/>
        </w:rPr>
        <w:t>.pielikums</w:t>
      </w:r>
    </w:p>
    <w:p w14:paraId="5F9D884B" w14:textId="77777777" w:rsidR="000C115F" w:rsidRPr="000C115F" w:rsidRDefault="000C115F" w:rsidP="000C115F">
      <w:pPr>
        <w:jc w:val="right"/>
        <w:rPr>
          <w:bCs/>
          <w:sz w:val="22"/>
          <w:szCs w:val="22"/>
        </w:rPr>
      </w:pPr>
      <w:r w:rsidRPr="000C115F">
        <w:rPr>
          <w:bCs/>
          <w:sz w:val="22"/>
          <w:szCs w:val="22"/>
        </w:rPr>
        <w:t xml:space="preserve">Iepirkuma “Ēku demontāža Maskavas ielā 6, Ventspilī” nolikumam, </w:t>
      </w:r>
    </w:p>
    <w:p w14:paraId="28F26A8F" w14:textId="39829125" w:rsidR="000C115F" w:rsidRPr="000C115F" w:rsidRDefault="000C115F" w:rsidP="000C115F">
      <w:pPr>
        <w:jc w:val="right"/>
        <w:rPr>
          <w:bCs/>
          <w:sz w:val="22"/>
          <w:szCs w:val="22"/>
        </w:rPr>
      </w:pPr>
      <w:r w:rsidRPr="000C115F">
        <w:rPr>
          <w:bCs/>
          <w:sz w:val="22"/>
          <w:szCs w:val="22"/>
        </w:rPr>
        <w:t>iepirkuma identifikācijas Nr. VBOP 2019/ 86</w:t>
      </w:r>
    </w:p>
    <w:p w14:paraId="3E75E1F3" w14:textId="77777777" w:rsidR="000C115F" w:rsidRPr="000C115F" w:rsidRDefault="000C115F" w:rsidP="000C115F">
      <w:pPr>
        <w:jc w:val="right"/>
        <w:rPr>
          <w:bCs/>
          <w:sz w:val="22"/>
          <w:szCs w:val="22"/>
        </w:rPr>
      </w:pPr>
    </w:p>
    <w:p w14:paraId="184C9711" w14:textId="76EEB3D5" w:rsidR="00B00792" w:rsidRPr="00DD5FEC" w:rsidRDefault="00B00792" w:rsidP="00B00792">
      <w:pPr>
        <w:jc w:val="center"/>
        <w:rPr>
          <w:b/>
          <w:sz w:val="24"/>
          <w:szCs w:val="24"/>
        </w:rPr>
      </w:pPr>
      <w:r w:rsidRPr="00DD5FEC">
        <w:rPr>
          <w:b/>
          <w:sz w:val="24"/>
          <w:szCs w:val="24"/>
        </w:rPr>
        <w:t>Darba uzdevums objektam</w:t>
      </w:r>
    </w:p>
    <w:p w14:paraId="4D4C1E53" w14:textId="3139C356" w:rsidR="00B00792" w:rsidRPr="00DD5FEC" w:rsidRDefault="00B00792" w:rsidP="00B00792">
      <w:pPr>
        <w:ind w:right="-57"/>
        <w:jc w:val="center"/>
        <w:rPr>
          <w:b/>
          <w:sz w:val="24"/>
          <w:szCs w:val="24"/>
        </w:rPr>
      </w:pPr>
      <w:r w:rsidRPr="00DD5FEC">
        <w:rPr>
          <w:b/>
          <w:sz w:val="24"/>
          <w:szCs w:val="24"/>
        </w:rPr>
        <w:t>„Ēku demontāža Maskavas ielā 6, Ventspilī”</w:t>
      </w:r>
    </w:p>
    <w:p w14:paraId="7C342400" w14:textId="77777777" w:rsidR="00B00792" w:rsidRPr="00DD5FEC" w:rsidRDefault="00B00792" w:rsidP="00B00792">
      <w:pPr>
        <w:ind w:right="-57"/>
        <w:jc w:val="center"/>
        <w:rPr>
          <w:b/>
          <w:sz w:val="24"/>
          <w:szCs w:val="24"/>
        </w:rPr>
      </w:pPr>
    </w:p>
    <w:p w14:paraId="775609A2" w14:textId="77777777" w:rsidR="00B00792" w:rsidRPr="00DD5FEC" w:rsidRDefault="00B00792" w:rsidP="00B00792">
      <w:pPr>
        <w:jc w:val="center"/>
        <w:rPr>
          <w:sz w:val="24"/>
          <w:szCs w:val="24"/>
        </w:rPr>
      </w:pPr>
    </w:p>
    <w:p w14:paraId="3ABC92F3" w14:textId="77777777" w:rsidR="00B00792" w:rsidRPr="00DD5FEC" w:rsidRDefault="00B00792" w:rsidP="00B00792">
      <w:pPr>
        <w:numPr>
          <w:ilvl w:val="0"/>
          <w:numId w:val="1"/>
        </w:numPr>
        <w:tabs>
          <w:tab w:val="clear" w:pos="360"/>
          <w:tab w:val="num" w:pos="450"/>
        </w:tabs>
        <w:spacing w:after="120"/>
        <w:ind w:left="0" w:firstLine="284"/>
        <w:jc w:val="both"/>
        <w:rPr>
          <w:sz w:val="24"/>
          <w:szCs w:val="24"/>
        </w:rPr>
      </w:pPr>
      <w:r w:rsidRPr="00DD5FEC">
        <w:rPr>
          <w:sz w:val="24"/>
          <w:szCs w:val="24"/>
        </w:rPr>
        <w:t>Pasūtītājs – Ventspils brīvostas pārvalde.</w:t>
      </w:r>
    </w:p>
    <w:p w14:paraId="6F5E3AEF" w14:textId="09ACAAA3" w:rsidR="00B00792" w:rsidRPr="00DD5FEC" w:rsidRDefault="00B00792" w:rsidP="00B00792">
      <w:pPr>
        <w:numPr>
          <w:ilvl w:val="0"/>
          <w:numId w:val="1"/>
        </w:numPr>
        <w:tabs>
          <w:tab w:val="clear" w:pos="360"/>
          <w:tab w:val="num" w:pos="426"/>
        </w:tabs>
        <w:overflowPunct w:val="0"/>
        <w:autoSpaceDE w:val="0"/>
        <w:autoSpaceDN w:val="0"/>
        <w:adjustRightInd w:val="0"/>
        <w:ind w:left="0" w:firstLine="284"/>
        <w:jc w:val="both"/>
        <w:textAlignment w:val="baseline"/>
        <w:rPr>
          <w:sz w:val="24"/>
          <w:szCs w:val="24"/>
        </w:rPr>
      </w:pPr>
      <w:r w:rsidRPr="00DD5FEC">
        <w:rPr>
          <w:sz w:val="24"/>
          <w:szCs w:val="24"/>
        </w:rPr>
        <w:t>Objekta nosaukums – „Ēku demontāža Maskavas ielā 6, Ventspilī”</w:t>
      </w:r>
    </w:p>
    <w:p w14:paraId="0D07C7AE" w14:textId="77777777" w:rsidR="00B00792" w:rsidRPr="00DD5FEC" w:rsidRDefault="00B00792" w:rsidP="00B00792">
      <w:pPr>
        <w:pStyle w:val="ListParagraph"/>
        <w:numPr>
          <w:ilvl w:val="0"/>
          <w:numId w:val="1"/>
        </w:numPr>
        <w:tabs>
          <w:tab w:val="clear" w:pos="360"/>
          <w:tab w:val="num" w:pos="426"/>
        </w:tabs>
        <w:spacing w:before="60"/>
        <w:ind w:left="0" w:firstLine="284"/>
        <w:jc w:val="both"/>
        <w:rPr>
          <w:sz w:val="24"/>
          <w:szCs w:val="24"/>
        </w:rPr>
      </w:pPr>
      <w:r w:rsidRPr="00DD5FEC">
        <w:rPr>
          <w:sz w:val="24"/>
          <w:szCs w:val="24"/>
        </w:rPr>
        <w:t>Darba sastāvs un apjoms:</w:t>
      </w:r>
    </w:p>
    <w:p w14:paraId="7E842491" w14:textId="77777777" w:rsidR="00B00792" w:rsidRPr="00DD5FEC" w:rsidRDefault="00B00792" w:rsidP="00B00792">
      <w:pPr>
        <w:pStyle w:val="ListParagraph"/>
        <w:numPr>
          <w:ilvl w:val="1"/>
          <w:numId w:val="1"/>
        </w:numPr>
        <w:spacing w:before="60"/>
        <w:ind w:left="1224"/>
        <w:jc w:val="both"/>
        <w:rPr>
          <w:sz w:val="24"/>
          <w:szCs w:val="24"/>
        </w:rPr>
      </w:pPr>
      <w:r w:rsidRPr="00DD5FEC">
        <w:rPr>
          <w:sz w:val="24"/>
          <w:szCs w:val="24"/>
        </w:rPr>
        <w:t>Sagatavot nepieciešamos materiālus “Paskaidrojuma raksta” izstrādei</w:t>
      </w:r>
      <w:r w:rsidR="00C218B9" w:rsidRPr="00DD5FEC">
        <w:rPr>
          <w:sz w:val="24"/>
          <w:szCs w:val="24"/>
        </w:rPr>
        <w:t xml:space="preserve"> atbilstoši MK Nr.529 prasībām</w:t>
      </w:r>
      <w:r w:rsidRPr="00DD5FEC">
        <w:rPr>
          <w:sz w:val="24"/>
          <w:szCs w:val="24"/>
        </w:rPr>
        <w:t>:</w:t>
      </w:r>
    </w:p>
    <w:p w14:paraId="2E7BBE05" w14:textId="77777777" w:rsidR="00B00792" w:rsidRPr="00DD5FEC" w:rsidRDefault="00B00792" w:rsidP="00B00792">
      <w:pPr>
        <w:pStyle w:val="ListParagraph"/>
        <w:numPr>
          <w:ilvl w:val="0"/>
          <w:numId w:val="2"/>
        </w:numPr>
        <w:spacing w:before="60"/>
        <w:jc w:val="both"/>
        <w:rPr>
          <w:sz w:val="24"/>
          <w:szCs w:val="24"/>
        </w:rPr>
      </w:pPr>
      <w:r w:rsidRPr="00DD5FEC">
        <w:rPr>
          <w:sz w:val="24"/>
          <w:szCs w:val="24"/>
        </w:rPr>
        <w:t>Skaidrojošo aprakstu par plānotajiem nojaukšanas darbiem;</w:t>
      </w:r>
    </w:p>
    <w:p w14:paraId="5C359CA8" w14:textId="77777777" w:rsidR="00B00792" w:rsidRPr="00DD5FEC" w:rsidRDefault="00B00792" w:rsidP="00B00792">
      <w:pPr>
        <w:pStyle w:val="ListParagraph"/>
        <w:numPr>
          <w:ilvl w:val="0"/>
          <w:numId w:val="2"/>
        </w:numPr>
        <w:spacing w:before="60"/>
        <w:jc w:val="both"/>
        <w:rPr>
          <w:sz w:val="24"/>
          <w:szCs w:val="24"/>
        </w:rPr>
      </w:pPr>
      <w:r w:rsidRPr="00DD5FEC">
        <w:rPr>
          <w:sz w:val="24"/>
          <w:szCs w:val="24"/>
        </w:rPr>
        <w:t>Situācijas plānu vizuāli uztveramā mērogā;</w:t>
      </w:r>
    </w:p>
    <w:p w14:paraId="0FC7C6E1" w14:textId="77777777" w:rsidR="00B00792" w:rsidRPr="00DD5FEC" w:rsidRDefault="00B00792" w:rsidP="00B00792">
      <w:pPr>
        <w:pStyle w:val="ListParagraph"/>
        <w:numPr>
          <w:ilvl w:val="0"/>
          <w:numId w:val="2"/>
        </w:numPr>
        <w:spacing w:before="60"/>
        <w:jc w:val="both"/>
        <w:rPr>
          <w:sz w:val="24"/>
          <w:szCs w:val="24"/>
        </w:rPr>
      </w:pPr>
      <w:r w:rsidRPr="00DD5FEC">
        <w:rPr>
          <w:sz w:val="24"/>
          <w:szCs w:val="24"/>
        </w:rPr>
        <w:t>Darbu veikšanas projektu atbilstoši LBN 310-14 prasībām;</w:t>
      </w:r>
    </w:p>
    <w:p w14:paraId="7E256426" w14:textId="499B8F72" w:rsidR="00B00792" w:rsidRPr="00DD5FEC" w:rsidRDefault="00B00792" w:rsidP="00B00792">
      <w:pPr>
        <w:pStyle w:val="ListParagraph"/>
        <w:numPr>
          <w:ilvl w:val="1"/>
          <w:numId w:val="1"/>
        </w:numPr>
        <w:spacing w:before="60"/>
        <w:ind w:left="1224"/>
        <w:jc w:val="both"/>
        <w:rPr>
          <w:sz w:val="24"/>
          <w:szCs w:val="24"/>
        </w:rPr>
      </w:pPr>
      <w:r w:rsidRPr="00DD5FEC">
        <w:rPr>
          <w:sz w:val="24"/>
          <w:szCs w:val="24"/>
        </w:rPr>
        <w:t xml:space="preserve">Sastādīt nojaucamo ēku demontāžas apjomu un izmaksu aprēķinu </w:t>
      </w:r>
      <w:r w:rsidR="00FE3624" w:rsidRPr="00DD5FEC">
        <w:rPr>
          <w:sz w:val="24"/>
          <w:szCs w:val="24"/>
        </w:rPr>
        <w:t>saskaņā ar pielikumu Nr.</w:t>
      </w:r>
      <w:r w:rsidR="004F471C">
        <w:rPr>
          <w:sz w:val="24"/>
          <w:szCs w:val="24"/>
        </w:rPr>
        <w:t>7</w:t>
      </w:r>
    </w:p>
    <w:p w14:paraId="7B8011C4" w14:textId="0D4CA870" w:rsidR="00B00792" w:rsidRPr="00DD5FEC" w:rsidRDefault="00B00792" w:rsidP="00B00792">
      <w:pPr>
        <w:pStyle w:val="ListParagraph"/>
        <w:numPr>
          <w:ilvl w:val="1"/>
          <w:numId w:val="1"/>
        </w:numPr>
        <w:spacing w:before="60"/>
        <w:ind w:left="1224"/>
        <w:jc w:val="both"/>
        <w:rPr>
          <w:sz w:val="24"/>
          <w:szCs w:val="24"/>
        </w:rPr>
      </w:pPr>
      <w:r w:rsidRPr="00DD5FEC">
        <w:rPr>
          <w:sz w:val="24"/>
          <w:szCs w:val="24"/>
        </w:rPr>
        <w:t>Veikt ēku kompleksa demontāžu Maskavas ielā 6, Ventspilī (zemes kadastra ap. Nr. 2700 024 0202):</w:t>
      </w:r>
    </w:p>
    <w:p w14:paraId="7B369817"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Administrācijas ēka (Nr. pēc plāna 1), kadastra ap. Nr.2700 024 0202 001;</w:t>
      </w:r>
    </w:p>
    <w:p w14:paraId="7875AF5A"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Mehāniskā darbnīca (Nr. pēc plāna 3), kadastra ap. Nr.2700 024 0202 003;</w:t>
      </w:r>
    </w:p>
    <w:p w14:paraId="55D4F96B"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Kantoris (Nr. pēc plāna 4), kadastra ap. Nr.2700 024 0202 004;</w:t>
      </w:r>
    </w:p>
    <w:p w14:paraId="66716319" w14:textId="77777777" w:rsidR="00B00792" w:rsidRPr="00F27333" w:rsidRDefault="002F67AD" w:rsidP="00B00792">
      <w:pPr>
        <w:pStyle w:val="ListParagraph"/>
        <w:numPr>
          <w:ilvl w:val="0"/>
          <w:numId w:val="2"/>
        </w:numPr>
        <w:spacing w:before="60"/>
        <w:jc w:val="both"/>
        <w:rPr>
          <w:sz w:val="24"/>
          <w:szCs w:val="24"/>
        </w:rPr>
      </w:pPr>
      <w:r w:rsidRPr="00F27333">
        <w:rPr>
          <w:sz w:val="24"/>
          <w:szCs w:val="24"/>
        </w:rPr>
        <w:t>Garāža (Nr. pēc plāna 5</w:t>
      </w:r>
      <w:r w:rsidR="00B00792" w:rsidRPr="00F27333">
        <w:rPr>
          <w:sz w:val="24"/>
          <w:szCs w:val="24"/>
        </w:rPr>
        <w:t>), k</w:t>
      </w:r>
      <w:r w:rsidR="005712C7">
        <w:rPr>
          <w:sz w:val="24"/>
          <w:szCs w:val="24"/>
        </w:rPr>
        <w:t>adastra ap. Nr.2700 024 0202 005</w:t>
      </w:r>
      <w:r w:rsidR="00B00792" w:rsidRPr="00F27333">
        <w:rPr>
          <w:sz w:val="24"/>
          <w:szCs w:val="24"/>
        </w:rPr>
        <w:t>;</w:t>
      </w:r>
    </w:p>
    <w:p w14:paraId="26F39F22" w14:textId="77777777" w:rsidR="00B00792" w:rsidRPr="00F27333" w:rsidRDefault="002F67AD" w:rsidP="00B00792">
      <w:pPr>
        <w:pStyle w:val="ListParagraph"/>
        <w:numPr>
          <w:ilvl w:val="0"/>
          <w:numId w:val="2"/>
        </w:numPr>
        <w:spacing w:before="60"/>
        <w:jc w:val="both"/>
        <w:rPr>
          <w:sz w:val="24"/>
          <w:szCs w:val="24"/>
        </w:rPr>
      </w:pPr>
      <w:r w:rsidRPr="00F27333">
        <w:rPr>
          <w:sz w:val="24"/>
          <w:szCs w:val="24"/>
        </w:rPr>
        <w:t>Garāža (Nr. pēc plāna 6</w:t>
      </w:r>
      <w:r w:rsidR="00B00792" w:rsidRPr="00F27333">
        <w:rPr>
          <w:sz w:val="24"/>
          <w:szCs w:val="24"/>
        </w:rPr>
        <w:t>), k</w:t>
      </w:r>
      <w:r w:rsidR="005712C7">
        <w:rPr>
          <w:sz w:val="24"/>
          <w:szCs w:val="24"/>
        </w:rPr>
        <w:t>adastra ap. Nr.2700 024 0202 006</w:t>
      </w:r>
      <w:r w:rsidR="00B00792" w:rsidRPr="00F27333">
        <w:rPr>
          <w:sz w:val="24"/>
          <w:szCs w:val="24"/>
        </w:rPr>
        <w:t>;</w:t>
      </w:r>
    </w:p>
    <w:p w14:paraId="6B2CA827"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Noliktava (Nr. pēc plāna 7), kadastra ap. Nr.2700 024 0202 007;</w:t>
      </w:r>
    </w:p>
    <w:p w14:paraId="2B3BC0FA"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Garāža (Nr. pēc plāna 8), kadastra ap. Nr.2700 024 0202 008;</w:t>
      </w:r>
    </w:p>
    <w:p w14:paraId="2E67045F"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Noliktava (Nr. pēc plāna 9), kadastra ap. Nr.2700 024 0202 009;</w:t>
      </w:r>
    </w:p>
    <w:p w14:paraId="411F8A47"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Noliktava (Nr. pēc plāna 10), kadastra ap. Nr.2700 024 0202 010;</w:t>
      </w:r>
    </w:p>
    <w:p w14:paraId="7208907E"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Garāža (Nr. pēc plāna 11), kadastra ap. Nr.2700 024 0202 011;</w:t>
      </w:r>
    </w:p>
    <w:p w14:paraId="4D9C35A6"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Noliktava (Nr. pēc plāna 12), kadastra ap. Nr.2700 024 0202 012;</w:t>
      </w:r>
    </w:p>
    <w:p w14:paraId="7CC2EF27"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Ateja (Nr. pēc plāna 13), kadastra ap. Nr.2700 024 0202 013;</w:t>
      </w:r>
    </w:p>
    <w:p w14:paraId="5D5DA0CE"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Kalve (Nr. pēc plāna 14), kadastra ap. Nr.2700 024 0202 014;</w:t>
      </w:r>
    </w:p>
    <w:p w14:paraId="6BEEDF91"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Noliktava (Nr. pēc plāna 15), kadastra ap. Nr.2700 024 0202 015;</w:t>
      </w:r>
    </w:p>
    <w:p w14:paraId="4603AA9F"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Darbnīca (Nr. pēc plāna 16), kadastra ap. Nr.2700 024 0202 016;</w:t>
      </w:r>
    </w:p>
    <w:p w14:paraId="15B573CD"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Nojume (Nr. pēc plāna 17), kadastra ap. Nr.2700 024 0202 017;</w:t>
      </w:r>
    </w:p>
    <w:p w14:paraId="6D28315F" w14:textId="77777777" w:rsidR="00B00792" w:rsidRPr="00F27333" w:rsidRDefault="00B00792" w:rsidP="00B00792">
      <w:pPr>
        <w:pStyle w:val="ListParagraph"/>
        <w:numPr>
          <w:ilvl w:val="0"/>
          <w:numId w:val="2"/>
        </w:numPr>
        <w:spacing w:before="60"/>
        <w:jc w:val="both"/>
        <w:rPr>
          <w:sz w:val="24"/>
          <w:szCs w:val="24"/>
        </w:rPr>
      </w:pPr>
      <w:r w:rsidRPr="00F27333">
        <w:rPr>
          <w:sz w:val="24"/>
          <w:szCs w:val="24"/>
        </w:rPr>
        <w:t>Šķūnis (Nr. pēc plāna 18), kadastra ap. Nr.2700 024 0202 018;</w:t>
      </w:r>
    </w:p>
    <w:p w14:paraId="39FB08AA" w14:textId="77777777" w:rsidR="00B00792" w:rsidRPr="00DD5FEC" w:rsidRDefault="00B00792" w:rsidP="00B00792">
      <w:pPr>
        <w:pStyle w:val="ListParagraph"/>
        <w:numPr>
          <w:ilvl w:val="1"/>
          <w:numId w:val="1"/>
        </w:numPr>
        <w:spacing w:before="60"/>
        <w:ind w:left="1224"/>
        <w:jc w:val="both"/>
        <w:rPr>
          <w:sz w:val="24"/>
          <w:szCs w:val="24"/>
        </w:rPr>
      </w:pPr>
      <w:r w:rsidRPr="00DD5FEC">
        <w:rPr>
          <w:sz w:val="24"/>
          <w:szCs w:val="24"/>
        </w:rPr>
        <w:t>Veicamie darbi:</w:t>
      </w:r>
    </w:p>
    <w:p w14:paraId="6E884509" w14:textId="77777777" w:rsidR="00316149" w:rsidRPr="00DD5FEC" w:rsidRDefault="00316149" w:rsidP="00316149">
      <w:pPr>
        <w:pStyle w:val="ListParagraph"/>
        <w:numPr>
          <w:ilvl w:val="0"/>
          <w:numId w:val="4"/>
        </w:numPr>
        <w:spacing w:before="60"/>
        <w:jc w:val="both"/>
        <w:rPr>
          <w:sz w:val="24"/>
          <w:szCs w:val="24"/>
        </w:rPr>
      </w:pPr>
      <w:r w:rsidRPr="00DD5FEC">
        <w:rPr>
          <w:sz w:val="24"/>
          <w:szCs w:val="24"/>
        </w:rPr>
        <w:t>Teritorijas attīrīšana no kokiem, krūmiem;</w:t>
      </w:r>
    </w:p>
    <w:p w14:paraId="7CCD5DF5" w14:textId="77777777" w:rsidR="00B00792" w:rsidRPr="00DD5FEC" w:rsidRDefault="00B00792" w:rsidP="00B00792">
      <w:pPr>
        <w:pStyle w:val="ListParagraph"/>
        <w:numPr>
          <w:ilvl w:val="0"/>
          <w:numId w:val="3"/>
        </w:numPr>
        <w:spacing w:before="60"/>
        <w:jc w:val="both"/>
        <w:rPr>
          <w:sz w:val="24"/>
          <w:szCs w:val="24"/>
        </w:rPr>
      </w:pPr>
      <w:r w:rsidRPr="00DD5FEC">
        <w:rPr>
          <w:sz w:val="24"/>
          <w:szCs w:val="24"/>
        </w:rPr>
        <w:t xml:space="preserve">Ēku </w:t>
      </w:r>
      <w:r w:rsidR="0041187B" w:rsidRPr="00DD5FEC">
        <w:rPr>
          <w:sz w:val="24"/>
          <w:szCs w:val="24"/>
        </w:rPr>
        <w:t>virszemes daļu demontāža</w:t>
      </w:r>
      <w:r w:rsidRPr="00DD5FEC">
        <w:rPr>
          <w:sz w:val="24"/>
          <w:szCs w:val="24"/>
        </w:rPr>
        <w:t>;</w:t>
      </w:r>
    </w:p>
    <w:p w14:paraId="6D9A6B39" w14:textId="77777777" w:rsidR="00B00792" w:rsidRPr="00DD5FEC" w:rsidRDefault="00B00792" w:rsidP="00B00792">
      <w:pPr>
        <w:pStyle w:val="ListParagraph"/>
        <w:numPr>
          <w:ilvl w:val="0"/>
          <w:numId w:val="3"/>
        </w:numPr>
        <w:spacing w:before="60"/>
        <w:jc w:val="both"/>
        <w:rPr>
          <w:sz w:val="24"/>
          <w:szCs w:val="24"/>
        </w:rPr>
      </w:pPr>
      <w:r w:rsidRPr="00DD5FEC">
        <w:rPr>
          <w:sz w:val="24"/>
          <w:szCs w:val="24"/>
        </w:rPr>
        <w:t xml:space="preserve">Ēku </w:t>
      </w:r>
      <w:r w:rsidR="0041187B" w:rsidRPr="00DD5FEC">
        <w:rPr>
          <w:sz w:val="24"/>
          <w:szCs w:val="24"/>
        </w:rPr>
        <w:t>apakšzemes daļu demontāža</w:t>
      </w:r>
      <w:r w:rsidRPr="00DD5FEC">
        <w:rPr>
          <w:sz w:val="24"/>
          <w:szCs w:val="24"/>
        </w:rPr>
        <w:t>;</w:t>
      </w:r>
    </w:p>
    <w:p w14:paraId="58106736" w14:textId="77777777" w:rsidR="0041187B" w:rsidRPr="00DD5FEC" w:rsidRDefault="00F27333" w:rsidP="0041187B">
      <w:pPr>
        <w:pStyle w:val="ListParagraph"/>
        <w:numPr>
          <w:ilvl w:val="0"/>
          <w:numId w:val="3"/>
        </w:numPr>
        <w:spacing w:before="60"/>
        <w:jc w:val="both"/>
        <w:rPr>
          <w:sz w:val="24"/>
          <w:szCs w:val="24"/>
        </w:rPr>
      </w:pPr>
      <w:r w:rsidRPr="00DD5FEC">
        <w:rPr>
          <w:sz w:val="24"/>
          <w:szCs w:val="24"/>
        </w:rPr>
        <w:lastRenderedPageBreak/>
        <w:t xml:space="preserve">Teritorijas atbrīvošana no </w:t>
      </w:r>
      <w:r w:rsidR="0041187B" w:rsidRPr="00DD5FEC">
        <w:rPr>
          <w:sz w:val="24"/>
          <w:szCs w:val="24"/>
        </w:rPr>
        <w:t xml:space="preserve">dažādiem </w:t>
      </w:r>
      <w:r w:rsidRPr="00DD5FEC">
        <w:rPr>
          <w:sz w:val="24"/>
          <w:szCs w:val="24"/>
        </w:rPr>
        <w:t>atkritumiem</w:t>
      </w:r>
      <w:r w:rsidR="0041187B" w:rsidRPr="00DD5FEC">
        <w:rPr>
          <w:sz w:val="24"/>
          <w:szCs w:val="24"/>
        </w:rPr>
        <w:t>;</w:t>
      </w:r>
    </w:p>
    <w:p w14:paraId="0854660D" w14:textId="77777777" w:rsidR="0041187B" w:rsidRPr="00DD5FEC" w:rsidRDefault="0041187B" w:rsidP="0041187B">
      <w:pPr>
        <w:pStyle w:val="ListParagraph"/>
        <w:numPr>
          <w:ilvl w:val="0"/>
          <w:numId w:val="3"/>
        </w:numPr>
        <w:spacing w:before="60"/>
        <w:jc w:val="both"/>
        <w:rPr>
          <w:sz w:val="24"/>
          <w:szCs w:val="24"/>
        </w:rPr>
      </w:pPr>
      <w:r w:rsidRPr="00DD5FEC">
        <w:rPr>
          <w:sz w:val="24"/>
          <w:szCs w:val="24"/>
        </w:rPr>
        <w:t>Bīstamo atkritumu utilizācija (</w:t>
      </w:r>
      <w:r w:rsidR="00C218B9" w:rsidRPr="00DD5FEC">
        <w:rPr>
          <w:sz w:val="24"/>
          <w:szCs w:val="24"/>
        </w:rPr>
        <w:t xml:space="preserve">Automašīnas riepas, </w:t>
      </w:r>
      <w:r w:rsidRPr="00DD5FEC">
        <w:rPr>
          <w:sz w:val="24"/>
          <w:szCs w:val="24"/>
        </w:rPr>
        <w:t xml:space="preserve">Motoreļļa, </w:t>
      </w:r>
      <w:proofErr w:type="spellStart"/>
      <w:r w:rsidRPr="00DD5FEC">
        <w:rPr>
          <w:sz w:val="24"/>
          <w:szCs w:val="24"/>
        </w:rPr>
        <w:t>šīfers</w:t>
      </w:r>
      <w:proofErr w:type="spellEnd"/>
      <w:r w:rsidRPr="00DD5FEC">
        <w:rPr>
          <w:sz w:val="24"/>
          <w:szCs w:val="24"/>
        </w:rPr>
        <w:t xml:space="preserve"> </w:t>
      </w:r>
      <w:proofErr w:type="spellStart"/>
      <w:r w:rsidRPr="00DD5FEC">
        <w:rPr>
          <w:sz w:val="24"/>
          <w:szCs w:val="24"/>
        </w:rPr>
        <w:t>u.c</w:t>
      </w:r>
      <w:proofErr w:type="spellEnd"/>
      <w:r w:rsidRPr="00DD5FEC">
        <w:rPr>
          <w:sz w:val="24"/>
          <w:szCs w:val="24"/>
        </w:rPr>
        <w:t>)</w:t>
      </w:r>
    </w:p>
    <w:p w14:paraId="28DBB5A0" w14:textId="77777777" w:rsidR="0041187B" w:rsidRPr="00DD5FEC" w:rsidRDefault="0041187B" w:rsidP="0041187B">
      <w:pPr>
        <w:pStyle w:val="ListParagraph"/>
        <w:numPr>
          <w:ilvl w:val="0"/>
          <w:numId w:val="3"/>
        </w:numPr>
        <w:spacing w:before="60"/>
        <w:jc w:val="both"/>
        <w:rPr>
          <w:sz w:val="24"/>
          <w:szCs w:val="24"/>
        </w:rPr>
      </w:pPr>
      <w:r w:rsidRPr="00DD5FEC">
        <w:rPr>
          <w:sz w:val="24"/>
          <w:szCs w:val="24"/>
        </w:rPr>
        <w:t>Ķieģeļu mūra žoga demontāža</w:t>
      </w:r>
    </w:p>
    <w:p w14:paraId="0FD377BF" w14:textId="033E615E" w:rsidR="0041187B" w:rsidRPr="00DD5FEC" w:rsidRDefault="004F471C" w:rsidP="00B00792">
      <w:pPr>
        <w:pStyle w:val="ListParagraph"/>
        <w:numPr>
          <w:ilvl w:val="0"/>
          <w:numId w:val="3"/>
        </w:numPr>
        <w:spacing w:before="60"/>
        <w:jc w:val="both"/>
        <w:rPr>
          <w:sz w:val="24"/>
          <w:szCs w:val="24"/>
        </w:rPr>
      </w:pPr>
      <w:r>
        <w:rPr>
          <w:sz w:val="24"/>
          <w:szCs w:val="24"/>
        </w:rPr>
        <w:t>Dabīgā a</w:t>
      </w:r>
      <w:r w:rsidR="0041187B" w:rsidRPr="00DD5FEC">
        <w:rPr>
          <w:sz w:val="24"/>
          <w:szCs w:val="24"/>
        </w:rPr>
        <w:t>kmens bruģa demontāža;</w:t>
      </w:r>
    </w:p>
    <w:p w14:paraId="3EA58BD7" w14:textId="77777777" w:rsidR="00C218B9" w:rsidRPr="00DD5FEC" w:rsidRDefault="00C218B9" w:rsidP="00C218B9">
      <w:pPr>
        <w:pStyle w:val="ListParagraph"/>
        <w:numPr>
          <w:ilvl w:val="0"/>
          <w:numId w:val="3"/>
        </w:numPr>
        <w:spacing w:before="60"/>
        <w:jc w:val="both"/>
        <w:rPr>
          <w:sz w:val="24"/>
          <w:szCs w:val="24"/>
        </w:rPr>
      </w:pPr>
      <w:r w:rsidRPr="00DD5FEC">
        <w:rPr>
          <w:sz w:val="24"/>
          <w:szCs w:val="24"/>
        </w:rPr>
        <w:t xml:space="preserve">Atgūstamo materiālu (dabīgais akmens bruģis, </w:t>
      </w:r>
      <w:r w:rsidR="00D659E5" w:rsidRPr="00DD5FEC">
        <w:rPr>
          <w:sz w:val="24"/>
          <w:szCs w:val="24"/>
        </w:rPr>
        <w:t>atgūstamo būvmateriālu</w:t>
      </w:r>
      <w:r w:rsidR="00FE3624" w:rsidRPr="00DD5FEC">
        <w:rPr>
          <w:sz w:val="24"/>
          <w:szCs w:val="24"/>
        </w:rPr>
        <w:t>)</w:t>
      </w:r>
      <w:r w:rsidRPr="00DD5FEC">
        <w:rPr>
          <w:sz w:val="24"/>
          <w:szCs w:val="24"/>
        </w:rPr>
        <w:t xml:space="preserve"> transportē</w:t>
      </w:r>
      <w:r w:rsidR="003156D7" w:rsidRPr="00DD5FEC">
        <w:rPr>
          <w:sz w:val="24"/>
          <w:szCs w:val="24"/>
        </w:rPr>
        <w:t xml:space="preserve">šana uz </w:t>
      </w:r>
      <w:proofErr w:type="spellStart"/>
      <w:r w:rsidR="003156D7" w:rsidRPr="00DD5FEC">
        <w:rPr>
          <w:sz w:val="24"/>
          <w:szCs w:val="24"/>
        </w:rPr>
        <w:t>atbērtni</w:t>
      </w:r>
      <w:proofErr w:type="spellEnd"/>
      <w:r w:rsidR="003156D7" w:rsidRPr="00DD5FEC">
        <w:rPr>
          <w:sz w:val="24"/>
          <w:szCs w:val="24"/>
        </w:rPr>
        <w:t xml:space="preserve"> Saules ielā 143</w:t>
      </w:r>
      <w:r w:rsidRPr="00DD5FEC">
        <w:rPr>
          <w:sz w:val="24"/>
          <w:szCs w:val="24"/>
        </w:rPr>
        <w:t>, Ventspilī;</w:t>
      </w:r>
    </w:p>
    <w:p w14:paraId="6FF28C72" w14:textId="77777777" w:rsidR="00FE3624" w:rsidRPr="00DD5FEC" w:rsidRDefault="00FE3624" w:rsidP="00C218B9">
      <w:pPr>
        <w:pStyle w:val="ListParagraph"/>
        <w:numPr>
          <w:ilvl w:val="0"/>
          <w:numId w:val="3"/>
        </w:numPr>
        <w:spacing w:before="60"/>
        <w:jc w:val="both"/>
        <w:rPr>
          <w:sz w:val="24"/>
          <w:szCs w:val="24"/>
        </w:rPr>
      </w:pPr>
      <w:r w:rsidRPr="00DD5FEC">
        <w:rPr>
          <w:sz w:val="24"/>
          <w:szCs w:val="24"/>
        </w:rPr>
        <w:t>Citu, demontāžas laikā radušos, atkritumu utilizācija;</w:t>
      </w:r>
    </w:p>
    <w:p w14:paraId="4702ED58" w14:textId="77777777" w:rsidR="00273D3D" w:rsidRPr="00DD5FEC" w:rsidRDefault="00F27333" w:rsidP="00273D3D">
      <w:pPr>
        <w:pStyle w:val="ListParagraph"/>
        <w:numPr>
          <w:ilvl w:val="0"/>
          <w:numId w:val="3"/>
        </w:numPr>
        <w:spacing w:before="60"/>
        <w:jc w:val="both"/>
        <w:rPr>
          <w:sz w:val="24"/>
          <w:szCs w:val="24"/>
        </w:rPr>
      </w:pPr>
      <w:r w:rsidRPr="00DD5FEC">
        <w:rPr>
          <w:sz w:val="24"/>
          <w:szCs w:val="24"/>
        </w:rPr>
        <w:t>Demontēto</w:t>
      </w:r>
      <w:r w:rsidR="00316149" w:rsidRPr="00DD5FEC">
        <w:rPr>
          <w:sz w:val="24"/>
          <w:szCs w:val="24"/>
        </w:rPr>
        <w:t xml:space="preserve"> ēku teritorijas sakārtošana, </w:t>
      </w:r>
      <w:r w:rsidRPr="00DD5FEC">
        <w:rPr>
          <w:sz w:val="24"/>
          <w:szCs w:val="24"/>
        </w:rPr>
        <w:t xml:space="preserve">planēšana </w:t>
      </w:r>
    </w:p>
    <w:p w14:paraId="56583397" w14:textId="77777777" w:rsidR="00231723" w:rsidRPr="00107F72" w:rsidRDefault="00231723" w:rsidP="00273D3D">
      <w:pPr>
        <w:pStyle w:val="ListParagraph"/>
        <w:numPr>
          <w:ilvl w:val="1"/>
          <w:numId w:val="1"/>
        </w:numPr>
        <w:spacing w:before="60"/>
        <w:ind w:left="1224"/>
        <w:jc w:val="both"/>
        <w:rPr>
          <w:sz w:val="24"/>
          <w:szCs w:val="24"/>
        </w:rPr>
      </w:pPr>
      <w:r w:rsidRPr="00107F72">
        <w:rPr>
          <w:sz w:val="24"/>
          <w:szCs w:val="24"/>
        </w:rPr>
        <w:t>Sagatavot</w:t>
      </w:r>
      <w:r w:rsidR="00273D3D" w:rsidRPr="00107F72">
        <w:rPr>
          <w:sz w:val="24"/>
          <w:szCs w:val="24"/>
        </w:rPr>
        <w:t xml:space="preserve"> </w:t>
      </w:r>
      <w:r w:rsidR="00273D3D" w:rsidRPr="00107F72">
        <w:rPr>
          <w:color w:val="000000"/>
          <w:sz w:val="24"/>
          <w:szCs w:val="24"/>
        </w:rPr>
        <w:t xml:space="preserve">ar Objekta pieņemšanu ekspluatācijā saistīto dokumentāciju un pilnā sastāvā nodot to Pasūtītājam </w:t>
      </w:r>
      <w:r w:rsidR="0058728D">
        <w:rPr>
          <w:color w:val="000000"/>
          <w:sz w:val="24"/>
          <w:szCs w:val="24"/>
        </w:rPr>
        <w:t>14</w:t>
      </w:r>
      <w:r w:rsidR="00273D3D" w:rsidRPr="00107F72">
        <w:rPr>
          <w:color w:val="000000"/>
          <w:sz w:val="24"/>
          <w:szCs w:val="24"/>
        </w:rPr>
        <w:t xml:space="preserve"> (</w:t>
      </w:r>
      <w:r w:rsidR="0058728D">
        <w:rPr>
          <w:color w:val="000000"/>
          <w:sz w:val="24"/>
          <w:szCs w:val="24"/>
        </w:rPr>
        <w:t>četrpadsmit</w:t>
      </w:r>
      <w:r w:rsidR="00273D3D" w:rsidRPr="00107F72">
        <w:rPr>
          <w:color w:val="000000"/>
          <w:sz w:val="24"/>
          <w:szCs w:val="24"/>
        </w:rPr>
        <w:t>) kalendāro dienu laikā pēc būvdarbu pabeigšanas</w:t>
      </w:r>
      <w:r w:rsidR="00273D3D" w:rsidRPr="00107F72">
        <w:rPr>
          <w:sz w:val="24"/>
          <w:szCs w:val="24"/>
        </w:rPr>
        <w:t>.</w:t>
      </w:r>
    </w:p>
    <w:p w14:paraId="10C013E8"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Pirms darbu uzsākšanas objektam pieguļošajā teritorijā (žogiem, iebrauktuvēm, tuvumā esošo ielu krustojumu apmalēm un citiem raksturīgiem mezgliem, kas būvniecības laikā varētu tikt bojāti) jāveic fotofiksācija.</w:t>
      </w:r>
    </w:p>
    <w:p w14:paraId="33C85BE9" w14:textId="77777777" w:rsidR="00B00792" w:rsidRPr="000638E4" w:rsidRDefault="00B00792" w:rsidP="00B00792">
      <w:pPr>
        <w:pStyle w:val="ListParagraph"/>
        <w:numPr>
          <w:ilvl w:val="0"/>
          <w:numId w:val="1"/>
        </w:numPr>
        <w:tabs>
          <w:tab w:val="clear" w:pos="360"/>
          <w:tab w:val="num" w:pos="426"/>
        </w:tabs>
        <w:spacing w:before="60"/>
        <w:ind w:left="0" w:firstLine="284"/>
        <w:jc w:val="both"/>
        <w:rPr>
          <w:sz w:val="24"/>
          <w:szCs w:val="24"/>
        </w:rPr>
      </w:pPr>
      <w:r w:rsidRPr="000638E4">
        <w:rPr>
          <w:sz w:val="24"/>
          <w:szCs w:val="24"/>
        </w:rPr>
        <w:t>Speciālās prasības demontāžas darbu veikšanai.</w:t>
      </w:r>
    </w:p>
    <w:p w14:paraId="287ACF11"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Izpildītāja pienākumi ir ievērot drošības tehnikas, ugunsdrošības noteikumus. Norobežot bīstamās darbības zonas.</w:t>
      </w:r>
    </w:p>
    <w:p w14:paraId="0A66755A" w14:textId="77777777" w:rsidR="00B00792" w:rsidRPr="000638E4" w:rsidRDefault="00B00792" w:rsidP="00B00792">
      <w:pPr>
        <w:pStyle w:val="BodyTextIndent"/>
        <w:numPr>
          <w:ilvl w:val="0"/>
          <w:numId w:val="1"/>
        </w:numPr>
        <w:tabs>
          <w:tab w:val="clear" w:pos="360"/>
          <w:tab w:val="num" w:pos="450"/>
        </w:tabs>
        <w:spacing w:before="60"/>
        <w:ind w:left="0" w:firstLine="284"/>
        <w:rPr>
          <w:szCs w:val="24"/>
          <w:lang w:val="lv-LV"/>
        </w:rPr>
      </w:pPr>
      <w:r w:rsidRPr="000638E4">
        <w:rPr>
          <w:szCs w:val="24"/>
          <w:lang w:val="lv-LV"/>
        </w:rPr>
        <w:t>Īpašie nosacījumi.</w:t>
      </w:r>
    </w:p>
    <w:p w14:paraId="17B0BDB0" w14:textId="77777777" w:rsidR="00B00792" w:rsidRDefault="00B00792" w:rsidP="00B00792">
      <w:pPr>
        <w:pStyle w:val="ListParagraph"/>
        <w:numPr>
          <w:ilvl w:val="1"/>
          <w:numId w:val="1"/>
        </w:numPr>
        <w:spacing w:before="60"/>
        <w:ind w:left="1224"/>
        <w:jc w:val="both"/>
        <w:rPr>
          <w:sz w:val="24"/>
          <w:szCs w:val="24"/>
        </w:rPr>
      </w:pPr>
      <w:r w:rsidRPr="000638E4">
        <w:rPr>
          <w:sz w:val="24"/>
          <w:szCs w:val="24"/>
        </w:rPr>
        <w:t>Izpildītāja būvniecības tehnoloģijai jānodrošina iespēju Pasūtītājam kontrolēt darba gaitu.</w:t>
      </w:r>
    </w:p>
    <w:p w14:paraId="7269C10E"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Visas atļaujas un caurlaides (izņemot būvatļauju un atļauju/orderi par tiesībām veikt darbus pilsētas teritorijā) kārto Izpildītājs.</w:t>
      </w:r>
    </w:p>
    <w:p w14:paraId="5E203829"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 xml:space="preserve">Izpildītājam jānodrošina darba aizsardzība objektā atbilstoši Latvijas Republikas 2003.gada 25.februāra Ministru </w:t>
      </w:r>
      <w:r>
        <w:rPr>
          <w:sz w:val="24"/>
          <w:szCs w:val="24"/>
        </w:rPr>
        <w:t>k</w:t>
      </w:r>
      <w:r w:rsidRPr="000638E4">
        <w:rPr>
          <w:sz w:val="24"/>
          <w:szCs w:val="24"/>
        </w:rPr>
        <w:t>abineta</w:t>
      </w:r>
      <w:r>
        <w:rPr>
          <w:sz w:val="24"/>
          <w:szCs w:val="24"/>
        </w:rPr>
        <w:t xml:space="preserve"> </w:t>
      </w:r>
      <w:r w:rsidRPr="000638E4">
        <w:rPr>
          <w:sz w:val="24"/>
          <w:szCs w:val="24"/>
        </w:rPr>
        <w:t>noteikumiem Nr.92 “Darba aizsardzības prasības, veicot būvdarbus” prasībām.</w:t>
      </w:r>
    </w:p>
    <w:p w14:paraId="15176353"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 xml:space="preserve">Būvniecības </w:t>
      </w:r>
      <w:r>
        <w:rPr>
          <w:sz w:val="24"/>
          <w:szCs w:val="24"/>
        </w:rPr>
        <w:t>laikā</w:t>
      </w:r>
      <w:r w:rsidRPr="000638E4">
        <w:rPr>
          <w:sz w:val="24"/>
          <w:szCs w:val="24"/>
        </w:rPr>
        <w:t xml:space="preserve"> objekts jāaprīko ar tualeti (WC).</w:t>
      </w:r>
    </w:p>
    <w:p w14:paraId="3D4A263E"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Jāparedz regulāra piebraucamā ceļa uzturēšana, grantēto ceļu planēšana, ne mazāk kā, divas reizes mēnesī.</w:t>
      </w:r>
    </w:p>
    <w:p w14:paraId="60A9F01D"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Izpildītājam objektā darbi jāveic atbilstoši darbu izpildes kalendāram laika grafikam.</w:t>
      </w:r>
    </w:p>
    <w:p w14:paraId="726D6F56"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Darbi objektā organizējami tādā apmērā un veidā, lai nerastos pārtraukumi darba procesā.</w:t>
      </w:r>
    </w:p>
    <w:p w14:paraId="6B55182C"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Iepirkumam paredzētajā būvdarbu izpildes termiņā ir jāievērtē gan reālais būvdarbu termiņš, gan 5 (piecas) dienas iespējama darba kavējumam un radītajām neērtībām, ko būvuzņēmējam radījušas trešās personas.</w:t>
      </w:r>
    </w:p>
    <w:p w14:paraId="3A8D3969"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 xml:space="preserve"> Izpildītāja dokumentāli pamatots būvdarbu termiņš un termiņa pagarinājums tiek samazināts par tik dienām, cik objektā notikuši nepamatoti darba pārtraukumi. Izpildītāja pienākums ir rakstiski pamatot katru dīkstāves dienu bez atgādinājuma.</w:t>
      </w:r>
    </w:p>
    <w:p w14:paraId="56E03A80"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Par nepamatotu darba pārtraukumu tiek uzskatīta katra diena, ko Izpildītājs nevar pierādīt kā darba dīkstāvi</w:t>
      </w:r>
    </w:p>
    <w:p w14:paraId="733113AB"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 xml:space="preserve">Ja demontāžas procesā tiek pārrauts kāds darbojošos elektrotīklu kabelis, tad tas jāatjauno 4 (četru) stundu laikā no konstatēšanas brīža. Ja kabelis netiek atjaunots četru stundu laikā, tad Pasūtītājs no darba izpildes formas ietur soda naudu 30 EUR (trīsdesmit </w:t>
      </w:r>
      <w:proofErr w:type="spellStart"/>
      <w:r w:rsidRPr="000638E4">
        <w:rPr>
          <w:sz w:val="24"/>
          <w:szCs w:val="24"/>
        </w:rPr>
        <w:t>euro</w:t>
      </w:r>
      <w:proofErr w:type="spellEnd"/>
      <w:r w:rsidRPr="000638E4">
        <w:rPr>
          <w:sz w:val="24"/>
          <w:szCs w:val="24"/>
        </w:rPr>
        <w:t>), neskaitot PVN, stundā līdz kabeļa ataunošam brīdim.</w:t>
      </w:r>
    </w:p>
    <w:p w14:paraId="3CCC78CA" w14:textId="77777777" w:rsidR="00B00792" w:rsidRDefault="00B00792" w:rsidP="00B00792">
      <w:pPr>
        <w:pStyle w:val="ListParagraph"/>
        <w:numPr>
          <w:ilvl w:val="1"/>
          <w:numId w:val="1"/>
        </w:numPr>
        <w:spacing w:before="60"/>
        <w:ind w:left="1224"/>
        <w:jc w:val="both"/>
        <w:rPr>
          <w:sz w:val="24"/>
          <w:szCs w:val="24"/>
        </w:rPr>
      </w:pPr>
      <w:r w:rsidRPr="000638E4">
        <w:rPr>
          <w:sz w:val="24"/>
          <w:szCs w:val="24"/>
        </w:rPr>
        <w:lastRenderedPageBreak/>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0B42A5FE" w14:textId="77777777" w:rsidR="00273D3D" w:rsidRPr="00107F72" w:rsidRDefault="00273D3D" w:rsidP="00B00792">
      <w:pPr>
        <w:pStyle w:val="ListParagraph"/>
        <w:numPr>
          <w:ilvl w:val="1"/>
          <w:numId w:val="1"/>
        </w:numPr>
        <w:spacing w:before="60"/>
        <w:ind w:left="1224"/>
        <w:jc w:val="both"/>
        <w:rPr>
          <w:sz w:val="24"/>
          <w:szCs w:val="24"/>
        </w:rPr>
      </w:pPr>
      <w:r w:rsidRPr="00107F72">
        <w:rPr>
          <w:sz w:val="24"/>
          <w:szCs w:val="24"/>
        </w:rPr>
        <w:t>Ēkas demontāžas komplekts sevī ietver - ēkas virszemes un apakšzemes konstrukciju demontāžu, atgūstamo būvmateriālu transportēšanu un nodošanu pasūtītāja nor</w:t>
      </w:r>
      <w:r w:rsidR="00107F72" w:rsidRPr="00107F72">
        <w:rPr>
          <w:sz w:val="24"/>
          <w:szCs w:val="24"/>
        </w:rPr>
        <w:t xml:space="preserve">ādītajā </w:t>
      </w:r>
      <w:proofErr w:type="spellStart"/>
      <w:r w:rsidR="00107F72" w:rsidRPr="00107F72">
        <w:rPr>
          <w:sz w:val="24"/>
          <w:szCs w:val="24"/>
        </w:rPr>
        <w:t>atbērtnē</w:t>
      </w:r>
      <w:proofErr w:type="spellEnd"/>
      <w:r w:rsidR="00107F72" w:rsidRPr="00107F72">
        <w:rPr>
          <w:sz w:val="24"/>
          <w:szCs w:val="24"/>
        </w:rPr>
        <w:t xml:space="preserve"> Saules ielā 143</w:t>
      </w:r>
      <w:r w:rsidRPr="00107F72">
        <w:rPr>
          <w:sz w:val="24"/>
          <w:szCs w:val="24"/>
        </w:rPr>
        <w:t>, Ventspilī, citu demontāžas laikā radušos atkritumu utilizāciju, kā arī demontāžas laikā radušās būvbedres aizbēršanu</w:t>
      </w:r>
      <w:r w:rsidR="00107F72" w:rsidRPr="00107F72">
        <w:rPr>
          <w:sz w:val="24"/>
          <w:szCs w:val="24"/>
        </w:rPr>
        <w:t xml:space="preserve"> ar pievestu grunti.</w:t>
      </w:r>
    </w:p>
    <w:p w14:paraId="16E6B520" w14:textId="77777777" w:rsidR="00B00792" w:rsidRPr="000638E4" w:rsidRDefault="00B00792" w:rsidP="00B00792">
      <w:pPr>
        <w:pStyle w:val="ListParagraph"/>
        <w:numPr>
          <w:ilvl w:val="1"/>
          <w:numId w:val="1"/>
        </w:numPr>
        <w:spacing w:before="60"/>
        <w:ind w:left="1224"/>
        <w:jc w:val="both"/>
        <w:rPr>
          <w:sz w:val="24"/>
          <w:szCs w:val="24"/>
        </w:rPr>
      </w:pPr>
      <w:r w:rsidRPr="000638E4">
        <w:rPr>
          <w:sz w:val="24"/>
          <w:szCs w:val="24"/>
        </w:rPr>
        <w:t xml:space="preserve">Demontētie materiāli (izrokamā grunts, demontētie betona un dzelzsbetona elementi), izņemto metāla un koka konstrukcijas un elementus, kas demontēts būvobjektā, ir Pasūtītāja atgūstamais materiāls un </w:t>
      </w:r>
      <w:r>
        <w:rPr>
          <w:sz w:val="24"/>
          <w:szCs w:val="24"/>
        </w:rPr>
        <w:t>ta</w:t>
      </w:r>
      <w:r w:rsidRPr="000638E4">
        <w:rPr>
          <w:sz w:val="24"/>
          <w:szCs w:val="24"/>
        </w:rPr>
        <w:t>s</w:t>
      </w:r>
      <w:r>
        <w:rPr>
          <w:sz w:val="24"/>
          <w:szCs w:val="24"/>
        </w:rPr>
        <w:t xml:space="preserve"> </w:t>
      </w:r>
      <w:r w:rsidRPr="000638E4">
        <w:rPr>
          <w:sz w:val="24"/>
          <w:szCs w:val="24"/>
        </w:rPr>
        <w:t>ir nogādājams Saules ielā 143, Ventspilī. Par atgūstamo materiālu pasūtītājs veic samaksu par demontēto darbu apjomu, kas ir ievests Saules ielā 143, Ventspilī. Apjomam jābūt dokumentāli apstiprinātam no apsaimniekotāja puses. Izpildītājam, ievedot demontēto materiālu Saules ielā 143, Ventspilī, ir jāsedz šo materiālu apstrādes izdevumi - 4, 27 EUR/+PVN m</w:t>
      </w:r>
      <w:r w:rsidRPr="000638E4">
        <w:rPr>
          <w:sz w:val="24"/>
          <w:szCs w:val="24"/>
          <w:vertAlign w:val="superscript"/>
        </w:rPr>
        <w:t>3</w:t>
      </w:r>
      <w:r>
        <w:rPr>
          <w:sz w:val="24"/>
          <w:szCs w:val="24"/>
        </w:rPr>
        <w:t>.</w:t>
      </w:r>
      <w:r w:rsidRPr="000638E4">
        <w:rPr>
          <w:sz w:val="24"/>
          <w:szCs w:val="24"/>
        </w:rPr>
        <w:t xml:space="preserve"> </w:t>
      </w:r>
    </w:p>
    <w:p w14:paraId="2BBF5AC7" w14:textId="77777777" w:rsidR="00B00792" w:rsidRPr="000638E4" w:rsidRDefault="00B00792" w:rsidP="00B00792">
      <w:pPr>
        <w:pStyle w:val="ListParagraph"/>
        <w:numPr>
          <w:ilvl w:val="1"/>
          <w:numId w:val="1"/>
        </w:numPr>
        <w:spacing w:before="60"/>
        <w:ind w:left="1224"/>
        <w:jc w:val="both"/>
        <w:rPr>
          <w:rFonts w:eastAsia="SimSun"/>
          <w:kern w:val="3"/>
          <w:sz w:val="24"/>
          <w:szCs w:val="24"/>
          <w:lang w:eastAsia="zh-CN" w:bidi="hi-IN"/>
        </w:rPr>
      </w:pPr>
      <w:r w:rsidRPr="000638E4">
        <w:rPr>
          <w:sz w:val="24"/>
          <w:szCs w:val="24"/>
        </w:rPr>
        <w:t>Bruģakmens, apgaismojuma laternas, gaismekļi, aku vāki, betona pārsedzes, grodi ir Pasūtītāja atgūstamais materiāls. Tas pēc demontāžas jānogādā uz Pasūtītāja no</w:t>
      </w:r>
      <w:r w:rsidR="00107F72">
        <w:rPr>
          <w:sz w:val="24"/>
          <w:szCs w:val="24"/>
        </w:rPr>
        <w:t>rādīto noliktavu Saules ielā 143</w:t>
      </w:r>
      <w:r w:rsidRPr="000638E4">
        <w:rPr>
          <w:sz w:val="24"/>
          <w:szCs w:val="24"/>
        </w:rPr>
        <w:t>, Ventspilī. Ja Izpildītājs neatgriež Pasūtītājam atgūtos materiālus, Pasūtītājs ir tiesīgs no tekošā mēneša izpildes ieturēt neatgriezto materiālu vērtību, novērtējot atgūtos materiālus jaunu materiālu vērtībā.</w:t>
      </w:r>
    </w:p>
    <w:p w14:paraId="670A4913" w14:textId="77777777" w:rsidR="00B00792" w:rsidRPr="000638E4" w:rsidRDefault="00B00792" w:rsidP="00B00792">
      <w:pPr>
        <w:pStyle w:val="ListParagraph"/>
        <w:numPr>
          <w:ilvl w:val="1"/>
          <w:numId w:val="1"/>
        </w:numPr>
        <w:spacing w:before="60"/>
        <w:ind w:left="1224"/>
        <w:jc w:val="both"/>
        <w:rPr>
          <w:sz w:val="24"/>
          <w:szCs w:val="24"/>
        </w:rPr>
      </w:pPr>
      <w:r w:rsidRPr="000638E4">
        <w:rPr>
          <w:rFonts w:eastAsia="SimSun"/>
          <w:kern w:val="3"/>
          <w:sz w:val="24"/>
          <w:szCs w:val="24"/>
          <w:lang w:eastAsia="zh-CN" w:bidi="hi-IN"/>
        </w:rPr>
        <w:t xml:space="preserve">Pirms objekta pieņemšanas Izpildītājs iesniedz Pasūtītājam visas objekta </w:t>
      </w:r>
      <w:proofErr w:type="spellStart"/>
      <w:r w:rsidRPr="000638E4">
        <w:rPr>
          <w:rFonts w:eastAsia="SimSun"/>
          <w:kern w:val="3"/>
          <w:sz w:val="24"/>
          <w:szCs w:val="24"/>
          <w:lang w:eastAsia="zh-CN" w:bidi="hi-IN"/>
        </w:rPr>
        <w:t>izpildshēmas</w:t>
      </w:r>
      <w:proofErr w:type="spellEnd"/>
      <w:r w:rsidRPr="000638E4">
        <w:rPr>
          <w:rFonts w:eastAsia="SimSun"/>
          <w:kern w:val="3"/>
          <w:sz w:val="24"/>
          <w:szCs w:val="24"/>
          <w:lang w:eastAsia="zh-CN" w:bidi="hi-IN"/>
        </w:rPr>
        <w:t xml:space="preserve"> elektroniski uz datu nesēja.</w:t>
      </w:r>
    </w:p>
    <w:p w14:paraId="10A2545E" w14:textId="77777777" w:rsidR="00B00792" w:rsidRPr="000638E4" w:rsidRDefault="00B00792" w:rsidP="00B00792">
      <w:pPr>
        <w:pStyle w:val="ListParagraph"/>
        <w:numPr>
          <w:ilvl w:val="1"/>
          <w:numId w:val="1"/>
        </w:numPr>
        <w:spacing w:before="60"/>
        <w:ind w:left="1224"/>
        <w:jc w:val="both"/>
        <w:rPr>
          <w:sz w:val="24"/>
          <w:szCs w:val="24"/>
        </w:rPr>
      </w:pPr>
      <w:r w:rsidRPr="000638E4">
        <w:rPr>
          <w:rFonts w:eastAsia="SimSun"/>
          <w:kern w:val="3"/>
          <w:sz w:val="24"/>
          <w:szCs w:val="24"/>
          <w:lang w:eastAsia="zh-CN" w:bidi="hi-IN"/>
        </w:rPr>
        <w:t xml:space="preserve">Būvniecības izmaksās jāiekļauj visas izmaksas, kas saistītas ar būvdarbu izpildi (t.sk. būvlaukuma iekārtošana, darba aizsardzības nodrošināšana, apsardze, satiksmes organizācija, </w:t>
      </w:r>
      <w:proofErr w:type="spellStart"/>
      <w:r w:rsidRPr="000638E4">
        <w:rPr>
          <w:rFonts w:eastAsia="SimSun"/>
          <w:kern w:val="3"/>
          <w:sz w:val="24"/>
          <w:szCs w:val="24"/>
          <w:lang w:eastAsia="zh-CN" w:bidi="hi-IN"/>
        </w:rPr>
        <w:t>būvtāfeles</w:t>
      </w:r>
      <w:proofErr w:type="spellEnd"/>
      <w:r w:rsidRPr="000638E4">
        <w:rPr>
          <w:rFonts w:eastAsia="SimSun"/>
          <w:kern w:val="3"/>
          <w:sz w:val="24"/>
          <w:szCs w:val="24"/>
          <w:lang w:eastAsia="zh-CN" w:bidi="hi-IN"/>
        </w:rPr>
        <w:t>, izpilddokumentācijas izmaksas, palīgdarbu u.c. izmaksas).</w:t>
      </w:r>
    </w:p>
    <w:p w14:paraId="3E8B544B" w14:textId="77777777" w:rsidR="00B00792" w:rsidRPr="000638E4" w:rsidRDefault="00B00792" w:rsidP="00B00792">
      <w:pPr>
        <w:pStyle w:val="BodyTextIndent"/>
        <w:spacing w:before="60"/>
        <w:ind w:left="284"/>
        <w:rPr>
          <w:szCs w:val="24"/>
          <w:lang w:val="lv-LV"/>
        </w:rPr>
      </w:pPr>
    </w:p>
    <w:p w14:paraId="022D994A" w14:textId="77777777" w:rsidR="00B00792" w:rsidRPr="000638E4" w:rsidRDefault="00B00792" w:rsidP="00B00792">
      <w:pPr>
        <w:pStyle w:val="BodyTextIndent"/>
        <w:spacing w:before="60"/>
        <w:ind w:left="284"/>
        <w:rPr>
          <w:szCs w:val="24"/>
          <w:lang w:val="lv-LV"/>
        </w:rPr>
      </w:pPr>
    </w:p>
    <w:p w14:paraId="2A5E6FC5" w14:textId="77777777" w:rsidR="00B00792" w:rsidRPr="000638E4" w:rsidRDefault="00B00792" w:rsidP="00B00792">
      <w:pPr>
        <w:pStyle w:val="BodyTextIndent"/>
        <w:spacing w:before="60"/>
        <w:rPr>
          <w:szCs w:val="24"/>
          <w:lang w:val="lv-LV"/>
        </w:rPr>
      </w:pPr>
    </w:p>
    <w:p w14:paraId="03F2A1C7" w14:textId="77777777" w:rsidR="00B00792" w:rsidRPr="000638E4" w:rsidRDefault="00B00792" w:rsidP="00B00792">
      <w:pPr>
        <w:jc w:val="both"/>
        <w:rPr>
          <w:sz w:val="24"/>
          <w:szCs w:val="24"/>
        </w:rPr>
      </w:pPr>
      <w:r w:rsidRPr="000638E4">
        <w:rPr>
          <w:sz w:val="24"/>
          <w:szCs w:val="24"/>
        </w:rPr>
        <w:t xml:space="preserve">Ventspils brīvostas pārvaldes </w:t>
      </w:r>
    </w:p>
    <w:p w14:paraId="0E35052B" w14:textId="77777777" w:rsidR="00B00792" w:rsidRPr="000638E4" w:rsidRDefault="00B00792" w:rsidP="00B00792">
      <w:pPr>
        <w:jc w:val="both"/>
        <w:rPr>
          <w:sz w:val="24"/>
          <w:szCs w:val="24"/>
        </w:rPr>
      </w:pPr>
      <w:r w:rsidRPr="000638E4">
        <w:rPr>
          <w:sz w:val="24"/>
          <w:szCs w:val="24"/>
        </w:rPr>
        <w:t>Pārvaldnieka vietnieks,</w:t>
      </w:r>
    </w:p>
    <w:p w14:paraId="23140D1A" w14:textId="77777777" w:rsidR="00B00792" w:rsidRPr="000638E4" w:rsidRDefault="00B00792" w:rsidP="00B00792">
      <w:pPr>
        <w:jc w:val="both"/>
        <w:rPr>
          <w:sz w:val="24"/>
          <w:szCs w:val="24"/>
        </w:rPr>
      </w:pPr>
      <w:r w:rsidRPr="000638E4">
        <w:rPr>
          <w:sz w:val="24"/>
          <w:szCs w:val="24"/>
        </w:rPr>
        <w:t>Tehniskās nodaļas vadītājs</w:t>
      </w:r>
      <w:r w:rsidRPr="000638E4">
        <w:rPr>
          <w:sz w:val="24"/>
          <w:szCs w:val="24"/>
        </w:rPr>
        <w:tab/>
      </w:r>
      <w:r w:rsidRPr="000638E4">
        <w:rPr>
          <w:sz w:val="24"/>
          <w:szCs w:val="24"/>
        </w:rPr>
        <w:tab/>
      </w:r>
      <w:r w:rsidRPr="000638E4">
        <w:rPr>
          <w:sz w:val="24"/>
          <w:szCs w:val="24"/>
        </w:rPr>
        <w:tab/>
      </w:r>
      <w:r w:rsidRPr="000638E4">
        <w:rPr>
          <w:sz w:val="24"/>
          <w:szCs w:val="24"/>
        </w:rPr>
        <w:tab/>
      </w:r>
      <w:r w:rsidRPr="000638E4">
        <w:rPr>
          <w:sz w:val="24"/>
          <w:szCs w:val="24"/>
        </w:rPr>
        <w:tab/>
      </w:r>
      <w:r w:rsidRPr="000638E4">
        <w:rPr>
          <w:sz w:val="24"/>
          <w:szCs w:val="24"/>
        </w:rPr>
        <w:tab/>
        <w:t>M.Petrovskis</w:t>
      </w:r>
    </w:p>
    <w:p w14:paraId="5347670D" w14:textId="77777777" w:rsidR="004A2FFA" w:rsidRDefault="004A2FFA"/>
    <w:p w14:paraId="754937EF" w14:textId="77777777" w:rsidR="00D659E5" w:rsidRDefault="00D659E5"/>
    <w:p w14:paraId="14F3C057" w14:textId="77777777" w:rsidR="00D659E5" w:rsidRDefault="00D659E5"/>
    <w:p w14:paraId="66268E76" w14:textId="77777777" w:rsidR="00D659E5" w:rsidRDefault="00D659E5" w:rsidP="00462E20">
      <w:pPr>
        <w:jc w:val="both"/>
      </w:pPr>
    </w:p>
    <w:sectPr w:rsidR="00D659E5" w:rsidSect="00B814F5">
      <w:footerReference w:type="default" r:id="rId7"/>
      <w:pgSz w:w="12240" w:h="15840"/>
      <w:pgMar w:top="1247" w:right="1134" w:bottom="1247" w:left="1418"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F8F74" w14:textId="77777777" w:rsidR="00B814F5" w:rsidRDefault="00B814F5" w:rsidP="00B814F5">
      <w:r>
        <w:separator/>
      </w:r>
    </w:p>
  </w:endnote>
  <w:endnote w:type="continuationSeparator" w:id="0">
    <w:p w14:paraId="16EB28DD" w14:textId="77777777" w:rsidR="00B814F5" w:rsidRDefault="00B814F5" w:rsidP="00B8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878688"/>
      <w:docPartObj>
        <w:docPartGallery w:val="Page Numbers (Bottom of Page)"/>
        <w:docPartUnique/>
      </w:docPartObj>
    </w:sdtPr>
    <w:sdtEndPr>
      <w:rPr>
        <w:noProof/>
      </w:rPr>
    </w:sdtEndPr>
    <w:sdtContent>
      <w:p w14:paraId="61AA40A6" w14:textId="311E5150" w:rsidR="00B814F5" w:rsidRDefault="00B814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831726" w14:textId="77777777" w:rsidR="00B814F5" w:rsidRDefault="00B81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BFDA7" w14:textId="77777777" w:rsidR="00B814F5" w:rsidRDefault="00B814F5" w:rsidP="00B814F5">
      <w:r>
        <w:separator/>
      </w:r>
    </w:p>
  </w:footnote>
  <w:footnote w:type="continuationSeparator" w:id="0">
    <w:p w14:paraId="1EF9550F" w14:textId="77777777" w:rsidR="00B814F5" w:rsidRDefault="00B814F5" w:rsidP="00B8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33C5"/>
    <w:multiLevelType w:val="hybridMultilevel"/>
    <w:tmpl w:val="8E2A72CC"/>
    <w:lvl w:ilvl="0" w:tplc="72C46A3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189013CB"/>
    <w:multiLevelType w:val="hybridMultilevel"/>
    <w:tmpl w:val="005644BA"/>
    <w:lvl w:ilvl="0" w:tplc="72C46A3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15:restartNumberingAfterBreak="0">
    <w:nsid w:val="2BDA7968"/>
    <w:multiLevelType w:val="multilevel"/>
    <w:tmpl w:val="9F24CAAC"/>
    <w:lvl w:ilvl="0">
      <w:start w:val="1"/>
      <w:numFmt w:val="decimal"/>
      <w:lvlText w:val="%1."/>
      <w:lvlJc w:val="left"/>
      <w:pPr>
        <w:tabs>
          <w:tab w:val="num" w:pos="360"/>
        </w:tabs>
        <w:ind w:left="360" w:hanging="360"/>
      </w:pPr>
      <w:rPr>
        <w:rFonts w:hint="default"/>
        <w:b w:val="0"/>
      </w:rPr>
    </w:lvl>
    <w:lvl w:ilvl="1">
      <w:start w:val="1"/>
      <w:numFmt w:val="decimal"/>
      <w:pStyle w:val="Heading2"/>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1E60B37"/>
    <w:multiLevelType w:val="hybridMultilevel"/>
    <w:tmpl w:val="EAA0BB0E"/>
    <w:lvl w:ilvl="0" w:tplc="0409000F">
      <w:start w:val="1"/>
      <w:numFmt w:val="decimal"/>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331" w:hanging="480"/>
      </w:pPr>
      <w:rPr>
        <w:rFonts w:ascii="Times New Roman" w:hAnsi="Times New Roman" w:cs="Times New Roman" w:hint="default"/>
        <w:b w:val="0"/>
        <w:strike w:val="0"/>
        <w:color w:val="auto"/>
        <w:sz w:val="24"/>
        <w:szCs w:val="24"/>
      </w:rPr>
    </w:lvl>
    <w:lvl w:ilvl="2">
      <w:start w:val="1"/>
      <w:numFmt w:val="decimal"/>
      <w:lvlText w:val="%1.%2.%3."/>
      <w:lvlJc w:val="left"/>
      <w:pPr>
        <w:ind w:left="3698"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6E883195"/>
    <w:multiLevelType w:val="hybridMultilevel"/>
    <w:tmpl w:val="2660869E"/>
    <w:lvl w:ilvl="0" w:tplc="72C46A3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792"/>
    <w:rsid w:val="000C115F"/>
    <w:rsid w:val="000E6EE5"/>
    <w:rsid w:val="00107F72"/>
    <w:rsid w:val="001759FA"/>
    <w:rsid w:val="00231723"/>
    <w:rsid w:val="00273D3D"/>
    <w:rsid w:val="002D3039"/>
    <w:rsid w:val="002F67AD"/>
    <w:rsid w:val="003156D7"/>
    <w:rsid w:val="00316149"/>
    <w:rsid w:val="0041187B"/>
    <w:rsid w:val="0041677B"/>
    <w:rsid w:val="00462E20"/>
    <w:rsid w:val="004A2FFA"/>
    <w:rsid w:val="004F471C"/>
    <w:rsid w:val="005712C7"/>
    <w:rsid w:val="0058728D"/>
    <w:rsid w:val="008A3F32"/>
    <w:rsid w:val="009163F1"/>
    <w:rsid w:val="00AA6088"/>
    <w:rsid w:val="00B00792"/>
    <w:rsid w:val="00B62A8D"/>
    <w:rsid w:val="00B814F5"/>
    <w:rsid w:val="00C13475"/>
    <w:rsid w:val="00C218B9"/>
    <w:rsid w:val="00C66DA2"/>
    <w:rsid w:val="00D659E5"/>
    <w:rsid w:val="00DA28FF"/>
    <w:rsid w:val="00DD5FEC"/>
    <w:rsid w:val="00F20CAC"/>
    <w:rsid w:val="00F27333"/>
    <w:rsid w:val="00F85BDE"/>
    <w:rsid w:val="00FE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3A00"/>
  <w15:docId w15:val="{E9E288DB-5F35-4CE5-B391-C196295F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92"/>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B00792"/>
    <w:pPr>
      <w:keepNext/>
      <w:numPr>
        <w:ilvl w:val="1"/>
        <w:numId w:val="1"/>
      </w:numPr>
      <w:tabs>
        <w:tab w:val="clear" w:pos="360"/>
      </w:tabs>
      <w:spacing w:before="60"/>
      <w:ind w:left="567" w:hanging="567"/>
      <w:outlineLvl w:val="1"/>
    </w:pPr>
    <w:rPr>
      <w:bCs/>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0792"/>
    <w:rPr>
      <w:rFonts w:ascii="Times New Roman" w:eastAsia="Times New Roman" w:hAnsi="Times New Roman" w:cs="Times New Roman"/>
      <w:bCs/>
      <w:iCs/>
      <w:sz w:val="24"/>
      <w:szCs w:val="24"/>
      <w:lang w:val="x-none" w:eastAsia="x-none"/>
    </w:rPr>
  </w:style>
  <w:style w:type="character" w:customStyle="1" w:styleId="BodyTextIndentChar">
    <w:name w:val="Body Text Indent Char"/>
    <w:link w:val="BodyTextIndent"/>
    <w:rsid w:val="00B00792"/>
    <w:rPr>
      <w:rFonts w:ascii="Times New Roman" w:eastAsia="Times New Roman" w:hAnsi="Times New Roman" w:cs="Times New Roman"/>
      <w:sz w:val="24"/>
      <w:szCs w:val="20"/>
    </w:rPr>
  </w:style>
  <w:style w:type="paragraph" w:styleId="BodyTextIndent">
    <w:name w:val="Body Text Indent"/>
    <w:basedOn w:val="Normal"/>
    <w:link w:val="BodyTextIndentChar"/>
    <w:rsid w:val="00B00792"/>
    <w:pPr>
      <w:jc w:val="both"/>
    </w:pPr>
    <w:rPr>
      <w:sz w:val="24"/>
      <w:lang w:val="en-US" w:eastAsia="en-US"/>
    </w:rPr>
  </w:style>
  <w:style w:type="character" w:customStyle="1" w:styleId="BodyTextIndentChar1">
    <w:name w:val="Body Text Indent Char1"/>
    <w:basedOn w:val="DefaultParagraphFont"/>
    <w:uiPriority w:val="99"/>
    <w:semiHidden/>
    <w:rsid w:val="00B00792"/>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B00792"/>
    <w:pPr>
      <w:ind w:left="720"/>
    </w:pPr>
  </w:style>
  <w:style w:type="paragraph" w:styleId="BlockText">
    <w:name w:val="Block Text"/>
    <w:basedOn w:val="Normal"/>
    <w:rsid w:val="00273D3D"/>
    <w:pPr>
      <w:ind w:left="851" w:right="-58"/>
    </w:pPr>
    <w:rPr>
      <w:sz w:val="24"/>
      <w:lang w:eastAsia="en-US"/>
    </w:rPr>
  </w:style>
  <w:style w:type="paragraph" w:styleId="Header">
    <w:name w:val="header"/>
    <w:basedOn w:val="Normal"/>
    <w:link w:val="HeaderChar"/>
    <w:uiPriority w:val="99"/>
    <w:unhideWhenUsed/>
    <w:rsid w:val="00B814F5"/>
    <w:pPr>
      <w:tabs>
        <w:tab w:val="center" w:pos="4513"/>
        <w:tab w:val="right" w:pos="9026"/>
      </w:tabs>
    </w:pPr>
  </w:style>
  <w:style w:type="character" w:customStyle="1" w:styleId="HeaderChar">
    <w:name w:val="Header Char"/>
    <w:basedOn w:val="DefaultParagraphFont"/>
    <w:link w:val="Header"/>
    <w:uiPriority w:val="99"/>
    <w:rsid w:val="00B814F5"/>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B814F5"/>
    <w:pPr>
      <w:tabs>
        <w:tab w:val="center" w:pos="4513"/>
        <w:tab w:val="right" w:pos="9026"/>
      </w:tabs>
    </w:pPr>
  </w:style>
  <w:style w:type="character" w:customStyle="1" w:styleId="FooterChar">
    <w:name w:val="Footer Char"/>
    <w:basedOn w:val="DefaultParagraphFont"/>
    <w:link w:val="Footer"/>
    <w:uiPriority w:val="99"/>
    <w:rsid w:val="00B814F5"/>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4277</Words>
  <Characters>2438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Didzis Grieze</dc:creator>
  <cp:lastModifiedBy>Ilze Remerte</cp:lastModifiedBy>
  <cp:revision>15</cp:revision>
  <cp:lastPrinted>2019-08-06T05:25:00Z</cp:lastPrinted>
  <dcterms:created xsi:type="dcterms:W3CDTF">2019-07-25T12:11:00Z</dcterms:created>
  <dcterms:modified xsi:type="dcterms:W3CDTF">2019-08-20T07:18:00Z</dcterms:modified>
</cp:coreProperties>
</file>