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6D2EC" w14:textId="77777777" w:rsidR="00BE0E9A" w:rsidRPr="000C115F" w:rsidRDefault="00BE0E9A" w:rsidP="00BE0E9A">
      <w:pPr>
        <w:jc w:val="right"/>
        <w:rPr>
          <w:bCs/>
          <w:sz w:val="22"/>
          <w:szCs w:val="22"/>
        </w:rPr>
      </w:pPr>
      <w:r>
        <w:rPr>
          <w:bCs/>
          <w:sz w:val="22"/>
          <w:szCs w:val="22"/>
        </w:rPr>
        <w:t>1</w:t>
      </w:r>
      <w:r w:rsidRPr="000C115F">
        <w:rPr>
          <w:bCs/>
          <w:sz w:val="22"/>
          <w:szCs w:val="22"/>
        </w:rPr>
        <w:t>.pielikums</w:t>
      </w:r>
    </w:p>
    <w:p w14:paraId="15367FEE" w14:textId="6FB2B9B9" w:rsidR="00BE0E9A" w:rsidRPr="000C115F" w:rsidRDefault="00BE0E9A" w:rsidP="00BE0E9A">
      <w:pPr>
        <w:jc w:val="right"/>
        <w:rPr>
          <w:bCs/>
          <w:sz w:val="22"/>
          <w:szCs w:val="22"/>
        </w:rPr>
      </w:pPr>
      <w:r w:rsidRPr="000C115F">
        <w:rPr>
          <w:bCs/>
          <w:sz w:val="22"/>
          <w:szCs w:val="22"/>
        </w:rPr>
        <w:t>Iepirkuma “</w:t>
      </w:r>
      <w:r w:rsidR="00BD54FF" w:rsidRPr="00BD54FF">
        <w:rPr>
          <w:bCs/>
          <w:sz w:val="22"/>
          <w:szCs w:val="22"/>
        </w:rPr>
        <w:t>Ventspils brīvostas piestātnes Nr.35A tauvošanas pāļa Nr.4 avārijas remonts</w:t>
      </w:r>
      <w:r w:rsidRPr="000C115F">
        <w:rPr>
          <w:bCs/>
          <w:sz w:val="22"/>
          <w:szCs w:val="22"/>
        </w:rPr>
        <w:t xml:space="preserve">” nolikumam, </w:t>
      </w:r>
    </w:p>
    <w:p w14:paraId="66D678EB" w14:textId="329FF310" w:rsidR="00BE0E9A" w:rsidRPr="000C115F" w:rsidRDefault="00BE0E9A" w:rsidP="00BE0E9A">
      <w:pPr>
        <w:jc w:val="right"/>
        <w:rPr>
          <w:bCs/>
          <w:sz w:val="22"/>
          <w:szCs w:val="22"/>
        </w:rPr>
      </w:pPr>
      <w:r w:rsidRPr="000C115F">
        <w:rPr>
          <w:bCs/>
          <w:sz w:val="22"/>
          <w:szCs w:val="22"/>
        </w:rPr>
        <w:t>identifikācijas Nr. VBOP 2019</w:t>
      </w:r>
      <w:r w:rsidR="00807D6D">
        <w:rPr>
          <w:bCs/>
          <w:sz w:val="22"/>
          <w:szCs w:val="22"/>
        </w:rPr>
        <w:t>/120</w:t>
      </w:r>
    </w:p>
    <w:p w14:paraId="30DC5429" w14:textId="77777777" w:rsidR="00BE0E9A" w:rsidRDefault="00BE0E9A" w:rsidP="00BE0E9A">
      <w:pPr>
        <w:jc w:val="right"/>
        <w:rPr>
          <w:b/>
          <w:sz w:val="24"/>
          <w:szCs w:val="24"/>
        </w:rPr>
      </w:pPr>
    </w:p>
    <w:p w14:paraId="764C68E4" w14:textId="77777777" w:rsidR="00BE0E9A" w:rsidRDefault="00BE0E9A" w:rsidP="00B00792">
      <w:pPr>
        <w:jc w:val="center"/>
        <w:rPr>
          <w:b/>
          <w:sz w:val="24"/>
          <w:szCs w:val="24"/>
        </w:rPr>
      </w:pPr>
    </w:p>
    <w:p w14:paraId="184C9711" w14:textId="0F958643" w:rsidR="00B00792" w:rsidRPr="00DD5FEC" w:rsidRDefault="00B00792" w:rsidP="00B00792">
      <w:pPr>
        <w:jc w:val="center"/>
        <w:rPr>
          <w:b/>
          <w:sz w:val="24"/>
          <w:szCs w:val="24"/>
        </w:rPr>
      </w:pPr>
      <w:r w:rsidRPr="00DD5FEC">
        <w:rPr>
          <w:b/>
          <w:sz w:val="24"/>
          <w:szCs w:val="24"/>
        </w:rPr>
        <w:t>Darba uzdevums objektam</w:t>
      </w:r>
    </w:p>
    <w:p w14:paraId="4D4C1E53" w14:textId="61B96D07" w:rsidR="00B00792" w:rsidRPr="00DD5FEC" w:rsidRDefault="00466275" w:rsidP="00B00792">
      <w:pPr>
        <w:ind w:right="-57"/>
        <w:jc w:val="center"/>
        <w:rPr>
          <w:b/>
          <w:sz w:val="24"/>
          <w:szCs w:val="24"/>
        </w:rPr>
      </w:pPr>
      <w:r>
        <w:rPr>
          <w:b/>
          <w:sz w:val="24"/>
          <w:szCs w:val="24"/>
        </w:rPr>
        <w:t>„</w:t>
      </w:r>
      <w:r w:rsidR="00807D6D" w:rsidRPr="00807D6D">
        <w:t xml:space="preserve"> </w:t>
      </w:r>
      <w:r w:rsidR="00BD54FF" w:rsidRPr="00BD54FF">
        <w:rPr>
          <w:b/>
          <w:sz w:val="24"/>
          <w:szCs w:val="24"/>
        </w:rPr>
        <w:t>Ventspils brīvostas piestātnes Nr.35A tauvošanas pāļa Nr.4 avārijas remonts</w:t>
      </w:r>
      <w:r w:rsidR="00807D6D">
        <w:rPr>
          <w:b/>
          <w:sz w:val="24"/>
          <w:szCs w:val="24"/>
        </w:rPr>
        <w:t>”</w:t>
      </w:r>
    </w:p>
    <w:p w14:paraId="7C342400" w14:textId="77777777" w:rsidR="00B00792" w:rsidRPr="00DD5FEC" w:rsidRDefault="00B00792" w:rsidP="00B00792">
      <w:pPr>
        <w:ind w:right="-57"/>
        <w:jc w:val="center"/>
        <w:rPr>
          <w:b/>
          <w:sz w:val="24"/>
          <w:szCs w:val="24"/>
        </w:rPr>
      </w:pPr>
    </w:p>
    <w:p w14:paraId="3ABC92F3" w14:textId="77777777" w:rsidR="00B00792" w:rsidRPr="00DD5FEC" w:rsidRDefault="00B00792" w:rsidP="005A7AF2">
      <w:pPr>
        <w:numPr>
          <w:ilvl w:val="0"/>
          <w:numId w:val="1"/>
        </w:numPr>
        <w:tabs>
          <w:tab w:val="clear" w:pos="360"/>
          <w:tab w:val="num" w:pos="450"/>
        </w:tabs>
        <w:overflowPunct w:val="0"/>
        <w:autoSpaceDE w:val="0"/>
        <w:autoSpaceDN w:val="0"/>
        <w:adjustRightInd w:val="0"/>
        <w:spacing w:before="60" w:line="276" w:lineRule="auto"/>
        <w:jc w:val="both"/>
        <w:textAlignment w:val="baseline"/>
        <w:rPr>
          <w:sz w:val="24"/>
          <w:szCs w:val="24"/>
        </w:rPr>
      </w:pPr>
      <w:r w:rsidRPr="00DD5FEC">
        <w:rPr>
          <w:sz w:val="24"/>
          <w:szCs w:val="24"/>
        </w:rPr>
        <w:t>Pasūtītājs – Ventspils brīvostas pārvalde.</w:t>
      </w:r>
    </w:p>
    <w:p w14:paraId="53576AE0" w14:textId="4FCA1D92" w:rsidR="00466275" w:rsidRDefault="00B00792" w:rsidP="00807D6D">
      <w:pPr>
        <w:numPr>
          <w:ilvl w:val="0"/>
          <w:numId w:val="1"/>
        </w:numPr>
        <w:overflowPunct w:val="0"/>
        <w:autoSpaceDE w:val="0"/>
        <w:autoSpaceDN w:val="0"/>
        <w:adjustRightInd w:val="0"/>
        <w:spacing w:before="60" w:line="276" w:lineRule="auto"/>
        <w:jc w:val="both"/>
        <w:textAlignment w:val="baseline"/>
        <w:rPr>
          <w:sz w:val="24"/>
          <w:szCs w:val="24"/>
        </w:rPr>
      </w:pPr>
      <w:r w:rsidRPr="00466275">
        <w:rPr>
          <w:sz w:val="24"/>
          <w:szCs w:val="24"/>
        </w:rPr>
        <w:t xml:space="preserve">Objekta nosaukums – </w:t>
      </w:r>
      <w:r w:rsidR="00466275">
        <w:rPr>
          <w:sz w:val="24"/>
          <w:szCs w:val="24"/>
        </w:rPr>
        <w:t>„</w:t>
      </w:r>
      <w:r w:rsidR="00BD54FF" w:rsidRPr="00BD54FF">
        <w:rPr>
          <w:bCs/>
          <w:sz w:val="22"/>
          <w:szCs w:val="22"/>
        </w:rPr>
        <w:t xml:space="preserve"> </w:t>
      </w:r>
      <w:r w:rsidR="00BD54FF" w:rsidRPr="00BD54FF">
        <w:rPr>
          <w:bCs/>
          <w:sz w:val="24"/>
          <w:szCs w:val="24"/>
        </w:rPr>
        <w:t>Ventspils brīvostas piestātnes Nr.35A tauvošanas pā</w:t>
      </w:r>
      <w:r w:rsidR="00403690">
        <w:rPr>
          <w:bCs/>
          <w:sz w:val="24"/>
          <w:szCs w:val="24"/>
        </w:rPr>
        <w:t>lis</w:t>
      </w:r>
      <w:r w:rsidR="00BD54FF" w:rsidRPr="00BD54FF">
        <w:rPr>
          <w:bCs/>
          <w:sz w:val="24"/>
          <w:szCs w:val="24"/>
        </w:rPr>
        <w:t xml:space="preserve"> Nr.4</w:t>
      </w:r>
      <w:r w:rsidR="00466275" w:rsidRPr="00466275">
        <w:rPr>
          <w:sz w:val="24"/>
          <w:szCs w:val="24"/>
        </w:rPr>
        <w:t>”</w:t>
      </w:r>
    </w:p>
    <w:p w14:paraId="0D07C7AE" w14:textId="5BABFDCF" w:rsidR="00B00792" w:rsidRPr="00403690" w:rsidRDefault="00B00792" w:rsidP="005A7AF2">
      <w:pPr>
        <w:numPr>
          <w:ilvl w:val="0"/>
          <w:numId w:val="1"/>
        </w:numPr>
        <w:tabs>
          <w:tab w:val="clear" w:pos="360"/>
          <w:tab w:val="num" w:pos="426"/>
        </w:tabs>
        <w:overflowPunct w:val="0"/>
        <w:autoSpaceDE w:val="0"/>
        <w:autoSpaceDN w:val="0"/>
        <w:adjustRightInd w:val="0"/>
        <w:spacing w:before="60" w:line="276" w:lineRule="auto"/>
        <w:jc w:val="both"/>
        <w:textAlignment w:val="baseline"/>
        <w:rPr>
          <w:sz w:val="24"/>
          <w:szCs w:val="24"/>
        </w:rPr>
      </w:pPr>
      <w:r w:rsidRPr="00403690">
        <w:rPr>
          <w:sz w:val="24"/>
          <w:szCs w:val="24"/>
        </w:rPr>
        <w:t>Darba sastāvs un apjoms:</w:t>
      </w:r>
    </w:p>
    <w:p w14:paraId="0924A40F" w14:textId="14131F94" w:rsidR="00BD54FF" w:rsidRPr="008C6147" w:rsidRDefault="00BD54FF" w:rsidP="00BD54FF">
      <w:pPr>
        <w:pStyle w:val="Heading2"/>
        <w:rPr>
          <w:rFonts w:eastAsia="SimSun"/>
          <w:lang w:bidi="hi-IN"/>
        </w:rPr>
      </w:pPr>
      <w:r w:rsidRPr="008C6147">
        <w:rPr>
          <w:rFonts w:eastAsia="SimSun"/>
          <w:lang w:bidi="hi-IN"/>
        </w:rPr>
        <w:t>Būvdarbi jāveic saskaņā ar tehnisk</w:t>
      </w:r>
      <w:r>
        <w:rPr>
          <w:rFonts w:eastAsia="SimSun"/>
          <w:lang w:bidi="hi-IN"/>
        </w:rPr>
        <w:t>o</w:t>
      </w:r>
      <w:r w:rsidRPr="008C6147">
        <w:rPr>
          <w:rFonts w:eastAsia="SimSun"/>
          <w:lang w:bidi="hi-IN"/>
        </w:rPr>
        <w:t xml:space="preserve"> </w:t>
      </w:r>
      <w:r w:rsidR="00403690">
        <w:rPr>
          <w:rFonts w:eastAsia="SimSun"/>
          <w:lang w:val="lv-LV" w:bidi="hi-IN"/>
        </w:rPr>
        <w:t>risinājumu</w:t>
      </w:r>
      <w:r w:rsidRPr="008C6147">
        <w:rPr>
          <w:rFonts w:eastAsia="SimSun"/>
          <w:lang w:bidi="hi-IN"/>
        </w:rPr>
        <w:t>:</w:t>
      </w:r>
    </w:p>
    <w:p w14:paraId="3E8B544B" w14:textId="3D43174F" w:rsidR="00B00792" w:rsidRDefault="00BD54FF" w:rsidP="00BD54FF">
      <w:pPr>
        <w:widowControl w:val="0"/>
        <w:tabs>
          <w:tab w:val="left" w:pos="567"/>
        </w:tabs>
        <w:suppressAutoHyphens/>
        <w:autoSpaceDN w:val="0"/>
        <w:spacing w:after="120"/>
        <w:jc w:val="both"/>
        <w:textAlignment w:val="baseline"/>
        <w:rPr>
          <w:rFonts w:eastAsia="SimSun" w:cs="Mangal"/>
          <w:kern w:val="3"/>
          <w:sz w:val="24"/>
          <w:szCs w:val="24"/>
          <w:lang w:eastAsia="zh-CN" w:bidi="hi-IN"/>
        </w:rPr>
      </w:pPr>
      <w:r>
        <w:rPr>
          <w:rFonts w:eastAsia="SimSun" w:cs="Mangal"/>
          <w:kern w:val="3"/>
          <w:sz w:val="24"/>
          <w:szCs w:val="24"/>
          <w:lang w:eastAsia="zh-CN" w:bidi="hi-IN"/>
        </w:rPr>
        <w:tab/>
      </w:r>
      <w:r w:rsidRPr="008C6147">
        <w:rPr>
          <w:rFonts w:eastAsia="SimSun" w:cs="Mangal"/>
          <w:kern w:val="3"/>
          <w:sz w:val="24"/>
          <w:szCs w:val="24"/>
          <w:lang w:eastAsia="zh-CN" w:bidi="hi-IN"/>
        </w:rPr>
        <w:t>„</w:t>
      </w:r>
      <w:r w:rsidR="00403690" w:rsidRPr="00403690">
        <w:rPr>
          <w:bCs/>
          <w:sz w:val="22"/>
          <w:szCs w:val="22"/>
        </w:rPr>
        <w:t xml:space="preserve"> </w:t>
      </w:r>
      <w:r w:rsidR="00403690" w:rsidRPr="00403690">
        <w:rPr>
          <w:bCs/>
          <w:sz w:val="24"/>
          <w:szCs w:val="24"/>
        </w:rPr>
        <w:t>Ventspils brīvostas piestātnes Nr.35A tauvošanas pāļa Nr.4 avārijas remont</w:t>
      </w:r>
      <w:r w:rsidR="00403690">
        <w:rPr>
          <w:bCs/>
          <w:sz w:val="24"/>
          <w:szCs w:val="24"/>
        </w:rPr>
        <w:t>darbu risinājums</w:t>
      </w:r>
      <w:r w:rsidRPr="008C6147">
        <w:rPr>
          <w:rFonts w:eastAsia="SimSun" w:cs="Mangal"/>
          <w:kern w:val="3"/>
          <w:sz w:val="24"/>
          <w:szCs w:val="24"/>
          <w:lang w:eastAsia="zh-CN" w:bidi="hi-IN"/>
        </w:rPr>
        <w:t>” –</w:t>
      </w:r>
      <w:r w:rsidR="00403690">
        <w:rPr>
          <w:rFonts w:eastAsia="SimSun" w:cs="Mangal"/>
          <w:kern w:val="3"/>
          <w:sz w:val="24"/>
          <w:szCs w:val="24"/>
          <w:lang w:eastAsia="zh-CN" w:bidi="hi-IN"/>
        </w:rPr>
        <w:t xml:space="preserve"> </w:t>
      </w:r>
      <w:r w:rsidRPr="008C6147">
        <w:rPr>
          <w:rFonts w:eastAsia="SimSun" w:cs="Mangal"/>
          <w:kern w:val="3"/>
          <w:sz w:val="24"/>
          <w:szCs w:val="24"/>
          <w:lang w:eastAsia="zh-CN" w:bidi="hi-IN"/>
        </w:rPr>
        <w:t>autors SIA “</w:t>
      </w:r>
      <w:r w:rsidR="00403690">
        <w:rPr>
          <w:rFonts w:eastAsia="SimSun" w:cs="Mangal"/>
          <w:kern w:val="3"/>
          <w:sz w:val="24"/>
          <w:szCs w:val="24"/>
          <w:lang w:eastAsia="zh-CN" w:bidi="hi-IN"/>
        </w:rPr>
        <w:t xml:space="preserve">CHR </w:t>
      </w:r>
      <w:proofErr w:type="spellStart"/>
      <w:r w:rsidR="00403690">
        <w:rPr>
          <w:rFonts w:eastAsia="SimSun" w:cs="Mangal"/>
          <w:kern w:val="3"/>
          <w:sz w:val="24"/>
          <w:szCs w:val="24"/>
          <w:lang w:eastAsia="zh-CN" w:bidi="hi-IN"/>
        </w:rPr>
        <w:t>Design</w:t>
      </w:r>
      <w:proofErr w:type="spellEnd"/>
      <w:r w:rsidR="00403690">
        <w:rPr>
          <w:rFonts w:eastAsia="SimSun" w:cs="Mangal"/>
          <w:kern w:val="3"/>
          <w:sz w:val="24"/>
          <w:szCs w:val="24"/>
          <w:lang w:eastAsia="zh-CN" w:bidi="hi-IN"/>
        </w:rPr>
        <w:t xml:space="preserve"> Solutions</w:t>
      </w:r>
      <w:r w:rsidRPr="008C6147">
        <w:rPr>
          <w:rFonts w:eastAsia="SimSun" w:cs="Mangal"/>
          <w:kern w:val="3"/>
          <w:sz w:val="24"/>
          <w:szCs w:val="24"/>
          <w:lang w:eastAsia="zh-CN" w:bidi="hi-IN"/>
        </w:rPr>
        <w:t>”</w:t>
      </w:r>
      <w:r>
        <w:rPr>
          <w:rFonts w:eastAsia="SimSun" w:cs="Mangal"/>
          <w:kern w:val="3"/>
          <w:sz w:val="24"/>
          <w:szCs w:val="24"/>
          <w:lang w:eastAsia="zh-CN" w:bidi="hi-IN"/>
        </w:rPr>
        <w:t>.</w:t>
      </w:r>
    </w:p>
    <w:p w14:paraId="52570C17" w14:textId="2983F390" w:rsidR="007A2A8A" w:rsidRPr="008C6147" w:rsidRDefault="007A2A8A" w:rsidP="007A2A8A">
      <w:pPr>
        <w:pStyle w:val="Heading2"/>
        <w:rPr>
          <w:rFonts w:eastAsia="SimSun" w:cs="Mangal"/>
          <w:kern w:val="3"/>
          <w:lang w:eastAsia="zh-CN" w:bidi="hi-IN"/>
        </w:rPr>
      </w:pPr>
      <w:bookmarkStart w:id="0" w:name="_Hlk492459283"/>
      <w:r w:rsidRPr="008C6147">
        <w:t>Pirms darbu uzsākšanas objektiem pieguļošajā teritorijā (</w:t>
      </w:r>
      <w:r>
        <w:rPr>
          <w:lang w:val="lv-LV"/>
        </w:rPr>
        <w:t>piestātnēm, mola transporta estakādei</w:t>
      </w:r>
      <w:r w:rsidRPr="008C6147">
        <w:t xml:space="preserve"> un citiem raksturīgiem mezgliem, kas būvniecības laikā varētu tikt bojāti) jāveic </w:t>
      </w:r>
      <w:proofErr w:type="spellStart"/>
      <w:r w:rsidRPr="008C6147">
        <w:t>fotofiksācija</w:t>
      </w:r>
      <w:proofErr w:type="spellEnd"/>
      <w:r>
        <w:rPr>
          <w:lang w:val="lv-LV"/>
        </w:rPr>
        <w:t xml:space="preserve"> un </w:t>
      </w:r>
      <w:r w:rsidRPr="008C6147">
        <w:t xml:space="preserve">jāiesniedz CD, atmiņas kartē </w:t>
      </w:r>
      <w:r>
        <w:rPr>
          <w:lang w:val="lv-LV"/>
        </w:rPr>
        <w:t>pasūtītājam</w:t>
      </w:r>
      <w:r w:rsidRPr="008C6147">
        <w:t>.</w:t>
      </w:r>
    </w:p>
    <w:p w14:paraId="7077A3B2" w14:textId="4623B394" w:rsidR="007A2A8A" w:rsidRPr="008C6147" w:rsidRDefault="007A2A8A" w:rsidP="007A2A8A">
      <w:pPr>
        <w:pStyle w:val="Heading2"/>
        <w:rPr>
          <w:lang w:val="lv-LV"/>
        </w:rPr>
      </w:pPr>
      <w:r w:rsidRPr="008C6147">
        <w:rPr>
          <w:lang w:val="lv-LV"/>
        </w:rPr>
        <w:t xml:space="preserve">Izpildītājam </w:t>
      </w:r>
      <w:r w:rsidRPr="008C6147">
        <w:rPr>
          <w:b/>
          <w:lang w:val="lv-LV"/>
        </w:rPr>
        <w:t>10 (desmit)</w:t>
      </w:r>
      <w:r w:rsidRPr="008C6147">
        <w:rPr>
          <w:lang w:val="lv-LV"/>
        </w:rPr>
        <w:t xml:space="preserve"> </w:t>
      </w:r>
      <w:r w:rsidRPr="008C6147">
        <w:rPr>
          <w:b/>
          <w:lang w:val="lv-LV"/>
        </w:rPr>
        <w:t>kalendāro dienu laikā</w:t>
      </w:r>
      <w:r w:rsidRPr="008C6147">
        <w:rPr>
          <w:lang w:val="lv-LV"/>
        </w:rPr>
        <w:t xml:space="preserve"> pēc būvdarbu līguma noslēgšanas jāveic sekojošais (izdevumi šo pasākumu realizēšanai jāparedz Koptāmes izdevumu pozīcijā - </w:t>
      </w:r>
      <w:proofErr w:type="spellStart"/>
      <w:r w:rsidRPr="008C6147">
        <w:rPr>
          <w:lang w:val="lv-LV"/>
        </w:rPr>
        <w:t>Virsizdevumi</w:t>
      </w:r>
      <w:proofErr w:type="spellEnd"/>
      <w:r w:rsidRPr="008C6147">
        <w:rPr>
          <w:lang w:val="lv-LV"/>
        </w:rPr>
        <w:t xml:space="preserve"> __%):</w:t>
      </w:r>
    </w:p>
    <w:p w14:paraId="38CFDF99" w14:textId="77777777" w:rsidR="007A2A8A" w:rsidRPr="008C6147" w:rsidRDefault="007A2A8A" w:rsidP="007A2A8A">
      <w:pPr>
        <w:pStyle w:val="ListParagraph"/>
        <w:numPr>
          <w:ilvl w:val="2"/>
          <w:numId w:val="1"/>
        </w:numPr>
        <w:jc w:val="both"/>
        <w:rPr>
          <w:color w:val="000000"/>
          <w:sz w:val="24"/>
          <w:szCs w:val="24"/>
        </w:rPr>
      </w:pPr>
      <w:r w:rsidRPr="008C6147">
        <w:rPr>
          <w:color w:val="000000"/>
          <w:sz w:val="24"/>
          <w:szCs w:val="24"/>
        </w:rPr>
        <w:t>Jāiesniedz saskaņots darbu veikšanas projekts.</w:t>
      </w:r>
    </w:p>
    <w:p w14:paraId="34CB1729" w14:textId="77777777" w:rsidR="007A2A8A" w:rsidRPr="008C6147" w:rsidRDefault="007A2A8A" w:rsidP="007A2A8A">
      <w:pPr>
        <w:numPr>
          <w:ilvl w:val="2"/>
          <w:numId w:val="1"/>
        </w:numPr>
        <w:spacing w:before="60"/>
        <w:jc w:val="both"/>
        <w:rPr>
          <w:sz w:val="24"/>
          <w:szCs w:val="24"/>
        </w:rPr>
      </w:pPr>
      <w:r w:rsidRPr="008C6147">
        <w:rPr>
          <w:sz w:val="24"/>
          <w:szCs w:val="24"/>
        </w:rPr>
        <w:t>Būvdarbu veicēja apakšuzņēmēju līguma kopija.</w:t>
      </w:r>
    </w:p>
    <w:p w14:paraId="6E44554F" w14:textId="2096AAC2" w:rsidR="007A2A8A" w:rsidRPr="008C6147" w:rsidRDefault="007A2A8A" w:rsidP="007A2A8A">
      <w:pPr>
        <w:numPr>
          <w:ilvl w:val="2"/>
          <w:numId w:val="1"/>
        </w:numPr>
        <w:spacing w:before="60"/>
        <w:jc w:val="both"/>
        <w:rPr>
          <w:sz w:val="24"/>
          <w:szCs w:val="24"/>
        </w:rPr>
      </w:pPr>
      <w:r w:rsidRPr="008C6147">
        <w:rPr>
          <w:sz w:val="24"/>
          <w:szCs w:val="24"/>
        </w:rPr>
        <w:t>Rīkojumus, par būvdarbu vadītāja/-u nozīmēšanu.</w:t>
      </w:r>
    </w:p>
    <w:p w14:paraId="66FE402D" w14:textId="77777777" w:rsidR="007A2A8A" w:rsidRPr="008C6147" w:rsidRDefault="007A2A8A" w:rsidP="007A2A8A">
      <w:pPr>
        <w:numPr>
          <w:ilvl w:val="2"/>
          <w:numId w:val="1"/>
        </w:numPr>
        <w:spacing w:before="60"/>
        <w:jc w:val="both"/>
        <w:rPr>
          <w:sz w:val="24"/>
          <w:szCs w:val="24"/>
        </w:rPr>
      </w:pPr>
      <w:r w:rsidRPr="008C6147">
        <w:rPr>
          <w:sz w:val="24"/>
          <w:szCs w:val="24"/>
        </w:rPr>
        <w:t>Rīkojums par darba aizsardzības koordinatora nozīmēšanu.</w:t>
      </w:r>
    </w:p>
    <w:p w14:paraId="42F0FC4D" w14:textId="77777777" w:rsidR="007A2A8A" w:rsidRPr="008C6147" w:rsidRDefault="007A2A8A" w:rsidP="007A2A8A">
      <w:pPr>
        <w:numPr>
          <w:ilvl w:val="2"/>
          <w:numId w:val="1"/>
        </w:numPr>
        <w:spacing w:before="60"/>
        <w:jc w:val="both"/>
        <w:rPr>
          <w:sz w:val="24"/>
          <w:szCs w:val="24"/>
        </w:rPr>
      </w:pPr>
      <w:r w:rsidRPr="008C6147">
        <w:rPr>
          <w:sz w:val="24"/>
          <w:szCs w:val="24"/>
        </w:rPr>
        <w:t>Darba aizsardzības koordinatora apliecības kopija.</w:t>
      </w:r>
    </w:p>
    <w:p w14:paraId="320BFCC7" w14:textId="6FC30038" w:rsidR="007A2A8A" w:rsidRPr="003D4F20" w:rsidRDefault="007A2A8A" w:rsidP="007A2A8A">
      <w:pPr>
        <w:numPr>
          <w:ilvl w:val="2"/>
          <w:numId w:val="1"/>
        </w:numPr>
        <w:spacing w:before="60"/>
        <w:jc w:val="both"/>
        <w:rPr>
          <w:sz w:val="24"/>
          <w:szCs w:val="24"/>
        </w:rPr>
      </w:pPr>
      <w:r w:rsidRPr="003D4F20">
        <w:rPr>
          <w:sz w:val="24"/>
          <w:szCs w:val="24"/>
        </w:rPr>
        <w:t>Būvdarbu veicēja/būvētāja civiltiesiskās apdrošināšanas polises un maksājuma uzdevumi par polisēm;</w:t>
      </w:r>
    </w:p>
    <w:p w14:paraId="10ED19DD" w14:textId="77777777" w:rsidR="007A2A8A" w:rsidRPr="008C6147" w:rsidRDefault="007A2A8A" w:rsidP="007A2A8A">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3D4F20">
        <w:rPr>
          <w:sz w:val="24"/>
          <w:szCs w:val="24"/>
        </w:rPr>
        <w:t>Būvspeciālistu</w:t>
      </w:r>
      <w:proofErr w:type="spellEnd"/>
      <w:r w:rsidRPr="003D4F20">
        <w:rPr>
          <w:sz w:val="24"/>
          <w:szCs w:val="24"/>
        </w:rPr>
        <w:t xml:space="preserve"> (būvdarbu vadītāju) profesionālās</w:t>
      </w:r>
      <w:r w:rsidRPr="008C6147">
        <w:rPr>
          <w:sz w:val="24"/>
          <w:szCs w:val="24"/>
        </w:rPr>
        <w:t xml:space="preserve"> civiltiesiskās atbildības obligātās apdrošināšanas polišu kopijas un maksājuma uzdevumi.</w:t>
      </w:r>
      <w:bookmarkEnd w:id="0"/>
    </w:p>
    <w:p w14:paraId="7305F645" w14:textId="26EC4EBE" w:rsidR="007A2A8A" w:rsidRPr="00467816" w:rsidRDefault="007A2A8A" w:rsidP="007A2A8A">
      <w:pPr>
        <w:pStyle w:val="Heading2"/>
        <w:rPr>
          <w:rFonts w:eastAsia="SimSun" w:cs="Mangal"/>
          <w:kern w:val="3"/>
          <w:lang w:eastAsia="zh-CN" w:bidi="hi-IN"/>
        </w:rPr>
      </w:pPr>
      <w:r w:rsidRPr="008C6147">
        <w:rPr>
          <w:rFonts w:eastAsia="SimSun" w:cs="Mangal"/>
          <w:kern w:val="3"/>
          <w:lang w:eastAsia="zh-CN" w:bidi="hi-IN"/>
        </w:rPr>
        <w:t xml:space="preserve">Būvniecības izmaksās jāiekļauj visas izmaksas, kas saistītas ar būvdarbu izpildi (t.sk. būvlaukuma </w:t>
      </w:r>
      <w:r w:rsidRPr="00467816">
        <w:rPr>
          <w:rFonts w:eastAsia="SimSun" w:cs="Mangal"/>
          <w:kern w:val="3"/>
          <w:lang w:eastAsia="zh-CN" w:bidi="hi-IN"/>
        </w:rPr>
        <w:t xml:space="preserve">iekārtošana, elektroenerģijas izmaksas, apsardzes, satiksmes organizācijas, , </w:t>
      </w:r>
      <w:proofErr w:type="spellStart"/>
      <w:r w:rsidRPr="00467816">
        <w:rPr>
          <w:rFonts w:eastAsia="SimSun" w:cs="Mangal"/>
          <w:kern w:val="3"/>
          <w:lang w:eastAsia="zh-CN" w:bidi="hi-IN"/>
        </w:rPr>
        <w:t>izpilddokumentācijas</w:t>
      </w:r>
      <w:proofErr w:type="spellEnd"/>
      <w:r w:rsidRPr="00467816">
        <w:rPr>
          <w:rFonts w:eastAsia="SimSun" w:cs="Mangal"/>
          <w:kern w:val="3"/>
          <w:lang w:eastAsia="zh-CN" w:bidi="hi-IN"/>
        </w:rPr>
        <w:t xml:space="preserve"> izmaksas, palīgdarbu u.c. izmaksas).</w:t>
      </w:r>
    </w:p>
    <w:p w14:paraId="46C59DBE" w14:textId="77777777" w:rsidR="007A2A8A" w:rsidRPr="00467816" w:rsidRDefault="007A2A8A" w:rsidP="007A2A8A">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467816">
        <w:rPr>
          <w:rFonts w:eastAsia="SimSun" w:cs="Mangal"/>
          <w:b/>
          <w:kern w:val="3"/>
          <w:sz w:val="24"/>
          <w:szCs w:val="24"/>
          <w:lang w:eastAsia="zh-CN" w:bidi="hi-IN"/>
        </w:rPr>
        <w:t>Citi nosacījumi.</w:t>
      </w:r>
    </w:p>
    <w:p w14:paraId="2641526C" w14:textId="77777777" w:rsidR="007A2A8A" w:rsidRPr="00467816" w:rsidRDefault="007A2A8A" w:rsidP="007A2A8A">
      <w:pPr>
        <w:pStyle w:val="Heading2"/>
        <w:rPr>
          <w:lang w:val="lv-LV"/>
        </w:rPr>
      </w:pPr>
      <w:bookmarkStart w:id="1" w:name="_Hlk512415675"/>
      <w:r w:rsidRPr="00467816">
        <w:rPr>
          <w:lang w:val="lv-LV"/>
        </w:rPr>
        <w:lastRenderedPageBreak/>
        <w:t xml:space="preserve"> </w:t>
      </w:r>
      <w:bookmarkStart w:id="2" w:name="_Hlk512416466"/>
      <w:r w:rsidRPr="00467816">
        <w:rPr>
          <w:lang w:val="lv-LV"/>
        </w:rPr>
        <w:t>Ņemot vērā, ka būvdarbu veikšanas teritorija atrodas paaugstinātas bīstamības zonā, visiem darbiniekiem, kas atrodas šajā teritorijā, jābūt pieejamai katram sava gāzmaska.</w:t>
      </w:r>
    </w:p>
    <w:p w14:paraId="3303CF41" w14:textId="77777777" w:rsidR="007A2A8A" w:rsidRPr="00467816" w:rsidRDefault="007A2A8A" w:rsidP="007A2A8A">
      <w:pPr>
        <w:pStyle w:val="Heading2"/>
        <w:rPr>
          <w:lang w:val="lv-LV"/>
        </w:rPr>
      </w:pPr>
      <w:r w:rsidRPr="00467816">
        <w:rPr>
          <w:lang w:val="lv-LV"/>
        </w:rPr>
        <w:t xml:space="preserve">Darbu veikšanas projekts jāizstrādā tā lai netiktu traucēta termināla darbība, kuģu apstrāde un piekļuve pie piestātnēm.   </w:t>
      </w:r>
    </w:p>
    <w:bookmarkEnd w:id="1"/>
    <w:bookmarkEnd w:id="2"/>
    <w:p w14:paraId="3432B82C" w14:textId="77777777" w:rsidR="007A2A8A" w:rsidRPr="00467816" w:rsidRDefault="007A2A8A" w:rsidP="007A2A8A">
      <w:pPr>
        <w:pStyle w:val="Heading2"/>
        <w:rPr>
          <w:lang w:eastAsia="en-US"/>
        </w:rPr>
      </w:pPr>
      <w:r w:rsidRPr="00467816">
        <w:rPr>
          <w:lang w:eastAsia="en-US"/>
        </w:rPr>
        <w:t>Tehniskā projektā dotās atsauces uz konkrētiem būvmateriālu ražotājiem ir dotas, lai definētu tehnisko prasību minimāli nepieciešamo līmeni. Izpildītājs var piedāvāt citu ražotāju ekvivalentus būvmateriālus un izstrādājumus.</w:t>
      </w:r>
    </w:p>
    <w:p w14:paraId="18D0355F" w14:textId="77777777" w:rsidR="007A2A8A" w:rsidRPr="008C6147" w:rsidRDefault="007A2A8A" w:rsidP="007A2A8A">
      <w:pPr>
        <w:pStyle w:val="Heading2"/>
        <w:rPr>
          <w:lang w:val="lv-LV"/>
        </w:rPr>
      </w:pPr>
      <w:r w:rsidRPr="00467816">
        <w:rPr>
          <w:b/>
          <w:lang w:val="lv-LV"/>
        </w:rPr>
        <w:t>Aizvietot materiālus, izstrādājumus un iekārtas ar ekvivalentiem Izpildītājs drīkst tikai ar Pasūtītāja vai Pasūtītāja pārstāvja rakstveida</w:t>
      </w:r>
      <w:r w:rsidRPr="008C6147">
        <w:rPr>
          <w:b/>
          <w:lang w:val="lv-LV"/>
        </w:rPr>
        <w:t xml:space="preserve"> piekrišanu.</w:t>
      </w:r>
    </w:p>
    <w:p w14:paraId="069C38A2" w14:textId="77777777" w:rsidR="007A2A8A" w:rsidRPr="008C6147" w:rsidRDefault="007A2A8A" w:rsidP="007A2A8A">
      <w:pPr>
        <w:pStyle w:val="Heading2"/>
        <w:rPr>
          <w:lang w:val="lv-LV"/>
        </w:rPr>
      </w:pPr>
      <w:r w:rsidRPr="008C6147">
        <w:rPr>
          <w:lang w:val="lv-LV"/>
        </w:rPr>
        <w:t xml:space="preserve">Izpildītāja būvniecības tehnoloģijai jānodrošina iespēju Pasūtītājam kontrolēt darbu gaitu. </w:t>
      </w:r>
    </w:p>
    <w:p w14:paraId="32355E64" w14:textId="52147C9D" w:rsidR="007A2A8A" w:rsidRPr="008C6147" w:rsidRDefault="007A2A8A" w:rsidP="007A2A8A">
      <w:pPr>
        <w:pStyle w:val="Heading2"/>
        <w:rPr>
          <w:lang w:val="lv-LV"/>
        </w:rPr>
      </w:pPr>
      <w:r w:rsidRPr="008C6147">
        <w:rPr>
          <w:lang w:val="lv-LV"/>
        </w:rPr>
        <w:t xml:space="preserve">Pirms nozīmīgo un konstrukciju materiālu </w:t>
      </w:r>
      <w:proofErr w:type="spellStart"/>
      <w:r w:rsidRPr="008C6147">
        <w:rPr>
          <w:lang w:val="lv-LV"/>
        </w:rPr>
        <w:t>iebūves</w:t>
      </w:r>
      <w:proofErr w:type="spellEnd"/>
      <w:r w:rsidRPr="008C6147">
        <w:rPr>
          <w:lang w:val="lv-LV"/>
        </w:rPr>
        <w:t>, tie ir jāsaskaņo ar Pasūtītāja pārstāvi –sastādot materiāla saskaņošanas aktu. Saskaņojums materiālam neatbrīvo Izpildītāju no atbildības, ja pārbaudes procesā tiek konstatēta neatbilstība.</w:t>
      </w:r>
    </w:p>
    <w:p w14:paraId="4472FD5E" w14:textId="31066547" w:rsidR="007A2A8A" w:rsidRPr="008C6147" w:rsidRDefault="007A2A8A" w:rsidP="007A2A8A">
      <w:pPr>
        <w:pStyle w:val="Heading2"/>
        <w:rPr>
          <w:lang w:val="lv-LV"/>
        </w:rPr>
      </w:pPr>
      <w:r w:rsidRPr="008C6147">
        <w:rPr>
          <w:lang w:val="lv-LV"/>
        </w:rPr>
        <w:t xml:space="preserve">Izpildītāja pienākums ir </w:t>
      </w:r>
      <w:r w:rsidRPr="008C6147">
        <w:rPr>
          <w:u w:val="single"/>
          <w:lang w:val="lv-LV"/>
        </w:rPr>
        <w:t xml:space="preserve">patstāvīgi veikt materiālu pārbaudes, pieaicinot </w:t>
      </w:r>
      <w:r w:rsidR="002F21B7">
        <w:rPr>
          <w:u w:val="single"/>
          <w:lang w:val="lv-LV"/>
        </w:rPr>
        <w:t>Pasūtītāju</w:t>
      </w:r>
      <w:r w:rsidRPr="008C6147">
        <w:rPr>
          <w:u w:val="single"/>
          <w:lang w:val="lv-LV"/>
        </w:rPr>
        <w:t>, un iesniegt Pasūtītājam pārbaudes testēšanas pārskatus</w:t>
      </w:r>
      <w:r w:rsidRPr="008C6147">
        <w:rPr>
          <w:lang w:val="lv-LV"/>
        </w:rPr>
        <w:t>, kā arī sekot līdzi izbūvēto materiālu un veikto darbu kvalitātei.</w:t>
      </w:r>
    </w:p>
    <w:p w14:paraId="0A6ECD3A" w14:textId="3D38CC4F" w:rsidR="007A2A8A" w:rsidRPr="008C6147" w:rsidRDefault="007A2A8A" w:rsidP="007A2A8A">
      <w:pPr>
        <w:pStyle w:val="Heading2"/>
        <w:rPr>
          <w:lang w:val="lv-LV"/>
        </w:rPr>
      </w:pPr>
      <w:r w:rsidRPr="008C6147">
        <w:rPr>
          <w:lang w:val="lv-LV"/>
        </w:rPr>
        <w:t xml:space="preserve">Pasūtītājs </w:t>
      </w:r>
      <w:r w:rsidR="002F21B7">
        <w:rPr>
          <w:lang w:val="lv-LV"/>
        </w:rPr>
        <w:t xml:space="preserve">var </w:t>
      </w:r>
      <w:r w:rsidRPr="008C6147">
        <w:rPr>
          <w:lang w:val="lv-LV"/>
        </w:rPr>
        <w:t>veik</w:t>
      </w:r>
      <w:r w:rsidR="002F21B7">
        <w:rPr>
          <w:lang w:val="lv-LV"/>
        </w:rPr>
        <w:t>t</w:t>
      </w:r>
      <w:r w:rsidRPr="008C6147">
        <w:rPr>
          <w:lang w:val="lv-LV"/>
        </w:rPr>
        <w:t xml:space="preserve"> iebūvēto materiālu pārbaudes.</w:t>
      </w:r>
    </w:p>
    <w:p w14:paraId="57C3E7E3" w14:textId="77777777" w:rsidR="007A2A8A" w:rsidRPr="008C6147" w:rsidRDefault="007A2A8A" w:rsidP="007A2A8A">
      <w:pPr>
        <w:pStyle w:val="Heading2"/>
        <w:rPr>
          <w:lang w:val="lv-LV"/>
        </w:rPr>
      </w:pPr>
      <w:r w:rsidRPr="008C6147">
        <w:rPr>
          <w:lang w:val="lv-LV"/>
        </w:rPr>
        <w:t>Sagatavojot un aizpildot segto darbu un nozīmīgo konstrukciju aktus, aktos jāuzrāda veikto darbu daudzumi.</w:t>
      </w:r>
    </w:p>
    <w:p w14:paraId="039D2B52" w14:textId="29FCE4CB" w:rsidR="007A2A8A" w:rsidRPr="008C6147" w:rsidRDefault="007A2A8A" w:rsidP="007A2A8A">
      <w:pPr>
        <w:pStyle w:val="Heading2"/>
        <w:rPr>
          <w:lang w:val="lv-LV"/>
        </w:rPr>
      </w:pPr>
      <w:r w:rsidRPr="008C6147">
        <w:rPr>
          <w:lang w:val="lv-LV"/>
        </w:rPr>
        <w:t xml:space="preserve">Izpildītājam ik mēnesi, pirms izpildes formu sagatavošanas un iesniegšanas Pasūtītājam, jāveic izpildīto darbu uzmērīšana, kas ir pamats izpildes formu sagatavošanai un apmaksas veikšanai, jo apmaksa tiks veikta </w:t>
      </w:r>
      <w:r w:rsidRPr="008C6147">
        <w:rPr>
          <w:u w:val="single"/>
          <w:lang w:val="lv-LV"/>
        </w:rPr>
        <w:t>tikai pēc faktiskiem uzmērījumiem</w:t>
      </w:r>
      <w:r w:rsidRPr="008C6147">
        <w:rPr>
          <w:lang w:val="lv-LV"/>
        </w:rPr>
        <w:t>.</w:t>
      </w:r>
    </w:p>
    <w:p w14:paraId="3F939AEB" w14:textId="2CA370AF" w:rsidR="007A2A8A" w:rsidRPr="008C6147" w:rsidRDefault="007A2A8A" w:rsidP="007A2A8A">
      <w:pPr>
        <w:pStyle w:val="Heading2"/>
        <w:rPr>
          <w:lang w:val="lv-LV"/>
        </w:rPr>
      </w:pPr>
      <w:r w:rsidRPr="008C6147">
        <w:rPr>
          <w:lang w:val="lv-LV"/>
        </w:rPr>
        <w:t>Visas atļaujas un caurlaides kārto Izpildītājs.</w:t>
      </w:r>
    </w:p>
    <w:p w14:paraId="1CAAF0B5" w14:textId="77777777" w:rsidR="007A2A8A" w:rsidRPr="008C6147" w:rsidRDefault="007A2A8A" w:rsidP="007A2A8A">
      <w:pPr>
        <w:pStyle w:val="Heading2"/>
        <w:rPr>
          <w:lang w:val="lv-LV"/>
        </w:rPr>
      </w:pPr>
      <w:r w:rsidRPr="008C6147">
        <w:rPr>
          <w:lang w:val="lv-LV" w:eastAsia="lv-LV"/>
        </w:rPr>
        <w:t>Izpildītājam jānodrošina darba aizsardzība objektos atbilstoši Ministru kabineta 2003.gada 25.februāra noteikumiem Nr.92 „Darba aizsardzības prasības, veicot būvdarbus</w:t>
      </w:r>
      <w:r w:rsidRPr="008C6147">
        <w:rPr>
          <w:lang w:val="lv-LV"/>
        </w:rPr>
        <w:t>”.</w:t>
      </w:r>
    </w:p>
    <w:p w14:paraId="26D2C548" w14:textId="74E5555B" w:rsidR="007A2A8A" w:rsidRPr="008C6147" w:rsidRDefault="007A2A8A" w:rsidP="007A2A8A">
      <w:pPr>
        <w:pStyle w:val="Heading2"/>
        <w:rPr>
          <w:lang w:val="lv-LV"/>
        </w:rPr>
      </w:pPr>
      <w:bookmarkStart w:id="3" w:name="_GoBack"/>
      <w:bookmarkEnd w:id="3"/>
      <w:r w:rsidRPr="008C6147">
        <w:rPr>
          <w:lang w:val="lv-LV"/>
        </w:rPr>
        <w:t>Izpildītājam objekt</w:t>
      </w:r>
      <w:r w:rsidR="00D07880">
        <w:rPr>
          <w:lang w:val="lv-LV"/>
        </w:rPr>
        <w:t>ā</w:t>
      </w:r>
      <w:r w:rsidRPr="008C6147">
        <w:rPr>
          <w:lang w:val="lv-LV"/>
        </w:rPr>
        <w:t xml:space="preserve"> darbi jāveic atbilstoši saskaņotajam darbu izpildes kalendāram laika grafikam.</w:t>
      </w:r>
    </w:p>
    <w:p w14:paraId="7EE71991" w14:textId="0DA009DF" w:rsidR="007A2A8A" w:rsidRPr="008C6147" w:rsidRDefault="007A2A8A" w:rsidP="007A2A8A">
      <w:pPr>
        <w:pStyle w:val="Heading2"/>
        <w:rPr>
          <w:lang w:val="lv-LV"/>
        </w:rPr>
      </w:pPr>
      <w:r w:rsidRPr="008C6147">
        <w:rPr>
          <w:lang w:val="lv-LV"/>
        </w:rPr>
        <w:t>Darbi objekt</w:t>
      </w:r>
      <w:r w:rsidR="00D07880">
        <w:rPr>
          <w:lang w:val="lv-LV"/>
        </w:rPr>
        <w:t>ā</w:t>
      </w:r>
      <w:r w:rsidRPr="008C6147">
        <w:rPr>
          <w:lang w:val="lv-LV"/>
        </w:rPr>
        <w:t xml:space="preserve"> organizējami tādā apmērā un veidā, lai nerastos pārtraukumi darba procesā.</w:t>
      </w:r>
    </w:p>
    <w:p w14:paraId="1D1939FC" w14:textId="77777777" w:rsidR="007A2A8A" w:rsidRPr="008C6147" w:rsidRDefault="007A2A8A" w:rsidP="007A2A8A">
      <w:pPr>
        <w:pStyle w:val="Heading2"/>
        <w:rPr>
          <w:lang w:val="lv-LV"/>
        </w:rPr>
      </w:pPr>
      <w:r w:rsidRPr="008C6147">
        <w:rPr>
          <w:lang w:val="lv-LV"/>
        </w:rPr>
        <w:t xml:space="preserve">Pirms objekta pieņemšanas Izpildītājs iesniedz Pasūtītājam visas objekta </w:t>
      </w:r>
      <w:proofErr w:type="spellStart"/>
      <w:r w:rsidRPr="008C6147">
        <w:rPr>
          <w:lang w:val="lv-LV"/>
        </w:rPr>
        <w:t>izpildshēmas</w:t>
      </w:r>
      <w:proofErr w:type="spellEnd"/>
      <w:r w:rsidRPr="008C6147">
        <w:rPr>
          <w:lang w:val="lv-LV"/>
        </w:rPr>
        <w:t xml:space="preserve"> elektroniski DWG formātā uz datu nesēja.</w:t>
      </w:r>
    </w:p>
    <w:p w14:paraId="51E1F6A2" w14:textId="35042133" w:rsidR="00403690" w:rsidRPr="00D07880" w:rsidRDefault="007A2A8A" w:rsidP="00D07880">
      <w:pPr>
        <w:pStyle w:val="Heading2"/>
        <w:rPr>
          <w:lang w:val="lv-LV"/>
        </w:rPr>
      </w:pPr>
      <w:r w:rsidRPr="008C6147">
        <w:rPr>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autoru</w:t>
      </w:r>
      <w:r w:rsidR="00D07880">
        <w:rPr>
          <w:lang w:val="lv-LV"/>
        </w:rPr>
        <w:t>.</w:t>
      </w:r>
    </w:p>
    <w:p w14:paraId="2A5E6FC5" w14:textId="77777777" w:rsidR="00B00792" w:rsidRPr="000638E4" w:rsidRDefault="00B00792" w:rsidP="005A7AF2">
      <w:pPr>
        <w:pStyle w:val="BodyTextIndent"/>
        <w:spacing w:before="60" w:line="276" w:lineRule="auto"/>
        <w:rPr>
          <w:szCs w:val="24"/>
          <w:lang w:val="lv-LV"/>
        </w:rPr>
      </w:pPr>
    </w:p>
    <w:p w14:paraId="03F2A1C7" w14:textId="1CF60252" w:rsidR="00B00792" w:rsidRPr="000638E4" w:rsidRDefault="00B00792" w:rsidP="005A7AF2">
      <w:pPr>
        <w:spacing w:line="276" w:lineRule="auto"/>
        <w:rPr>
          <w:sz w:val="24"/>
          <w:szCs w:val="24"/>
        </w:rPr>
      </w:pPr>
      <w:r w:rsidRPr="000638E4">
        <w:rPr>
          <w:sz w:val="24"/>
          <w:szCs w:val="24"/>
        </w:rPr>
        <w:t>Ventspils brīvostas pārvaldes</w:t>
      </w:r>
    </w:p>
    <w:p w14:paraId="0E35052B" w14:textId="77777777" w:rsidR="00B00792" w:rsidRPr="000638E4" w:rsidRDefault="00B00792" w:rsidP="005A7AF2">
      <w:pPr>
        <w:spacing w:line="276" w:lineRule="auto"/>
        <w:rPr>
          <w:sz w:val="24"/>
          <w:szCs w:val="24"/>
        </w:rPr>
      </w:pPr>
      <w:r w:rsidRPr="000638E4">
        <w:rPr>
          <w:sz w:val="24"/>
          <w:szCs w:val="24"/>
        </w:rPr>
        <w:t>Pārvaldnieka vietnieks,</w:t>
      </w:r>
    </w:p>
    <w:p w14:paraId="23140D1A" w14:textId="77777777" w:rsidR="00B00792" w:rsidRPr="000638E4" w:rsidRDefault="00B00792" w:rsidP="005A7AF2">
      <w:pPr>
        <w:spacing w:line="276" w:lineRule="auto"/>
        <w:rPr>
          <w:sz w:val="24"/>
          <w:szCs w:val="24"/>
        </w:rPr>
      </w:pPr>
      <w:r w:rsidRPr="000638E4">
        <w:rPr>
          <w:sz w:val="24"/>
          <w:szCs w:val="24"/>
        </w:rPr>
        <w:t>Tehniskās nodaļas vadītājs</w:t>
      </w:r>
      <w:r w:rsidRPr="000638E4">
        <w:rPr>
          <w:sz w:val="24"/>
          <w:szCs w:val="24"/>
        </w:rPr>
        <w:tab/>
      </w:r>
      <w:r w:rsidRPr="000638E4">
        <w:rPr>
          <w:sz w:val="24"/>
          <w:szCs w:val="24"/>
        </w:rPr>
        <w:tab/>
      </w:r>
      <w:r w:rsidRPr="000638E4">
        <w:rPr>
          <w:sz w:val="24"/>
          <w:szCs w:val="24"/>
        </w:rPr>
        <w:tab/>
      </w:r>
      <w:r w:rsidRPr="000638E4">
        <w:rPr>
          <w:sz w:val="24"/>
          <w:szCs w:val="24"/>
        </w:rPr>
        <w:tab/>
      </w:r>
      <w:r w:rsidRPr="000638E4">
        <w:rPr>
          <w:sz w:val="24"/>
          <w:szCs w:val="24"/>
        </w:rPr>
        <w:tab/>
      </w:r>
      <w:r w:rsidRPr="000638E4">
        <w:rPr>
          <w:sz w:val="24"/>
          <w:szCs w:val="24"/>
        </w:rPr>
        <w:tab/>
      </w:r>
      <w:proofErr w:type="spellStart"/>
      <w:r w:rsidRPr="000638E4">
        <w:rPr>
          <w:sz w:val="24"/>
          <w:szCs w:val="24"/>
        </w:rPr>
        <w:t>M.Petrovskis</w:t>
      </w:r>
      <w:proofErr w:type="spellEnd"/>
    </w:p>
    <w:sectPr w:rsidR="00B00792" w:rsidRPr="000638E4" w:rsidSect="009B4D92">
      <w:footerReference w:type="default" r:id="rId7"/>
      <w:pgSz w:w="12240" w:h="15840"/>
      <w:pgMar w:top="1247" w:right="1134" w:bottom="1247" w:left="1418" w:header="720" w:footer="72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04152" w14:textId="77777777" w:rsidR="005961AC" w:rsidRDefault="005961AC" w:rsidP="00E559A8">
      <w:r>
        <w:separator/>
      </w:r>
    </w:p>
  </w:endnote>
  <w:endnote w:type="continuationSeparator" w:id="0">
    <w:p w14:paraId="4E4B6CAC" w14:textId="77777777" w:rsidR="005961AC" w:rsidRDefault="005961AC" w:rsidP="00E5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99999"/>
      <w:docPartObj>
        <w:docPartGallery w:val="Page Numbers (Bottom of Page)"/>
        <w:docPartUnique/>
      </w:docPartObj>
    </w:sdtPr>
    <w:sdtEndPr>
      <w:rPr>
        <w:noProof/>
      </w:rPr>
    </w:sdtEndPr>
    <w:sdtContent>
      <w:p w14:paraId="6D9DF336" w14:textId="0D8AD163" w:rsidR="00E559A8" w:rsidRDefault="00E559A8">
        <w:pPr>
          <w:pStyle w:val="Footer"/>
          <w:jc w:val="right"/>
        </w:pPr>
        <w:r>
          <w:fldChar w:fldCharType="begin"/>
        </w:r>
        <w:r>
          <w:instrText xml:space="preserve"> PAGE   \* MERGEFORMAT </w:instrText>
        </w:r>
        <w:r>
          <w:fldChar w:fldCharType="separate"/>
        </w:r>
        <w:r w:rsidR="000B58EA">
          <w:rPr>
            <w:noProof/>
          </w:rPr>
          <w:t>14</w:t>
        </w:r>
        <w:r>
          <w:rPr>
            <w:noProof/>
          </w:rPr>
          <w:fldChar w:fldCharType="end"/>
        </w:r>
      </w:p>
    </w:sdtContent>
  </w:sdt>
  <w:p w14:paraId="080D734D" w14:textId="77777777" w:rsidR="00E559A8" w:rsidRDefault="00E55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9E43" w14:textId="77777777" w:rsidR="005961AC" w:rsidRDefault="005961AC" w:rsidP="00E559A8">
      <w:r>
        <w:separator/>
      </w:r>
    </w:p>
  </w:footnote>
  <w:footnote w:type="continuationSeparator" w:id="0">
    <w:p w14:paraId="5713C0CA" w14:textId="77777777" w:rsidR="005961AC" w:rsidRDefault="005961AC" w:rsidP="00E55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33C5"/>
    <w:multiLevelType w:val="hybridMultilevel"/>
    <w:tmpl w:val="8E2A72CC"/>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189013CB"/>
    <w:multiLevelType w:val="hybridMultilevel"/>
    <w:tmpl w:val="005644BA"/>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1CCD12F9"/>
    <w:multiLevelType w:val="hybridMultilevel"/>
    <w:tmpl w:val="3D60D7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E60B37"/>
    <w:multiLevelType w:val="hybridMultilevel"/>
    <w:tmpl w:val="EAA0BB0E"/>
    <w:lvl w:ilvl="0" w:tplc="0409000F">
      <w:start w:val="1"/>
      <w:numFmt w:val="decimal"/>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5"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331" w:hanging="480"/>
      </w:pPr>
      <w:rPr>
        <w:rFonts w:ascii="Times New Roman" w:hAnsi="Times New Roman" w:cs="Times New Roman" w:hint="default"/>
        <w:b w:val="0"/>
        <w:strike w:val="0"/>
        <w:color w:val="auto"/>
        <w:sz w:val="24"/>
        <w:szCs w:val="24"/>
      </w:rPr>
    </w:lvl>
    <w:lvl w:ilvl="2">
      <w:start w:val="1"/>
      <w:numFmt w:val="decimal"/>
      <w:lvlText w:val="%1.%2.%3."/>
      <w:lvlJc w:val="left"/>
      <w:pPr>
        <w:ind w:left="3698"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6E883195"/>
    <w:multiLevelType w:val="hybridMultilevel"/>
    <w:tmpl w:val="2660869E"/>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16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6"/>
  </w:num>
  <w:num w:numId="3">
    <w:abstractNumId w:val="0"/>
  </w:num>
  <w:num w:numId="4">
    <w:abstractNumId w:val="1"/>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92"/>
    <w:rsid w:val="000B58EA"/>
    <w:rsid w:val="000E6EE5"/>
    <w:rsid w:val="00107F72"/>
    <w:rsid w:val="001759FA"/>
    <w:rsid w:val="00231723"/>
    <w:rsid w:val="00273D3D"/>
    <w:rsid w:val="002D3039"/>
    <w:rsid w:val="002F21B7"/>
    <w:rsid w:val="002F67AD"/>
    <w:rsid w:val="003156D7"/>
    <w:rsid w:val="00316149"/>
    <w:rsid w:val="00403690"/>
    <w:rsid w:val="0041187B"/>
    <w:rsid w:val="0041677B"/>
    <w:rsid w:val="00462E20"/>
    <w:rsid w:val="00466275"/>
    <w:rsid w:val="00477860"/>
    <w:rsid w:val="004A2FFA"/>
    <w:rsid w:val="004F471C"/>
    <w:rsid w:val="005712C7"/>
    <w:rsid w:val="0058728D"/>
    <w:rsid w:val="005961AC"/>
    <w:rsid w:val="005A7AF2"/>
    <w:rsid w:val="007A2A8A"/>
    <w:rsid w:val="00807D6D"/>
    <w:rsid w:val="008A3F32"/>
    <w:rsid w:val="009163F1"/>
    <w:rsid w:val="009B4D92"/>
    <w:rsid w:val="00AA6088"/>
    <w:rsid w:val="00B00792"/>
    <w:rsid w:val="00B01611"/>
    <w:rsid w:val="00B62A8D"/>
    <w:rsid w:val="00BD54FF"/>
    <w:rsid w:val="00BE0E9A"/>
    <w:rsid w:val="00C13475"/>
    <w:rsid w:val="00C218B9"/>
    <w:rsid w:val="00C66DA2"/>
    <w:rsid w:val="00C973E1"/>
    <w:rsid w:val="00D07880"/>
    <w:rsid w:val="00D659E5"/>
    <w:rsid w:val="00DA28FF"/>
    <w:rsid w:val="00DD5FEC"/>
    <w:rsid w:val="00E559A8"/>
    <w:rsid w:val="00EE1C29"/>
    <w:rsid w:val="00F20CAC"/>
    <w:rsid w:val="00F27333"/>
    <w:rsid w:val="00F85BDE"/>
    <w:rsid w:val="00FE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3A00"/>
  <w15:docId w15:val="{EA2419BB-5695-47D4-8B52-6392ADB3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92"/>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B00792"/>
    <w:pPr>
      <w:keepNext/>
      <w:numPr>
        <w:ilvl w:val="1"/>
        <w:numId w:val="1"/>
      </w:numPr>
      <w:tabs>
        <w:tab w:val="clear" w:pos="360"/>
      </w:tabs>
      <w:spacing w:before="60"/>
      <w:ind w:left="567" w:hanging="567"/>
      <w:outlineLvl w:val="1"/>
    </w:pPr>
    <w:rPr>
      <w:bCs/>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0792"/>
    <w:rPr>
      <w:rFonts w:ascii="Times New Roman" w:eastAsia="Times New Roman" w:hAnsi="Times New Roman" w:cs="Times New Roman"/>
      <w:bCs/>
      <w:iCs/>
      <w:sz w:val="24"/>
      <w:szCs w:val="24"/>
      <w:lang w:val="x-none" w:eastAsia="x-none"/>
    </w:rPr>
  </w:style>
  <w:style w:type="character" w:customStyle="1" w:styleId="BodyTextIndentChar">
    <w:name w:val="Body Text Indent Char"/>
    <w:link w:val="BodyTextIndent"/>
    <w:rsid w:val="00B00792"/>
    <w:rPr>
      <w:rFonts w:ascii="Times New Roman" w:eastAsia="Times New Roman" w:hAnsi="Times New Roman" w:cs="Times New Roman"/>
      <w:sz w:val="24"/>
      <w:szCs w:val="20"/>
    </w:rPr>
  </w:style>
  <w:style w:type="paragraph" w:styleId="BodyTextIndent">
    <w:name w:val="Body Text Indent"/>
    <w:basedOn w:val="Normal"/>
    <w:link w:val="BodyTextIndentChar"/>
    <w:rsid w:val="00B00792"/>
    <w:pPr>
      <w:jc w:val="both"/>
    </w:pPr>
    <w:rPr>
      <w:sz w:val="24"/>
      <w:lang w:val="en-US" w:eastAsia="en-US"/>
    </w:rPr>
  </w:style>
  <w:style w:type="character" w:customStyle="1" w:styleId="BodyTextIndentChar1">
    <w:name w:val="Body Text Indent Char1"/>
    <w:basedOn w:val="DefaultParagraphFont"/>
    <w:uiPriority w:val="99"/>
    <w:semiHidden/>
    <w:rsid w:val="00B00792"/>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B00792"/>
    <w:pPr>
      <w:ind w:left="720"/>
    </w:pPr>
  </w:style>
  <w:style w:type="paragraph" w:styleId="BlockText">
    <w:name w:val="Block Text"/>
    <w:basedOn w:val="Normal"/>
    <w:rsid w:val="00273D3D"/>
    <w:pPr>
      <w:ind w:left="851" w:right="-58"/>
    </w:pPr>
    <w:rPr>
      <w:sz w:val="24"/>
      <w:lang w:eastAsia="en-US"/>
    </w:rPr>
  </w:style>
  <w:style w:type="paragraph" w:styleId="Header">
    <w:name w:val="header"/>
    <w:basedOn w:val="Normal"/>
    <w:link w:val="HeaderChar"/>
    <w:uiPriority w:val="99"/>
    <w:unhideWhenUsed/>
    <w:rsid w:val="00E559A8"/>
    <w:pPr>
      <w:tabs>
        <w:tab w:val="center" w:pos="4513"/>
        <w:tab w:val="right" w:pos="9026"/>
      </w:tabs>
    </w:pPr>
  </w:style>
  <w:style w:type="character" w:customStyle="1" w:styleId="HeaderChar">
    <w:name w:val="Header Char"/>
    <w:basedOn w:val="DefaultParagraphFont"/>
    <w:link w:val="Header"/>
    <w:uiPriority w:val="99"/>
    <w:rsid w:val="00E559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E559A8"/>
    <w:pPr>
      <w:tabs>
        <w:tab w:val="center" w:pos="4513"/>
        <w:tab w:val="right" w:pos="9026"/>
      </w:tabs>
    </w:pPr>
  </w:style>
  <w:style w:type="character" w:customStyle="1" w:styleId="FooterChar">
    <w:name w:val="Footer Char"/>
    <w:basedOn w:val="DefaultParagraphFont"/>
    <w:link w:val="Footer"/>
    <w:uiPriority w:val="99"/>
    <w:rsid w:val="00E559A8"/>
    <w:rPr>
      <w:rFonts w:ascii="Times New Roman" w:eastAsia="Times New Roman" w:hAnsi="Times New Roman" w:cs="Times New Roman"/>
      <w:sz w:val="20"/>
      <w:szCs w:val="20"/>
      <w:lang w:val="lv-LV" w:eastAsia="lv-LV"/>
    </w:rPr>
  </w:style>
  <w:style w:type="character" w:styleId="Hyperlink">
    <w:name w:val="Hyperlink"/>
    <w:uiPriority w:val="99"/>
    <w:unhideWhenUsed/>
    <w:rsid w:val="007A2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2887</Words>
  <Characters>1647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Didzis Grieze</dc:creator>
  <cp:lastModifiedBy>Andis Jansons</cp:lastModifiedBy>
  <cp:revision>3</cp:revision>
  <cp:lastPrinted>2019-08-06T05:25:00Z</cp:lastPrinted>
  <dcterms:created xsi:type="dcterms:W3CDTF">2019-11-29T17:44:00Z</dcterms:created>
  <dcterms:modified xsi:type="dcterms:W3CDTF">2019-12-02T14:00:00Z</dcterms:modified>
</cp:coreProperties>
</file>