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CEA1" w14:textId="414267FD" w:rsidR="00EF301F" w:rsidRPr="00EF301F" w:rsidRDefault="00A42AFE" w:rsidP="00EF301F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2</w:t>
      </w:r>
      <w:r w:rsidR="00EF301F" w:rsidRPr="00EF301F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3A132FD2" w14:textId="77777777" w:rsidR="00D31301" w:rsidRDefault="00EF301F" w:rsidP="00EF301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EF301F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Iepirkuma “Par Ventspils brīvostas teritorijas un objektu aizsardzību un uzraudzību” nolikumam. </w:t>
      </w:r>
    </w:p>
    <w:p w14:paraId="303ABB6C" w14:textId="3974349D" w:rsidR="00EF301F" w:rsidRPr="00EF301F" w:rsidRDefault="00EF301F" w:rsidP="00EF301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bookmarkStart w:id="0" w:name="_GoBack"/>
      <w:bookmarkEnd w:id="0"/>
      <w:r w:rsidRPr="00EF301F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Pr="00EF301F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Pr="00EF301F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2020/7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02"/>
      </w:tblGrid>
      <w:tr w:rsidR="00EF301F" w:rsidRPr="00EF301F" w14:paraId="44F7BAC0" w14:textId="77777777" w:rsidTr="00A438CE">
        <w:tc>
          <w:tcPr>
            <w:tcW w:w="4927" w:type="dxa"/>
            <w:shd w:val="clear" w:color="auto" w:fill="auto"/>
          </w:tcPr>
          <w:p w14:paraId="5834FC45" w14:textId="77777777" w:rsidR="00EF301F" w:rsidRPr="00EF301F" w:rsidRDefault="00EF301F" w:rsidP="00EF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03BEBB56" w14:textId="77777777" w:rsidR="00EF301F" w:rsidRPr="00EF301F" w:rsidRDefault="00EF301F" w:rsidP="00EF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EF301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2020.gada ___.__________</w:t>
            </w:r>
          </w:p>
        </w:tc>
        <w:tc>
          <w:tcPr>
            <w:tcW w:w="4928" w:type="dxa"/>
            <w:shd w:val="clear" w:color="auto" w:fill="auto"/>
          </w:tcPr>
          <w:p w14:paraId="472584AB" w14:textId="77777777" w:rsidR="00EF301F" w:rsidRPr="00EF301F" w:rsidRDefault="00EF301F" w:rsidP="00EF3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  <w:p w14:paraId="055F7754" w14:textId="77777777" w:rsidR="00EF301F" w:rsidRPr="00EF301F" w:rsidRDefault="00EF301F" w:rsidP="00EF3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Ventspils brīvostas pārvaldei</w:t>
            </w:r>
          </w:p>
          <w:p w14:paraId="3A7197E0" w14:textId="77777777" w:rsidR="00EF301F" w:rsidRPr="00EF301F" w:rsidRDefault="00EF301F" w:rsidP="00EF3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Jāņa ielā 19,Ventspilī</w:t>
            </w:r>
          </w:p>
          <w:p w14:paraId="32DC355B" w14:textId="77777777" w:rsidR="00EF301F" w:rsidRPr="00EF301F" w:rsidRDefault="00EF301F" w:rsidP="00EF3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LV-3601</w:t>
            </w:r>
          </w:p>
        </w:tc>
      </w:tr>
    </w:tbl>
    <w:p w14:paraId="6EC437A8" w14:textId="77777777" w:rsidR="00EF301F" w:rsidRPr="00EF301F" w:rsidRDefault="00EF301F" w:rsidP="00EF30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7898150C" w14:textId="77777777" w:rsidR="00EF301F" w:rsidRPr="00EF301F" w:rsidRDefault="00EF301F" w:rsidP="00EF3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Pretendenta pieteikums</w:t>
      </w:r>
    </w:p>
    <w:p w14:paraId="3B0DC108" w14:textId="77777777" w:rsidR="00F4157A" w:rsidRDefault="00F4157A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C01FAB4" w14:textId="3B4C42F1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Iesniedzot šo pieteikumu Pretendenta vārdā piesaku dalību </w:t>
      </w:r>
      <w:r w:rsidR="00AB072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iepirkumā</w:t>
      </w: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“</w:t>
      </w:r>
      <w:r w:rsidRPr="00EF301F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>Par Ventspils brīvostas teritorijas un objektu aizsardzību un uzraudzību</w:t>
      </w: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”, iepirkuma identifikācijas Nr. VBOP 2020/ </w:t>
      </w:r>
      <w:r w:rsidR="00AB072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</w:p>
    <w:p w14:paraId="62FB872E" w14:textId="77777777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67DEDF7" w14:textId="77777777" w:rsidR="00EF301F" w:rsidRPr="00EF301F" w:rsidRDefault="00EF301F" w:rsidP="00EF3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Pretendenta nosaukums ____________________________________________________</w:t>
      </w:r>
    </w:p>
    <w:p w14:paraId="081EF90C" w14:textId="77777777" w:rsidR="00EF301F" w:rsidRPr="00EF301F" w:rsidRDefault="00EF301F" w:rsidP="00EF3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Reģistrācijas Nr. __________________________________________________________</w:t>
      </w:r>
    </w:p>
    <w:p w14:paraId="2744EC72" w14:textId="77777777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Banka __________________________________________________________________</w:t>
      </w:r>
    </w:p>
    <w:p w14:paraId="1A2F95E7" w14:textId="77777777" w:rsidR="00EF301F" w:rsidRPr="00EF301F" w:rsidRDefault="00EF301F" w:rsidP="00EF3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Bankas konts _____________________________________________________________</w:t>
      </w:r>
    </w:p>
    <w:p w14:paraId="2E967325" w14:textId="77777777" w:rsidR="00EF301F" w:rsidRPr="00EF301F" w:rsidRDefault="00EF301F" w:rsidP="00EF3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Juridiskā adrese ___________________________________________________________</w:t>
      </w:r>
    </w:p>
    <w:p w14:paraId="5CCC1D12" w14:textId="77777777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Kontaktpersona ___________________________________________________________</w:t>
      </w:r>
    </w:p>
    <w:p w14:paraId="1D841215" w14:textId="77777777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6EB68199" w14:textId="77777777" w:rsidR="00EF301F" w:rsidRPr="00EF301F" w:rsidRDefault="00EF301F" w:rsidP="00EF3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/uzvārds, ieņemamais amats, tālruņa numurs, faksa numurs, e-pasta adrese/</w:t>
      </w:r>
    </w:p>
    <w:p w14:paraId="6A96BFD8" w14:textId="77777777" w:rsidR="00EF301F" w:rsidRPr="00EF301F" w:rsidRDefault="00EF301F" w:rsidP="00EF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44AA5A6" w14:textId="6D8F868F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3629FDCE" w14:textId="77777777" w:rsidR="00AB0728" w:rsidRPr="00EF301F" w:rsidRDefault="00AB0728" w:rsidP="00AB072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EC1A587" w14:textId="70361EB8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Pilnībā apzināmies savas saistības un pienākumus.</w:t>
      </w:r>
    </w:p>
    <w:p w14:paraId="67456DBB" w14:textId="77777777" w:rsidR="00AB0728" w:rsidRPr="00EF301F" w:rsidRDefault="00AB0728" w:rsidP="00AB072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5F7E5D0" w14:textId="03FAAA5F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Apliecinu, ka pretendentam ir pienācīga rīcībspēja un tiesībspēja, lai slēgtu pakalpojuma līgumu atbilstoši šā iepirkuma dokumentu prasībām.</w:t>
      </w:r>
    </w:p>
    <w:p w14:paraId="4266AC85" w14:textId="77777777" w:rsidR="00AB0728" w:rsidRPr="00EF301F" w:rsidRDefault="00AB0728" w:rsidP="00AB07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2383821" w14:textId="3E67F2D5" w:rsidR="00EF301F" w:rsidRPr="00E61E77" w:rsidRDefault="00EF301F" w:rsidP="00AB0728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61E7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Apliecinu, ka piedāvājums sagatavots atbilstoši iepirkuma dokumentu prasībām un apņemamies veikt</w:t>
      </w:r>
      <w:r w:rsidRPr="00E61E77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 xml:space="preserve"> Ventspils brīvostas teritorijas un Ventspils brīvostas pārvaldes valdījumā nodotās teritorijas un tajā esošo objektu, tai skaitā objektu pieguļošo teritoriju</w:t>
      </w:r>
      <w:r w:rsidR="00E61E77" w:rsidRPr="00E61E77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,</w:t>
      </w:r>
      <w:r w:rsidRPr="00E61E77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 xml:space="preserve"> aizsardzīb</w:t>
      </w:r>
      <w:r w:rsidR="00AB0728" w:rsidRPr="00E61E77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>u</w:t>
      </w:r>
      <w:r w:rsidRPr="00E61E77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 xml:space="preserve"> un uzraudzīb</w:t>
      </w:r>
      <w:r w:rsidR="00AB0728" w:rsidRPr="00E61E77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>u</w:t>
      </w:r>
      <w:r w:rsidRPr="00E61E77">
        <w:rPr>
          <w:rFonts w:ascii="Times New Roman" w:eastAsia="Calibri" w:hAnsi="Times New Roman" w:cs="Times New Roman"/>
          <w:b/>
          <w:bCs/>
          <w:iCs/>
          <w:sz w:val="24"/>
          <w:szCs w:val="24"/>
          <w:lang w:val="lv-LV"/>
        </w:rPr>
        <w:t xml:space="preserve"> </w:t>
      </w:r>
      <w:r w:rsidRPr="00E61E7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E61E7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par:</w:t>
      </w:r>
    </w:p>
    <w:p w14:paraId="68F1E607" w14:textId="2312804C" w:rsidR="00AB0728" w:rsidRDefault="00AB0728" w:rsidP="00EF301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6459"/>
        <w:gridCol w:w="2326"/>
      </w:tblGrid>
      <w:tr w:rsidR="00AB0728" w:rsidRPr="00EF301F" w14:paraId="6C007492" w14:textId="77777777" w:rsidTr="00AB0728">
        <w:tc>
          <w:tcPr>
            <w:tcW w:w="849" w:type="dxa"/>
          </w:tcPr>
          <w:p w14:paraId="12AF748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N.p.k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6459" w:type="dxa"/>
          </w:tcPr>
          <w:p w14:paraId="701601E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Apraksts</w:t>
            </w:r>
          </w:p>
        </w:tc>
        <w:tc>
          <w:tcPr>
            <w:tcW w:w="2326" w:type="dxa"/>
          </w:tcPr>
          <w:p w14:paraId="175326B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v-LV"/>
              </w:rPr>
              <w:t>Līgumcena, EUR (bez PVN)</w:t>
            </w:r>
          </w:p>
        </w:tc>
      </w:tr>
      <w:tr w:rsidR="00AB0728" w:rsidRPr="00EF301F" w14:paraId="48AE18BA" w14:textId="77777777" w:rsidTr="00AB0728">
        <w:tc>
          <w:tcPr>
            <w:tcW w:w="849" w:type="dxa"/>
          </w:tcPr>
          <w:p w14:paraId="6884F32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  <w:t>1</w:t>
            </w:r>
          </w:p>
        </w:tc>
        <w:tc>
          <w:tcPr>
            <w:tcW w:w="6459" w:type="dxa"/>
          </w:tcPr>
          <w:p w14:paraId="4F722C8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  <w:t>2</w:t>
            </w:r>
          </w:p>
        </w:tc>
        <w:tc>
          <w:tcPr>
            <w:tcW w:w="2326" w:type="dxa"/>
            <w:tcBorders>
              <w:bottom w:val="single" w:sz="18" w:space="0" w:color="000000"/>
            </w:tcBorders>
          </w:tcPr>
          <w:p w14:paraId="6A2280A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v-LV"/>
              </w:rPr>
              <w:t>3</w:t>
            </w:r>
          </w:p>
        </w:tc>
      </w:tr>
      <w:tr w:rsidR="00AB0728" w:rsidRPr="00EF301F" w14:paraId="52DF7355" w14:textId="77777777" w:rsidTr="00AB0728">
        <w:tc>
          <w:tcPr>
            <w:tcW w:w="849" w:type="dxa"/>
          </w:tcPr>
          <w:p w14:paraId="59F768C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6459" w:type="dxa"/>
            <w:tcBorders>
              <w:right w:val="single" w:sz="18" w:space="0" w:color="000000"/>
            </w:tcBorders>
          </w:tcPr>
          <w:p w14:paraId="037C09B1" w14:textId="77777777" w:rsidR="00AB0728" w:rsidRPr="00EF301F" w:rsidRDefault="00AB0728" w:rsidP="00FD6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Ventspils brīvostas teritorijas un objektu aizsardzību un uzraudzību Līgumcena </w:t>
            </w: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(A)</w:t>
            </w:r>
            <w:r w:rsidRPr="00EF301F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 + Līgumcena </w:t>
            </w:r>
            <w:r w:rsidRPr="00EF3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(B)</w:t>
            </w:r>
          </w:p>
        </w:tc>
        <w:tc>
          <w:tcPr>
            <w:tcW w:w="23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88C8BE4" w14:textId="77777777" w:rsidR="00AB0728" w:rsidRPr="00EF301F" w:rsidRDefault="00AB0728" w:rsidP="00FD6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B0728" w:rsidRPr="00D31301" w14:paraId="64B133DC" w14:textId="77777777" w:rsidTr="00AB0728">
        <w:tc>
          <w:tcPr>
            <w:tcW w:w="849" w:type="dxa"/>
          </w:tcPr>
          <w:p w14:paraId="615864F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6459" w:type="dxa"/>
          </w:tcPr>
          <w:p w14:paraId="172700F9" w14:textId="111E60BC" w:rsidR="00AB0728" w:rsidRPr="00EF301F" w:rsidRDefault="00AB0728" w:rsidP="00FD6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P</w:t>
            </w:r>
            <w:r w:rsidRPr="00EF301F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ēc Pasūtītāja pieprasījuma Ostas apdraudējuma gadījumā paaugstinātas drošības līmeņa (2. un 3.) pastiprinātu drošības pasākumu nodrošināšanai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 un pakalpojums pēc Pasūtītāja pieprasījuma </w:t>
            </w:r>
            <w:r w:rsidRPr="00AB07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>-  izmaksas / 1 (viena) darba stunda 1 cilvēkam</w:t>
            </w:r>
          </w:p>
        </w:tc>
        <w:tc>
          <w:tcPr>
            <w:tcW w:w="2326" w:type="dxa"/>
            <w:tcBorders>
              <w:top w:val="single" w:sz="18" w:space="0" w:color="000000"/>
            </w:tcBorders>
            <w:shd w:val="clear" w:color="auto" w:fill="auto"/>
          </w:tcPr>
          <w:p w14:paraId="4E5D19BD" w14:textId="77777777" w:rsidR="00AB0728" w:rsidRPr="00EF301F" w:rsidRDefault="00AB0728" w:rsidP="00FD6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7D0B0B7" w14:textId="3C180C6F" w:rsidR="00AB0728" w:rsidRDefault="00AB0728" w:rsidP="00EF301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B5CAE41" w14:textId="6A517CF9" w:rsidR="00AB0728" w:rsidRPr="00AB0728" w:rsidRDefault="00AB0728" w:rsidP="00AB0728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AB0728">
        <w:rPr>
          <w:rFonts w:ascii="Times New Roman" w:eastAsia="Calibri" w:hAnsi="Times New Roman" w:cs="Times New Roman"/>
          <w:sz w:val="24"/>
          <w:szCs w:val="24"/>
          <w:lang w:val="lv-LV"/>
        </w:rPr>
        <w:t>Apliecinām, ka izcenojumā ir paredzētas visas izmaksas, kas nepieciešamas pilnīgai  iepirkuma izpildei, kuras varēja un kuras vajadzēja paredzēt, vai to pielietojuma nepieciešamība izriet no iepirkuma rakstura vai apjoma</w:t>
      </w:r>
      <w:r w:rsidRPr="00AB0728">
        <w:rPr>
          <w:rFonts w:ascii="Times New Roman" w:eastAsia="Calibri" w:hAnsi="Times New Roman" w:cs="Times New Roman"/>
          <w:sz w:val="20"/>
          <w:szCs w:val="20"/>
          <w:lang w:val="lv-LV"/>
        </w:rPr>
        <w:t>.</w:t>
      </w:r>
    </w:p>
    <w:p w14:paraId="01A1E1C2" w14:textId="7D1F74B5" w:rsidR="00AB0728" w:rsidRDefault="00AB0728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br w:type="page"/>
      </w:r>
    </w:p>
    <w:p w14:paraId="570939DB" w14:textId="77777777" w:rsidR="00AB0728" w:rsidRPr="00EF301F" w:rsidRDefault="00AB0728" w:rsidP="00EF301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17C71FA" w14:textId="77777777" w:rsidR="00EF301F" w:rsidRPr="00EF301F" w:rsidRDefault="00EF301F" w:rsidP="00EF3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E2D4CA7" w14:textId="5571B8BA" w:rsidR="00EF301F" w:rsidRPr="00AB0728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Apliecinām</w:t>
      </w:r>
      <w:r w:rsidRPr="00EF301F">
        <w:rPr>
          <w:rFonts w:ascii="Times New Roman" w:eastAsia="Calibri" w:hAnsi="Times New Roman" w:cs="Times New Roman"/>
          <w:sz w:val="24"/>
          <w:szCs w:val="24"/>
          <w:lang w:val="lv-LV" w:eastAsia="x-none"/>
        </w:rPr>
        <w:t xml:space="preserve">, ka </w:t>
      </w:r>
      <w:r w:rsidRPr="00EF301F">
        <w:rPr>
          <w:rFonts w:ascii="Times New Roman" w:eastAsia="Calibri" w:hAnsi="Times New Roman" w:cs="Times New Roman"/>
          <w:i/>
          <w:sz w:val="24"/>
          <w:szCs w:val="24"/>
          <w:lang w:val="lv-LV" w:eastAsia="x-none"/>
        </w:rPr>
        <w:t>&lt;Pretendenta nosaukums&gt;</w:t>
      </w:r>
      <w:r w:rsidRPr="00EF301F">
        <w:rPr>
          <w:rFonts w:ascii="Times New Roman" w:eastAsia="Calibri" w:hAnsi="Times New Roman" w:cs="Times New Roman"/>
          <w:sz w:val="24"/>
          <w:szCs w:val="24"/>
          <w:lang w:val="lv-LV" w:eastAsia="x-none"/>
        </w:rPr>
        <w:t xml:space="preserve"> atbilst visām šī nolikuma 4.1. punkta dalības nosacījumu prasībām.</w:t>
      </w:r>
    </w:p>
    <w:p w14:paraId="06C8ACC3" w14:textId="77777777" w:rsidR="00AB0728" w:rsidRPr="00EF301F" w:rsidRDefault="00AB0728" w:rsidP="00AB07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AE26B6C" w14:textId="5B986B9C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Apliecinām, ka iesniegtās ziņas ir pilnīgas un patiesas.</w:t>
      </w:r>
    </w:p>
    <w:p w14:paraId="01653769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B3FF663" w14:textId="0987561C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Apliecinām, ka mūsu rīcībā ir pietiekami tehniskie un darbaspēka resursi, lai nodrošinātu šajā iepirkumā noteikto darbu izpildi pieprasītajā apjomā, kvalitātē un termiņā.</w:t>
      </w:r>
    </w:p>
    <w:p w14:paraId="27FF1F91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5138BA7" w14:textId="77558D2A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Apņemamies veikt iepirkumā noteiktos darbus noteiktajos termiņos.</w:t>
      </w:r>
    </w:p>
    <w:p w14:paraId="28158ACB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9E1467A" w14:textId="3B88BB4E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Iesniedzot šo pieteikumu, apzināmies un pilnībā uzņemamies visus riskus un atbildību iesniegtā piedāvājuma sakarā.</w:t>
      </w:r>
    </w:p>
    <w:p w14:paraId="07866326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259BB18" w14:textId="2A954E5A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14:paraId="3CEBA5DE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76B5C76" w14:textId="39FC592C" w:rsid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Šis Pretendenta pieteikums ir mūsu piedāvājuma sastāvdaļa.</w:t>
      </w:r>
    </w:p>
    <w:p w14:paraId="20F5C03B" w14:textId="77777777" w:rsidR="00AB0728" w:rsidRPr="00EF301F" w:rsidRDefault="00AB0728" w:rsidP="00AB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CC7056A" w14:textId="77777777" w:rsidR="00EF301F" w:rsidRPr="00EF301F" w:rsidRDefault="00EF301F" w:rsidP="00EF301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Piedāvājuma derīguma termiņš ir 3 (trīs) kalendārie mēneši pēc piedāvājuma iesniegšanas beigu termiņa, bet, ja mūsu piedāvājums tiks atzīts par izdevīgāko, ne ilgāk kā līdz iepirkuma līguma noslēgšanai.</w:t>
      </w:r>
    </w:p>
    <w:p w14:paraId="0A279897" w14:textId="3C12AE95" w:rsidR="00EF301F" w:rsidRDefault="00EF301F" w:rsidP="00EF3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3C056A2" w14:textId="74C849C8" w:rsidR="00AB0728" w:rsidRDefault="00AB0728" w:rsidP="00EF3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2C3820E" w14:textId="77777777" w:rsidR="00AB0728" w:rsidRPr="00EF301F" w:rsidRDefault="00AB0728" w:rsidP="00EF30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C158D9B" w14:textId="77777777" w:rsidR="00EF301F" w:rsidRPr="00EF301F" w:rsidRDefault="00EF301F" w:rsidP="00EF301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51E6485A" w14:textId="57D69E58" w:rsidR="00502AFC" w:rsidRDefault="00EF301F" w:rsidP="00EF301F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F301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4B2A316A" w14:textId="77777777" w:rsidR="00AB0728" w:rsidRDefault="00AB0728">
      <w:pPr>
        <w:rPr>
          <w:rFonts w:ascii="Times New Roman" w:eastAsia="Calibri" w:hAnsi="Times New Roman" w:cs="Times New Roman"/>
          <w:b/>
          <w:u w:val="single"/>
          <w:lang w:val="lv-LV"/>
        </w:rPr>
      </w:pPr>
      <w:r>
        <w:rPr>
          <w:rFonts w:ascii="Times New Roman" w:eastAsia="Calibri" w:hAnsi="Times New Roman" w:cs="Times New Roman"/>
          <w:b/>
          <w:u w:val="single"/>
          <w:lang w:val="lv-LV"/>
        </w:rPr>
        <w:br w:type="page"/>
      </w:r>
    </w:p>
    <w:p w14:paraId="1B04A4AB" w14:textId="7C007EBC" w:rsidR="00AB0728" w:rsidRPr="00AB0728" w:rsidRDefault="00AB0728" w:rsidP="00AB0728">
      <w:pPr>
        <w:spacing w:after="0"/>
        <w:jc w:val="center"/>
        <w:rPr>
          <w:rFonts w:ascii="Times New Roman" w:eastAsia="Calibri" w:hAnsi="Times New Roman" w:cs="Times New Roman"/>
          <w:b/>
          <w:u w:val="single"/>
          <w:lang w:val="lv-LV"/>
        </w:rPr>
      </w:pPr>
      <w:r w:rsidRPr="00AB0728">
        <w:rPr>
          <w:rFonts w:ascii="Times New Roman" w:eastAsia="Calibri" w:hAnsi="Times New Roman" w:cs="Times New Roman"/>
          <w:b/>
          <w:u w:val="single"/>
          <w:lang w:val="lv-LV"/>
        </w:rPr>
        <w:lastRenderedPageBreak/>
        <w:t>LĪGUMCENAS ATŠIFRĒJUMS</w:t>
      </w:r>
    </w:p>
    <w:p w14:paraId="5F857D98" w14:textId="72CD9C5F" w:rsidR="00AB0728" w:rsidRPr="00AB0728" w:rsidRDefault="00AB0728" w:rsidP="00AB0728">
      <w:pPr>
        <w:spacing w:after="0"/>
        <w:contextualSpacing/>
        <w:jc w:val="both"/>
        <w:rPr>
          <w:rFonts w:ascii="Times New Roman" w:eastAsia="Calibri" w:hAnsi="Times New Roman" w:cs="Times New Roman"/>
          <w:b/>
          <w:u w:val="single"/>
          <w:lang w:val="lv-LV"/>
        </w:rPr>
      </w:pPr>
      <w:r w:rsidRPr="00AB0728">
        <w:rPr>
          <w:rFonts w:ascii="Times New Roman" w:eastAsia="Calibri" w:hAnsi="Times New Roman" w:cs="Times New Roman"/>
          <w:b/>
          <w:bCs/>
          <w:lang w:val="lv-LV"/>
        </w:rPr>
        <w:t>Ventspils brīvostas teritorijas un Ventspils brīvostas pārvaldes valdījumā nodotās teritorijas un tajā esošo objektu, tai skaitā objektu pieguļošo teritoriju</w:t>
      </w:r>
      <w:r w:rsidR="00E61E77">
        <w:rPr>
          <w:rFonts w:ascii="Times New Roman" w:eastAsia="Calibri" w:hAnsi="Times New Roman" w:cs="Times New Roman"/>
          <w:b/>
          <w:bCs/>
          <w:lang w:val="lv-LV"/>
        </w:rPr>
        <w:t>,</w:t>
      </w:r>
      <w:r w:rsidRPr="00AB0728">
        <w:rPr>
          <w:rFonts w:ascii="Times New Roman" w:eastAsia="Calibri" w:hAnsi="Times New Roman" w:cs="Times New Roman"/>
          <w:b/>
          <w:bCs/>
          <w:iCs/>
          <w:lang w:val="lv-LV"/>
        </w:rPr>
        <w:t xml:space="preserve"> aizsardzība un uzraudzība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699"/>
        <w:gridCol w:w="3119"/>
        <w:gridCol w:w="1701"/>
        <w:gridCol w:w="1134"/>
        <w:gridCol w:w="1417"/>
        <w:gridCol w:w="1680"/>
      </w:tblGrid>
      <w:tr w:rsidR="00AB0728" w:rsidRPr="00EF301F" w14:paraId="12C8CC3B" w14:textId="77777777" w:rsidTr="00FD6FD1">
        <w:trPr>
          <w:trHeight w:val="84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8C7F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N.p.k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BAB9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2926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Adrese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83FE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61E7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lv-LV" w:eastAsia="lv-LV"/>
              </w:rPr>
              <w:t>Cena, EUR/</w:t>
            </w:r>
            <w:proofErr w:type="spellStart"/>
            <w:r w:rsidRPr="00E61E7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lv-LV" w:eastAsia="lv-LV"/>
              </w:rPr>
              <w:t>dn</w:t>
            </w:r>
            <w:proofErr w:type="spellEnd"/>
            <w:r w:rsidRPr="00E61E7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lv-LV" w:eastAsia="lv-LV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843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Diennakšu skaits                 no 01.02.2020. līdz 31.12.2020.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8E86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B072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lv-LV" w:eastAsia="lv-LV"/>
              </w:rPr>
              <w:t xml:space="preserve">Līgumcena </w:t>
            </w:r>
            <w:r w:rsidRPr="00AB07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v-LV" w:eastAsia="lv-LV"/>
              </w:rPr>
              <w:t>(A)</w:t>
            </w:r>
            <w:r w:rsidRPr="00AB072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lv-LV" w:eastAsia="lv-LV"/>
              </w:rPr>
              <w:t>, EUR</w:t>
            </w:r>
          </w:p>
        </w:tc>
      </w:tr>
      <w:tr w:rsidR="00AB0728" w:rsidRPr="00EF301F" w14:paraId="3D68274E" w14:textId="77777777" w:rsidTr="00FD6FD1">
        <w:trPr>
          <w:trHeight w:val="33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F9CD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1DBA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4317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A8AF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2967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5=4x3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3914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6</w:t>
            </w:r>
          </w:p>
        </w:tc>
      </w:tr>
      <w:tr w:rsidR="00AB0728" w:rsidRPr="00EF301F" w14:paraId="4FCBD3D5" w14:textId="77777777" w:rsidTr="00FD6FD1">
        <w:trPr>
          <w:trHeight w:val="5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8BA1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087C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Ventspils brīvostas teritorija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52F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79AD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CD9C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BFB7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3F386AA" w14:textId="77777777" w:rsidTr="00FD6FD1">
        <w:trPr>
          <w:trHeight w:val="744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820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EC6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3B0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43B3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00CB" w14:textId="77777777" w:rsidR="00AB0728" w:rsidRPr="00EF301F" w:rsidRDefault="00AB0728" w:rsidP="00FD6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Līgumcena </w:t>
            </w: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(A)</w:t>
            </w: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KOPĀ, EUR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9529F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</w:tbl>
    <w:p w14:paraId="5081E69F" w14:textId="77777777" w:rsidR="00AB0728" w:rsidRPr="00EF301F" w:rsidRDefault="00AB0728" w:rsidP="00AB072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9750" w:type="dxa"/>
        <w:tblLook w:val="04A0" w:firstRow="1" w:lastRow="0" w:firstColumn="1" w:lastColumn="0" w:noHBand="0" w:noVBand="1"/>
      </w:tblPr>
      <w:tblGrid>
        <w:gridCol w:w="699"/>
        <w:gridCol w:w="3119"/>
        <w:gridCol w:w="1701"/>
        <w:gridCol w:w="1134"/>
        <w:gridCol w:w="1417"/>
        <w:gridCol w:w="1680"/>
      </w:tblGrid>
      <w:tr w:rsidR="00AB0728" w:rsidRPr="00EF301F" w14:paraId="528D59B7" w14:textId="77777777" w:rsidTr="00FD6FD1">
        <w:trPr>
          <w:trHeight w:val="84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94AD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N.p.k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7DA5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1029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Adrese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4EC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61E7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lv-LV" w:eastAsia="lv-LV"/>
              </w:rPr>
              <w:t>Cena, EUR/</w:t>
            </w:r>
            <w:proofErr w:type="spellStart"/>
            <w:r w:rsidRPr="00E61E7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lv-LV" w:eastAsia="lv-LV"/>
              </w:rPr>
              <w:t>dn</w:t>
            </w:r>
            <w:proofErr w:type="spellEnd"/>
            <w:r w:rsidRPr="00E61E7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lv-LV" w:eastAsia="lv-LV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3B55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Diennakšu skaits                 no 01.02.2020. līdz 31.12.2020.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0489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AB072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lv-LV" w:eastAsia="lv-LV"/>
              </w:rPr>
              <w:t xml:space="preserve">Līgumcena </w:t>
            </w:r>
            <w:r w:rsidRPr="00AB07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v-LV" w:eastAsia="lv-LV"/>
              </w:rPr>
              <w:t>(B)</w:t>
            </w:r>
            <w:r w:rsidRPr="00AB072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lv-LV" w:eastAsia="lv-LV"/>
              </w:rPr>
              <w:t>, EUR</w:t>
            </w:r>
          </w:p>
        </w:tc>
      </w:tr>
      <w:tr w:rsidR="00AB0728" w:rsidRPr="00EF301F" w14:paraId="0865F2CD" w14:textId="77777777" w:rsidTr="00FD6FD1">
        <w:trPr>
          <w:trHeight w:val="33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7964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DD32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9539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8569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DFBCF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5=4x3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2550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v-LV" w:eastAsia="lv-LV"/>
              </w:rPr>
              <w:t>6</w:t>
            </w:r>
          </w:p>
        </w:tc>
      </w:tr>
      <w:tr w:rsidR="00AB0728" w:rsidRPr="00EF301F" w14:paraId="2F6AFF2B" w14:textId="77777777" w:rsidTr="00FD6FD1">
        <w:trPr>
          <w:trHeight w:val="52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477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55E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Ventspils Brīvostas pārvaldes ēka              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39AC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Jāņa ielā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4A3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CE0D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B8A0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7C605E8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BD92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9B44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Kuģošanas atbalsta dienesta 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C6C9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iela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E1A5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8A3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826D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B2C9407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D50E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5E0E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Ostas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kapteiņdienesta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ēka        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2FD4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Kr. Valdemāra iela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B5D7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E764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D456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57A3BE88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7A3F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0E6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Krasta radiolokācijas stacijas antenas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1B3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Jaunā zvejas 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32E1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B7CF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62FC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F04D8FB" w14:textId="77777777" w:rsidTr="00FD6FD1">
        <w:trPr>
          <w:trHeight w:val="8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14E0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C697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Loču tornis, hidrogrāfijas dienesta ēkas  un teritorija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05A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Dienvidu mols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34C8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C83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05FB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2440C02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E56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29B6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Vecās zvejas ostas teritorija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0B49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Ventas iela, Ostas 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C7CC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B2D5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8319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A4C094D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D768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7FB2B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Dienvidu mols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B855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piestātne Nr. 37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69FC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CCBB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11D4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446E9A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D9BC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DBBE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piemineklis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3AF3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Ostas 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5846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46E4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883D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695BFD4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FADD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D3E6B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478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Dārzu iela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4791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5F29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8948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9A45029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CECE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8247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ADF7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Peldu iela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A41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66BA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C1F2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D867D9B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3F21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055F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P/k “Hercogs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Jēkabs”(sezonas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laikā)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E84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Piestātne Nr.18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8B7D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9B3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FD2C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BF6C12E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D5E3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3C1E3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Ēkas un būves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08F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Rūpniecības iela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D98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F9B1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D99E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C8A3C58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E08B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EAF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Kravu termināls ar pieguļošo teritoriju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CBD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Sarkanmuižas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25c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7FDF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11C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478C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4627A7E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AB7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20F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Noliktavas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08B2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Maskavas iela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81E1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6D23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B568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6D8ADC5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1EF4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E61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BA06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Maskavas iela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6458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6DE6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00266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EFA39B7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F003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7F77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80D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Maskavas iela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6B8C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C795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916BE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4947DC30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4C7E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718B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ED87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P.Stradiņa iela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D19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D08D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9F34E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6BE184CB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70A0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D023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874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Dzintaru iela 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ADAA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412E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65C5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89EA094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03E0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99B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FA8E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Plosta iela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0DB4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8EF6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5670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7CA2E71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459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10353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968C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B47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A3EE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D25A6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707DB0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766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F11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C43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30a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26F2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E922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955A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512B81F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B9DC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82A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Angārs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684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Kustes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378A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8B17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C829C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6A0F7F76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7001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12EC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4A88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Kustes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2E14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8E8C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837C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C75803E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9D357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AC0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CF3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Kustes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30a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6995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5A48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4B30B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7CCD5CE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59CC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0284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67BF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Kustes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30b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74F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F15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7058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D4F61F7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302A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A5B3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725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Fabrikas iela 6c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959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038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5DA2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EB6DB2D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DF90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65EA6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9E47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Kustes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dambis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759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FD89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4B02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F84E951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34CB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4D5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Ēka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9FCC9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3752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118C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F6C9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2BEE9FD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9ED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A25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Zivju terminālis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4214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Loču ielā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E1DA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5511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5822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6396587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3DE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A296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Spoguļu govs pie Ventspils brīvostas pārvaldes ēkas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093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Dārzu ielā 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6B9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B229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A589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FF10AF3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FBB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DA34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Jūras govs skvērā pie Ventspils brīvostas pārvaldes ēkas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E66F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Jāņa ielā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0C8B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16DF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5B51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193442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CCB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6A6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Tilts pāri Ventas upei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279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D55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C76F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DBDB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11F59371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95E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1FD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Apvedtilts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pāri Ventas upei, tā piebrauktuves ar pieejām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D31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53FC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D78E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4498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0FE713F8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60FE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A6B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Promenāde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B9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8849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A90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4F5D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3DC2AC0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5CEA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6994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Ostas termināļu pieguļošā teritorija Dzintaru iela ar pieejām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3137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B10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789C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D532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224CE95" w14:textId="77777777" w:rsidTr="00FD6FD1">
        <w:trPr>
          <w:trHeight w:val="5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1064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B03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Ostas termināļu pieguļošā teritorija Rūpniecības iela ar pieejām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B5B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C88C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8C6F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69954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1002870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6044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A94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Ostas termināļu pieguļošā teritorija Brīvības iela ar pieejām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FE27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F4CB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DDFE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31381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D31301" w14:paraId="0C08201B" w14:textId="77777777" w:rsidTr="00FD6FD1">
        <w:trPr>
          <w:trHeight w:val="6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C0BC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DC3B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Ostas pieguļošā teritorija Medņu-Enkuru-Loču-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Kr.Valdemāra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ielas ar pieejām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B04B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151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66AA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5505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47F33AF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4610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623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Dzelzceļa „Pieostas” parks un tā pieejas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6C5A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A54B0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FD1DB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2AA6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466FA8B8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C8B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7165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Dzelzceļa „Jūras” parks un tā pieejas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08C6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716D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3F8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3FCA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3EA52A00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87AD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CE4A5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Dzelzceļa „Naftas” parks un tā pieejas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C484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EEBA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2F6D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3ED5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279AC215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9247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869E8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Dzelzceļa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„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Austrumu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” parks un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tā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pieejas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B51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7C61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849A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EAD4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9C4C1CA" w14:textId="77777777" w:rsidTr="00FD6FD1">
        <w:trPr>
          <w:trHeight w:val="5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45D1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5347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Dzelzceļa „A”, „B”, „C”, „D” un „Dienvidu” parki un to pieejas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BF9C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97DF8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252B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BCBC2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D31301" w14:paraId="6349E20A" w14:textId="77777777" w:rsidTr="00FD6FD1">
        <w:trPr>
          <w:trHeight w:val="48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B6D61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D39E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Terminālim „</w:t>
            </w:r>
            <w:proofErr w:type="spellStart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Ventamonjaks”pieguļošā</w:t>
            </w:r>
            <w:proofErr w:type="spellEnd"/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bijušo ūdens attīrīšanas iekārtu teritorija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622C6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0DF9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9A7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6DBC4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40A4BFCE" w14:textId="77777777" w:rsidTr="00FD6FD1">
        <w:trPr>
          <w:trHeight w:val="32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92F2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045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VB piestātnes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545F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99A1F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A9A75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47CC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D31301" w14:paraId="7CAACA98" w14:textId="77777777" w:rsidTr="00FD6FD1">
        <w:trPr>
          <w:trHeight w:val="5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F1AE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CED0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Ventspils ostas akvatorija no jūras vārtiem līdz Dzelzceļa tiltam, Ventspilī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DDCD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CBF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4183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3031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AB0728" w:rsidRPr="00EF301F" w14:paraId="7B6C0E9B" w14:textId="77777777" w:rsidTr="00FD6FD1">
        <w:trPr>
          <w:trHeight w:val="56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B145E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92A65" w14:textId="77777777" w:rsidR="00AB0728" w:rsidRPr="00EF301F" w:rsidRDefault="00AB0728" w:rsidP="00FD6FD1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EF301F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 xml:space="preserve">Ventspils ostas radars Nr.2 Dienvidu molā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C5323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E35AA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D8D54" w14:textId="77777777" w:rsidR="00AB0728" w:rsidRPr="00EF301F" w:rsidRDefault="00AB0728" w:rsidP="00FD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B3AFCD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AB0728" w:rsidRPr="00EF301F" w14:paraId="4C18ABD2" w14:textId="77777777" w:rsidTr="00FD6FD1">
        <w:trPr>
          <w:trHeight w:val="744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46EB" w14:textId="2B1F1D76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93E3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68AB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560A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A960" w14:textId="77777777" w:rsidR="00AB0728" w:rsidRPr="00EF301F" w:rsidRDefault="00AB0728" w:rsidP="00FD6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Līgumcena </w:t>
            </w: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(B)</w:t>
            </w:r>
            <w:r w:rsidRPr="00EF3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KOPĀ, EUR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7CFB9" w14:textId="77777777" w:rsidR="00AB0728" w:rsidRPr="00EF301F" w:rsidRDefault="00AB0728" w:rsidP="00FD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E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</w:tbl>
    <w:p w14:paraId="297CB595" w14:textId="584F9CA3" w:rsidR="00AB0728" w:rsidRDefault="00AB0728" w:rsidP="00AB072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AB0728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</w:t>
      </w:r>
      <w:bookmarkStart w:id="1" w:name="_Hlk30600933"/>
    </w:p>
    <w:p w14:paraId="5B1C20D7" w14:textId="77777777" w:rsidR="00AB0728" w:rsidRDefault="00AB0728" w:rsidP="00AB072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</w:p>
    <w:p w14:paraId="6984794B" w14:textId="0DF56F32" w:rsidR="00AB0728" w:rsidRPr="00AB0728" w:rsidRDefault="00AB0728" w:rsidP="00AB0728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lv-LV"/>
        </w:rPr>
      </w:pPr>
      <w:r w:rsidRPr="00AB0728">
        <w:rPr>
          <w:rFonts w:ascii="Times New Roman" w:eastAsia="Calibri" w:hAnsi="Times New Roman" w:cs="Times New Roman"/>
          <w:b/>
          <w:bCs/>
          <w:sz w:val="20"/>
          <w:szCs w:val="20"/>
          <w:lang w:val="lv-LV"/>
        </w:rPr>
        <w:t>*  Iesniegt vienas dienas izmaksu aprēķina atšifrējumu</w:t>
      </w:r>
      <w:bookmarkEnd w:id="1"/>
      <w:r w:rsidRPr="00AB0728">
        <w:rPr>
          <w:rFonts w:ascii="Times New Roman" w:eastAsia="Calibri" w:hAnsi="Times New Roman" w:cs="Times New Roman"/>
          <w:b/>
          <w:bCs/>
          <w:sz w:val="20"/>
          <w:szCs w:val="20"/>
          <w:lang w:val="lv-LV"/>
        </w:rPr>
        <w:t xml:space="preserve">. Izcenojumā jāparedz visas izmaksas, kas nepieciešamas pilnīgai  iepirkuma izpildei, tai skaitā, bet ne tikai, cilvēkstundas, materiālie resursi, transporta izmaksas, </w:t>
      </w:r>
      <w:proofErr w:type="spellStart"/>
      <w:r w:rsidRPr="00AB0728">
        <w:rPr>
          <w:rFonts w:ascii="Times New Roman" w:eastAsia="Calibri" w:hAnsi="Times New Roman" w:cs="Times New Roman"/>
          <w:b/>
          <w:bCs/>
          <w:sz w:val="20"/>
          <w:szCs w:val="20"/>
          <w:lang w:val="lv-LV"/>
        </w:rPr>
        <w:t>motorstundas</w:t>
      </w:r>
      <w:proofErr w:type="spellEnd"/>
      <w:r w:rsidRPr="00AB0728">
        <w:rPr>
          <w:rFonts w:ascii="Times New Roman" w:eastAsia="Calibri" w:hAnsi="Times New Roman" w:cs="Times New Roman"/>
          <w:b/>
          <w:bCs/>
          <w:sz w:val="20"/>
          <w:szCs w:val="20"/>
          <w:lang w:val="lv-LV"/>
        </w:rPr>
        <w:t>, darbs, u.c., kā arī izmaksas, kuras varēja un kuras vajadzēja paredzēt, vai to pielietojuma nepieciešamība izriet no iepirkuma rakstura vai apjoma.</w:t>
      </w:r>
    </w:p>
    <w:p w14:paraId="1A2E2291" w14:textId="77777777" w:rsidR="00AB0728" w:rsidRPr="00EF301F" w:rsidRDefault="00AB0728" w:rsidP="00AB07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2324549" w14:textId="77777777" w:rsidR="00AB0728" w:rsidRPr="00AB0728" w:rsidRDefault="00AB0728" w:rsidP="00EF301F">
      <w:pPr>
        <w:spacing w:after="0" w:line="240" w:lineRule="auto"/>
        <w:ind w:right="-57"/>
        <w:jc w:val="center"/>
        <w:rPr>
          <w:lang w:val="lv-LV"/>
        </w:rPr>
      </w:pPr>
    </w:p>
    <w:sectPr w:rsidR="00AB0728" w:rsidRPr="00AB0728" w:rsidSect="00AB0728">
      <w:pgSz w:w="12240" w:h="15840"/>
      <w:pgMar w:top="709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1F"/>
    <w:rsid w:val="00502AFC"/>
    <w:rsid w:val="009E098C"/>
    <w:rsid w:val="00A42AFE"/>
    <w:rsid w:val="00AB0728"/>
    <w:rsid w:val="00D31301"/>
    <w:rsid w:val="00E61E77"/>
    <w:rsid w:val="00EF301F"/>
    <w:rsid w:val="00F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BB4B5"/>
  <w15:chartTrackingRefBased/>
  <w15:docId w15:val="{BC34D528-FE5E-42B9-87C8-757DCECF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4388</Words>
  <Characters>2502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6</cp:revision>
  <cp:lastPrinted>2020-01-22T14:04:00Z</cp:lastPrinted>
  <dcterms:created xsi:type="dcterms:W3CDTF">2020-01-22T09:31:00Z</dcterms:created>
  <dcterms:modified xsi:type="dcterms:W3CDTF">2020-01-22T15:41:00Z</dcterms:modified>
</cp:coreProperties>
</file>