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EBDCB" w14:textId="77777777" w:rsidR="00984DDF" w:rsidRPr="00F5448B" w:rsidRDefault="00984DDF" w:rsidP="00984DDF">
      <w:pPr>
        <w:pageBreakBefore/>
        <w:spacing w:after="0" w:line="240" w:lineRule="auto"/>
        <w:ind w:right="-57"/>
        <w:jc w:val="right"/>
        <w:rPr>
          <w:rFonts w:ascii="Times New Roman" w:eastAsia="Times New Roman" w:hAnsi="Times New Roman" w:cs="Times New Roman"/>
          <w:sz w:val="24"/>
          <w:szCs w:val="24"/>
        </w:rPr>
      </w:pPr>
      <w:r w:rsidRPr="00F5448B">
        <w:rPr>
          <w:rFonts w:ascii="Times New Roman" w:eastAsia="Times New Roman" w:hAnsi="Times New Roman" w:cs="Times New Roman"/>
          <w:sz w:val="24"/>
          <w:szCs w:val="24"/>
        </w:rPr>
        <w:t>Pielikums Nr.1</w:t>
      </w:r>
    </w:p>
    <w:p w14:paraId="2F83CAD8" w14:textId="18AA95D6" w:rsidR="00984DDF" w:rsidRPr="00F5448B" w:rsidRDefault="00C376E7" w:rsidP="00984D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Atklāta </w:t>
      </w:r>
      <w:r w:rsidR="00362C75">
        <w:rPr>
          <w:rFonts w:ascii="Times New Roman" w:hAnsi="Times New Roman" w:cs="Times New Roman"/>
          <w:sz w:val="24"/>
          <w:szCs w:val="24"/>
        </w:rPr>
        <w:t>k</w:t>
      </w:r>
      <w:r w:rsidR="00984DDF" w:rsidRPr="00F5448B">
        <w:rPr>
          <w:rFonts w:ascii="Times New Roman" w:hAnsi="Times New Roman" w:cs="Times New Roman"/>
          <w:sz w:val="24"/>
          <w:szCs w:val="24"/>
        </w:rPr>
        <w:t>onkursa „ Kredītlīdzekļu piesaiste Ventspils brīvostas pārvaldes</w:t>
      </w:r>
    </w:p>
    <w:p w14:paraId="6E099FDA" w14:textId="12F06D37" w:rsidR="00984DDF" w:rsidRPr="00F5448B" w:rsidRDefault="00C376E7" w:rsidP="00984D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w:t>
      </w:r>
      <w:r w:rsidR="00984DDF" w:rsidRPr="00F5448B">
        <w:rPr>
          <w:rFonts w:ascii="Times New Roman" w:hAnsi="Times New Roman" w:cs="Times New Roman"/>
          <w:sz w:val="24"/>
          <w:szCs w:val="24"/>
        </w:rPr>
        <w:t xml:space="preserve">redītsaistību pārfinansēšanai”, </w:t>
      </w:r>
    </w:p>
    <w:p w14:paraId="024650CE" w14:textId="77777777" w:rsidR="00984DDF" w:rsidRPr="00F5448B" w:rsidRDefault="00984DDF" w:rsidP="00984DDF">
      <w:pPr>
        <w:spacing w:after="0" w:line="240" w:lineRule="auto"/>
        <w:jc w:val="right"/>
        <w:rPr>
          <w:rFonts w:ascii="Times New Roman" w:hAnsi="Times New Roman" w:cs="Times New Roman"/>
          <w:sz w:val="24"/>
          <w:szCs w:val="24"/>
        </w:rPr>
      </w:pPr>
      <w:r w:rsidRPr="00F5448B">
        <w:rPr>
          <w:rFonts w:ascii="Times New Roman" w:hAnsi="Times New Roman" w:cs="Times New Roman"/>
          <w:sz w:val="24"/>
          <w:szCs w:val="24"/>
        </w:rPr>
        <w:t>iepirkuma identifikācijas Nr.VBOP 2020/50, nolikumam</w:t>
      </w:r>
    </w:p>
    <w:p w14:paraId="5E96A3CF" w14:textId="77777777" w:rsidR="00984DDF" w:rsidRPr="00F5448B" w:rsidRDefault="00984DDF" w:rsidP="00984DDF">
      <w:pPr>
        <w:ind w:right="-57"/>
        <w:rPr>
          <w:rFonts w:ascii="Times New Roman" w:hAnsi="Times New Roman" w:cs="Times New Roman"/>
          <w:sz w:val="24"/>
          <w:szCs w:val="24"/>
        </w:rPr>
      </w:pPr>
    </w:p>
    <w:p w14:paraId="54172626" w14:textId="77777777" w:rsidR="00984DDF" w:rsidRPr="00F5448B" w:rsidRDefault="00984DDF" w:rsidP="00984DDF">
      <w:pPr>
        <w:spacing w:after="0" w:line="240" w:lineRule="auto"/>
        <w:ind w:right="-58"/>
        <w:jc w:val="right"/>
        <w:rPr>
          <w:rFonts w:ascii="Times New Roman" w:eastAsia="Times New Roman" w:hAnsi="Times New Roman" w:cs="Times New Roman"/>
          <w:sz w:val="24"/>
          <w:szCs w:val="24"/>
        </w:rPr>
      </w:pPr>
    </w:p>
    <w:p w14:paraId="171F6A81" w14:textId="77777777" w:rsidR="00984DDF" w:rsidRPr="00F5448B" w:rsidRDefault="00984DDF" w:rsidP="00984DDF">
      <w:pPr>
        <w:keepNext/>
        <w:spacing w:after="0" w:line="240" w:lineRule="auto"/>
        <w:jc w:val="center"/>
        <w:outlineLvl w:val="1"/>
        <w:rPr>
          <w:rFonts w:ascii="Times New Roman" w:eastAsia="Times New Roman" w:hAnsi="Times New Roman" w:cs="Times New Roman"/>
          <w:b/>
          <w:sz w:val="24"/>
          <w:szCs w:val="24"/>
        </w:rPr>
      </w:pPr>
      <w:r w:rsidRPr="00F5448B">
        <w:rPr>
          <w:rFonts w:ascii="Times New Roman" w:eastAsia="Times New Roman" w:hAnsi="Times New Roman" w:cs="Times New Roman"/>
          <w:b/>
          <w:sz w:val="24"/>
          <w:szCs w:val="24"/>
        </w:rPr>
        <w:t>Tehniskā specifikācija</w:t>
      </w:r>
    </w:p>
    <w:p w14:paraId="2B45A384" w14:textId="77777777" w:rsidR="00984DDF" w:rsidRPr="00F5448B" w:rsidRDefault="00984DDF" w:rsidP="00984DDF">
      <w:pPr>
        <w:ind w:left="567"/>
        <w:rPr>
          <w:rFonts w:ascii="Times New Roman" w:hAnsi="Times New Roman" w:cs="Times New Roman"/>
          <w:sz w:val="24"/>
          <w:szCs w:val="24"/>
        </w:rPr>
      </w:pPr>
    </w:p>
    <w:p w14:paraId="299ED1D3" w14:textId="77777777" w:rsidR="00984DDF" w:rsidRPr="00F5448B" w:rsidRDefault="00984DDF" w:rsidP="00984DDF">
      <w:pPr>
        <w:numPr>
          <w:ilvl w:val="0"/>
          <w:numId w:val="1"/>
        </w:numPr>
        <w:tabs>
          <w:tab w:val="clear" w:pos="360"/>
          <w:tab w:val="num" w:pos="567"/>
        </w:tabs>
        <w:spacing w:after="120" w:line="276" w:lineRule="auto"/>
        <w:ind w:left="567" w:hanging="567"/>
        <w:jc w:val="both"/>
        <w:rPr>
          <w:rFonts w:ascii="Times New Roman" w:hAnsi="Times New Roman" w:cs="Times New Roman"/>
          <w:sz w:val="24"/>
          <w:szCs w:val="24"/>
          <w:u w:val="single"/>
        </w:rPr>
      </w:pPr>
      <w:r w:rsidRPr="00F5448B">
        <w:rPr>
          <w:rFonts w:ascii="Times New Roman" w:hAnsi="Times New Roman" w:cs="Times New Roman"/>
          <w:sz w:val="24"/>
          <w:szCs w:val="24"/>
          <w:u w:val="single"/>
        </w:rPr>
        <w:t>Aizdevuma izsniegšanas nosacījumi.</w:t>
      </w:r>
    </w:p>
    <w:p w14:paraId="4CE46172" w14:textId="77777777" w:rsidR="00984DDF" w:rsidRPr="00F5448B" w:rsidRDefault="00984DDF" w:rsidP="00984DDF">
      <w:pPr>
        <w:numPr>
          <w:ilvl w:val="1"/>
          <w:numId w:val="1"/>
        </w:numPr>
        <w:tabs>
          <w:tab w:val="num"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apjoms – 8 300 000 EUR (astoņi miljoni trīs simti tūkstoši euro).</w:t>
      </w:r>
    </w:p>
    <w:p w14:paraId="707B2B6D"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mērķis – Ventspils brīvostas pārvaldes kredītsaistību pārfinansēšana.</w:t>
      </w:r>
    </w:p>
    <w:p w14:paraId="403DECB5"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nodrošinājums – Ventspils brīvostas pārvaldes īpašumā esošie un valdījumā nodotie nekustamie īpašumi – zeme un hidrobūves.</w:t>
      </w:r>
    </w:p>
    <w:p w14:paraId="22AEBC30"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kopējā likme tiek veidota kā mainīgās daļas (3 vai 6 mēnešu EURIBOR likme) un bankas pieskaitāmās likmes summa. Ja EURIBOR likme ir 0 vai negatīva, tad tās apmērs tiek noteikts 0%.</w:t>
      </w:r>
    </w:p>
    <w:p w14:paraId="24764E83"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Minimālais laiks bankas pieskaitāmās likmes fiksēšanai - 5 gadi. Minimālais termiņš procentu likmes izmaiņu paziņošanai – 3 mēneši pirms bankas pieskaitāmās procentu likmes faktiskā izmaiņu datuma.</w:t>
      </w:r>
    </w:p>
    <w:p w14:paraId="69AEBF98"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Maksa par resursu rezervēšanu nevar būt lielāka par 0,5% no neizlietotās aizdevuma summas gadā, un tā tiek aprēķināta līdz brīdim, kad tiek uzsākta kredītlīdzekļu izmantošana. </w:t>
      </w:r>
    </w:p>
    <w:p w14:paraId="6FF91969" w14:textId="77777777" w:rsidR="00984DDF" w:rsidRPr="00F5448B" w:rsidRDefault="00984DDF" w:rsidP="00984DDF">
      <w:pPr>
        <w:numPr>
          <w:ilvl w:val="1"/>
          <w:numId w:val="1"/>
        </w:numPr>
        <w:tabs>
          <w:tab w:val="left" w:pos="567"/>
        </w:tabs>
        <w:spacing w:after="120" w:line="240" w:lineRule="auto"/>
        <w:ind w:left="567" w:hanging="567"/>
        <w:rPr>
          <w:rFonts w:ascii="Times New Roman" w:hAnsi="Times New Roman" w:cs="Times New Roman"/>
          <w:sz w:val="24"/>
          <w:szCs w:val="24"/>
        </w:rPr>
      </w:pPr>
      <w:r w:rsidRPr="00F5448B">
        <w:rPr>
          <w:rFonts w:ascii="Times New Roman" w:hAnsi="Times New Roman" w:cs="Times New Roman"/>
          <w:sz w:val="24"/>
          <w:szCs w:val="24"/>
        </w:rPr>
        <w:t xml:space="preserve">Aizdevuma termiņš – līdz 8 gadiem no līguma noslēgšanas. </w:t>
      </w:r>
    </w:p>
    <w:p w14:paraId="4250C043"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atmaksa pēc dilstoša grafika- aizdevuma pamatsummas atmaksa vienādās daļās katru mēnesi, pirmo pamatsummas maksājumu veicot 6 mēnešus pēc līguma noslēgšanas.</w:t>
      </w:r>
    </w:p>
    <w:p w14:paraId="2EECB291" w14:textId="77777777" w:rsidR="00984DDF" w:rsidRPr="00F5448B" w:rsidRDefault="00984DDF" w:rsidP="00984DDF">
      <w:pPr>
        <w:numPr>
          <w:ilvl w:val="1"/>
          <w:numId w:val="1"/>
        </w:numPr>
        <w:tabs>
          <w:tab w:val="left" w:pos="567"/>
        </w:tabs>
        <w:spacing w:after="120" w:line="240" w:lineRule="auto"/>
        <w:ind w:left="567" w:hanging="567"/>
        <w:rPr>
          <w:rFonts w:ascii="Times New Roman" w:hAnsi="Times New Roman" w:cs="Times New Roman"/>
          <w:sz w:val="24"/>
          <w:szCs w:val="24"/>
        </w:rPr>
      </w:pPr>
      <w:r w:rsidRPr="00F5448B">
        <w:rPr>
          <w:rFonts w:ascii="Times New Roman" w:hAnsi="Times New Roman" w:cs="Times New Roman"/>
          <w:sz w:val="24"/>
          <w:szCs w:val="24"/>
        </w:rPr>
        <w:t>Aizdevuma izsniegšana – vienā vai vairākos maksājumos.</w:t>
      </w:r>
    </w:p>
    <w:p w14:paraId="498B318D"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Pasūtītājam ir tiesības neizmantot visu aizdevuma summu un izbeigt naudas rezervēšanu. </w:t>
      </w:r>
    </w:p>
    <w:p w14:paraId="7BF8D5FF"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Pasūtītājs var izvēlēties aizdevuma atmaksas ātrāku uzsākšanu.</w:t>
      </w:r>
    </w:p>
    <w:p w14:paraId="1436876F"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Ķīlas objekta apdrošinātāju, saskaņojot ar Pretendentu, izvēlas Pasūtītājs.</w:t>
      </w:r>
    </w:p>
    <w:p w14:paraId="0AF6611A"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Maksa par aizdevuma atmaksas kavējumu nevar būt lielāka par 0,03% no kavētās summas dienā. </w:t>
      </w:r>
    </w:p>
    <w:p w14:paraId="28F7E9A1" w14:textId="77777777" w:rsidR="00984DDF" w:rsidRPr="00F5448B" w:rsidRDefault="00984DDF" w:rsidP="00984DDF">
      <w:pPr>
        <w:numPr>
          <w:ilvl w:val="1"/>
          <w:numId w:val="1"/>
        </w:numPr>
        <w:tabs>
          <w:tab w:val="left" w:pos="567"/>
        </w:tabs>
        <w:spacing w:after="120" w:line="240"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Netiek ieturēta maksa par: </w:t>
      </w:r>
    </w:p>
    <w:p w14:paraId="49CA8E65"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aizdevuma summas neizlietošanu pilnā apmērā;</w:t>
      </w:r>
    </w:p>
    <w:p w14:paraId="7AC58869"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naudas rezervēšanas izbeigšanu;</w:t>
      </w:r>
    </w:p>
    <w:p w14:paraId="070F2E8A"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ātrāku aizdevuma atmaksas uzsākšanu;</w:t>
      </w:r>
    </w:p>
    <w:p w14:paraId="6C792A7D"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aizdevuma daļēju vai pilnu pirmstermiņa atmaksu;</w:t>
      </w:r>
    </w:p>
    <w:p w14:paraId="7F5FECC0"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bankas piedāvātās pieskaitāmās likmes pārskatīšanu nākamajam periodam pēc fiksēšanas termiņa beigām;</w:t>
      </w:r>
    </w:p>
    <w:p w14:paraId="1E0A7EF5"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lastRenderedPageBreak/>
        <w:t>aizdevuma atmaksu refinansēšanās gadījumā, ja bankas piedāvātā pieskaitāmā likme nākamajam periodam pēc fiksēšanas termiņa beigām neapmierina Pasūtītāju.</w:t>
      </w:r>
    </w:p>
    <w:p w14:paraId="13B54490" w14:textId="77777777" w:rsidR="00984DDF" w:rsidRPr="00F5448B" w:rsidRDefault="00984DDF" w:rsidP="00984DDF">
      <w:pPr>
        <w:numPr>
          <w:ilvl w:val="0"/>
          <w:numId w:val="1"/>
        </w:numPr>
        <w:spacing w:after="120" w:line="276" w:lineRule="auto"/>
        <w:ind w:left="567" w:hanging="567"/>
        <w:jc w:val="both"/>
        <w:rPr>
          <w:rFonts w:ascii="Times New Roman" w:hAnsi="Times New Roman" w:cs="Times New Roman"/>
          <w:sz w:val="24"/>
          <w:szCs w:val="24"/>
          <w:u w:val="single"/>
        </w:rPr>
      </w:pPr>
      <w:r w:rsidRPr="00F5448B">
        <w:rPr>
          <w:rFonts w:ascii="Times New Roman" w:hAnsi="Times New Roman" w:cs="Times New Roman"/>
          <w:sz w:val="24"/>
          <w:szCs w:val="24"/>
          <w:u w:val="single"/>
        </w:rPr>
        <w:t>Citi nosacījumi, kas Pretendentiem jāietver aizdevuma un hipotēkas līgumos.</w:t>
      </w:r>
    </w:p>
    <w:p w14:paraId="2C140DB3"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Procentu likmes izmaiņu datums - attiecīgā mēneša 1.diena.</w:t>
      </w:r>
    </w:p>
    <w:p w14:paraId="185E4726"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Nākamajā dienā pēc aizdevuma summas izsniegšanas, kā arī septiņu dienu laikā pēc procentu izmaiņu datumiem, Aizdevējs nosūta Aizņēmējam aizdevuma summas atmaksas un procentu samaksas grafiku ar norādītu ikmēneša maksājumu apmēru nākamajam naudas tirgus indeksa periodam.</w:t>
      </w:r>
    </w:p>
    <w:p w14:paraId="73DC3C57"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apņemas ik ceturksni līdz ceturkšņa pirmā mēneša 30.datumam, izņemot katra tekošā gada 4.ceturksni, iesniegt Aizdevējam iepriekšējā ceturkšņa bilanci un peļņas vai zaudējumu aprēķinu, faktiskās naudas plūsmas pārskatu. Par gada pēdējo ceturksni bilanci un peļņas vai zaudējumu aprēķinu, faktiskās naudas plūsmas pārskatu Aizņēmējs iesniedz vienlaicīgi ar auditētu gada pārskatu.</w:t>
      </w:r>
    </w:p>
    <w:p w14:paraId="6303D701"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pacing w:val="-3"/>
          <w:sz w:val="24"/>
          <w:szCs w:val="24"/>
        </w:rPr>
        <w:t>Aizņēmējs apņemas šī līguma darbības laikā ik gadu līdz tekošā gada 1.jūlijam iesniegt Aizdevējam auditētu iepriekšējā gada pārskatu.</w:t>
      </w:r>
    </w:p>
    <w:p w14:paraId="255C35E1"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Aizņēmējam ir tiesības pieprasīt pagarināt aizdevuma atmaksas grafiku uz spēkā esošajiem līguma nosacījumiem un bez papildus samaksas.</w:t>
      </w:r>
    </w:p>
    <w:p w14:paraId="5D8BBD85"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rakstiski informē Aizdevēju par citu aizdevuma līguma slēgšanu. Šādu līguma slēgšana ar Aizdevēju nav jāsaskaņo.</w:t>
      </w:r>
    </w:p>
    <w:p w14:paraId="54F28DC7"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informē Aizdevēju par savas mantas atsavināšanu vai apgrūtināšana ar lietu tiesībām, ja tās vērtība ir lielāka par 30 % (trīsdesmit procentiem) no Aizņēmēja pamatlīdzekļu summas. Minētās darbības ar Aizdevēju nav jāsaskaņo.</w:t>
      </w:r>
    </w:p>
    <w:p w14:paraId="7835EBCC"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informē Aizdevēju par savas naudas vai citas mantas ieguldīšanu citā atvasinātā publiskā juridiskā personā vai komercsabiedrībā, ja ieguldījums ir lielāks par 30% no pamatlīdzekļu summas. Minētās darbības ar Aizdevēju nav jāsaskaņo.</w:t>
      </w:r>
    </w:p>
    <w:p w14:paraId="47A3EF83"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Aizņēmējam ir tiesības, 10 (desmit) dienas iepriekš brīdinot Aizdevēju, dzēst aizdevuma daļu vai visu aizdevumu kopumā.</w:t>
      </w:r>
    </w:p>
    <w:p w14:paraId="77285EE9"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informē Aizdevēju par sava reģistrācijas numura, juridiskās vai kontaktadreses un zīmoga nospieduma izmaiņām, kā arī par Aizņēmēja izpildinstitūcijas locekļu (pārvaldnieka un viņa vietnieku), viņu paraksta tiesību, uzvārda vai pases izmaiņām. Minētās izmaiņas ar Aizdevēju nav jāsaskaņo.</w:t>
      </w:r>
    </w:p>
    <w:p w14:paraId="62CE072E"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Pēc Aizņēmēja pieprasījuma Aizdevējam 20 darba dienu laikā jāsniedz notariāli apliecināta piekrišana ieķīlāto īpašumu nomas vai cita veida līguma, ar ko īpašums tiek nodots lietošanā vai valdījumā trešajai fiziskai vai juridiskai personai, reģistrācijai zemesgrāmatā.</w:t>
      </w:r>
    </w:p>
    <w:p w14:paraId="14F65757"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Aizņēmējs drīkst iznomāt nodrošinājumu, kā arī mainīt tā nomnieku (lietotāju vai valdītāju), par to rakstiski informējot Aizdevēju.</w:t>
      </w:r>
    </w:p>
    <w:p w14:paraId="49816019"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Aizdevējam ir tiesības nodrošinājumu apdrošināt par saviem līdzekļiem, ja Aizņēmējs nav nodrošinājis apdrošināšanas polises iesniegšanu Aizdevējam līdz iepriekšējās </w:t>
      </w:r>
      <w:r w:rsidRPr="00F5448B">
        <w:rPr>
          <w:rFonts w:ascii="Times New Roman" w:hAnsi="Times New Roman" w:cs="Times New Roman"/>
          <w:sz w:val="24"/>
          <w:szCs w:val="24"/>
        </w:rPr>
        <w:lastRenderedPageBreak/>
        <w:t>apdrošināšanas polises termiņa beigām, izdevumus par polises noformēšanu ieturot no Aizņēmēja.</w:t>
      </w:r>
    </w:p>
    <w:p w14:paraId="03508178"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Maksimālie nosacījumi un minimālie termiņi, lai Aizdevējs varētu izmantot tiesības vienpusēji atkāpties no šī līguma un pieprasīt Aizņēmējam šī līguma saistību izpildi pirms termiņa:</w:t>
      </w:r>
    </w:p>
    <w:p w14:paraId="428378AA"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Aizņēmējs kavē aizdevuma summas atmaksu ilgāk par 30 (trīsdesmit) dienām;</w:t>
      </w:r>
    </w:p>
    <w:p w14:paraId="48B8E1B5"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Aizņēmējs izmanto saņemtos kredītlīdzekļus neatbilstoši aizdevuma mērķim;</w:t>
      </w:r>
    </w:p>
    <w:p w14:paraId="77B7C653"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Aizņēmējs apzināti sniedzis Aizdevējam nepatiesu informāciju vai viltotus dokumentus;</w:t>
      </w:r>
    </w:p>
    <w:p w14:paraId="60405BBB"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ir konstatējamas Aizņēmēja faktiskas maksātnespējas pazīmes vai iesniegta tiesā prasība par Aizņēmēja maksātnespējas procesa uzsākšanu;</w:t>
      </w:r>
    </w:p>
    <w:p w14:paraId="200BFF42"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 xml:space="preserve">Aizņēmējs ilgāk par 45 (četrdesmit piecām) dienām nepamatoti kavē valsts noteikto nodokļu samaksu; </w:t>
      </w:r>
    </w:p>
    <w:p w14:paraId="074C5727"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pret Aizņēmēju vai pret Nodrošinājumu tiek vērsti citi prasījumi, kas pārsniedz 10% no aizdevuma summas, Nodrošinājums gājis bojā vai tā vērtība būtiski samazinājusies;</w:t>
      </w:r>
    </w:p>
    <w:p w14:paraId="16B83449"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kļūst spēkā neesošs vai nerealizējams kāds no Nodrošinājuma dokumentiem vai netiek pildīti to noteikumi;</w:t>
      </w:r>
    </w:p>
    <w:p w14:paraId="33BA8214" w14:textId="77777777" w:rsidR="00984DDF" w:rsidRPr="00F5448B" w:rsidRDefault="00984DDF" w:rsidP="00984DDF">
      <w:pPr>
        <w:numPr>
          <w:ilvl w:val="1"/>
          <w:numId w:val="2"/>
        </w:numPr>
        <w:tabs>
          <w:tab w:val="clear" w:pos="360"/>
        </w:tabs>
        <w:spacing w:after="120" w:line="240" w:lineRule="auto"/>
        <w:ind w:left="993" w:hanging="426"/>
        <w:jc w:val="both"/>
        <w:rPr>
          <w:rFonts w:ascii="Times New Roman" w:hAnsi="Times New Roman" w:cs="Times New Roman"/>
          <w:sz w:val="24"/>
          <w:szCs w:val="24"/>
        </w:rPr>
      </w:pPr>
      <w:r w:rsidRPr="00F5448B">
        <w:rPr>
          <w:rFonts w:ascii="Times New Roman" w:hAnsi="Times New Roman" w:cs="Times New Roman"/>
          <w:sz w:val="24"/>
          <w:szCs w:val="24"/>
        </w:rPr>
        <w:t>ir apturēta vai izbeigta Aizņēmēja saimnieciskā darbība vai kāds no tās pamatvirzieniem, kā rezultātā var kļūt neiespējama šī līguma saistību pienācīga izpilde.</w:t>
      </w:r>
    </w:p>
    <w:p w14:paraId="151CFD87"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Par vienpusēju atkāpšanos no līguma Aizdevējs rakstveidā paziņo 30 dienas iepriekš, un šajā gadījumā aizdevuma atmaksas termiņš nedrīkst būt īsāks par 3 kalendārajiem mēnešiem no vienpusējās atkāpšanās datuma.</w:t>
      </w:r>
    </w:p>
    <w:p w14:paraId="1436E9BB"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Jebkurš strīds, domstarpība vai prasība, kas izriet no šī līguma, kas skar to vai tā pārkāpšanu, izbeigšanu, spēkā neesamību tiks izšķirts Latvijas Republikas tiesās saskaņā ar Latvijas Republikā spēkā esošajiem normatīvajiem aktiem. Līgumā nevar tikt iekļauti noteikumi par strīdu izskatīšanu šķīrējtiesās vai ārvalstu tiesu iestādēs.</w:t>
      </w:r>
    </w:p>
    <w:p w14:paraId="19B15B91"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 xml:space="preserve">Aizdevējs </w:t>
      </w:r>
      <w:r w:rsidRPr="00F5448B">
        <w:rPr>
          <w:rFonts w:ascii="Times New Roman" w:hAnsi="Times New Roman" w:cs="Times New Roman"/>
          <w:sz w:val="24"/>
          <w:szCs w:val="24"/>
          <w:u w:val="single"/>
        </w:rPr>
        <w:t>neiekļauj</w:t>
      </w:r>
      <w:r w:rsidRPr="00F5448B">
        <w:rPr>
          <w:rFonts w:ascii="Times New Roman" w:hAnsi="Times New Roman" w:cs="Times New Roman"/>
          <w:sz w:val="24"/>
          <w:szCs w:val="24"/>
        </w:rPr>
        <w:t xml:space="preserve"> līgumos nosacījumus, kas Aizņēmējam uzliek par pienākumu izmantot ar Aizdevuma apkalpošanu nesaistītus pakalpojumus.</w:t>
      </w:r>
    </w:p>
    <w:p w14:paraId="441278BB" w14:textId="77777777" w:rsidR="00984DDF" w:rsidRPr="00F5448B" w:rsidRDefault="00984DDF" w:rsidP="00984DDF">
      <w:pPr>
        <w:numPr>
          <w:ilvl w:val="1"/>
          <w:numId w:val="1"/>
        </w:numPr>
        <w:tabs>
          <w:tab w:val="num" w:pos="567"/>
        </w:tabs>
        <w:spacing w:after="120" w:line="276" w:lineRule="auto"/>
        <w:ind w:left="567" w:hanging="567"/>
        <w:jc w:val="both"/>
        <w:rPr>
          <w:rFonts w:ascii="Times New Roman" w:hAnsi="Times New Roman" w:cs="Times New Roman"/>
          <w:sz w:val="24"/>
          <w:szCs w:val="24"/>
        </w:rPr>
      </w:pPr>
      <w:r w:rsidRPr="00F5448B">
        <w:rPr>
          <w:rFonts w:ascii="Times New Roman" w:hAnsi="Times New Roman" w:cs="Times New Roman"/>
          <w:sz w:val="24"/>
          <w:szCs w:val="24"/>
        </w:rPr>
        <w:t>Aizdevuma līgumā netiek ierobežots vienā reizē pieprasāmais aizdevuma izmaksas apmērs, kā arī netiek ierobežots izmaksu skaits.</w:t>
      </w:r>
    </w:p>
    <w:p w14:paraId="13AE7A79" w14:textId="77777777" w:rsidR="00984DDF" w:rsidRPr="00F5448B" w:rsidRDefault="00984DDF" w:rsidP="00984DDF">
      <w:pPr>
        <w:numPr>
          <w:ilvl w:val="0"/>
          <w:numId w:val="1"/>
        </w:numPr>
        <w:spacing w:after="120" w:line="276" w:lineRule="auto"/>
        <w:ind w:left="567" w:hanging="567"/>
        <w:jc w:val="both"/>
        <w:rPr>
          <w:rFonts w:ascii="Times New Roman" w:hAnsi="Times New Roman" w:cs="Times New Roman"/>
          <w:sz w:val="24"/>
          <w:szCs w:val="24"/>
          <w:u w:val="single"/>
        </w:rPr>
      </w:pPr>
      <w:r w:rsidRPr="00F5448B">
        <w:rPr>
          <w:rFonts w:ascii="Times New Roman" w:hAnsi="Times New Roman" w:cs="Times New Roman"/>
          <w:sz w:val="24"/>
          <w:szCs w:val="24"/>
          <w:u w:val="single"/>
        </w:rPr>
        <w:t xml:space="preserve">Par pārējiem (nolikumā neminētiem) aizdevuma un hipotēkas līgumu noteikumiem puses vienojas pirms līguma slēgšanas. </w:t>
      </w:r>
    </w:p>
    <w:p w14:paraId="279D33F3" w14:textId="77777777" w:rsidR="00984DDF" w:rsidRPr="00F5448B" w:rsidRDefault="00984DDF" w:rsidP="00984DDF">
      <w:pPr>
        <w:spacing w:after="120" w:line="276" w:lineRule="auto"/>
        <w:jc w:val="both"/>
        <w:rPr>
          <w:rFonts w:ascii="Times New Roman" w:hAnsi="Times New Roman" w:cs="Times New Roman"/>
          <w:sz w:val="24"/>
          <w:szCs w:val="24"/>
          <w:u w:val="single"/>
        </w:rPr>
      </w:pPr>
    </w:p>
    <w:p w14:paraId="3E530AA1" w14:textId="77777777" w:rsidR="00984DDF" w:rsidRPr="00F5448B" w:rsidRDefault="00984DDF" w:rsidP="00984DDF">
      <w:pPr>
        <w:rPr>
          <w:rFonts w:ascii="Times New Roman" w:eastAsia="Times New Roman" w:hAnsi="Times New Roman" w:cs="Times New Roman"/>
          <w:sz w:val="24"/>
          <w:szCs w:val="24"/>
        </w:rPr>
      </w:pPr>
    </w:p>
    <w:p w14:paraId="29F98004" w14:textId="05DDC13C" w:rsidR="00984DDF" w:rsidRPr="00F5448B" w:rsidRDefault="00984DDF" w:rsidP="00984DDF">
      <w:pPr>
        <w:rPr>
          <w:rFonts w:ascii="Times New Roman" w:eastAsia="Times New Roman" w:hAnsi="Times New Roman" w:cs="Times New Roman"/>
          <w:sz w:val="24"/>
          <w:szCs w:val="24"/>
        </w:rPr>
      </w:pPr>
      <w:r w:rsidRPr="00F5448B">
        <w:rPr>
          <w:rFonts w:ascii="Times New Roman" w:eastAsia="Times New Roman" w:hAnsi="Times New Roman" w:cs="Times New Roman"/>
          <w:sz w:val="24"/>
          <w:szCs w:val="24"/>
        </w:rPr>
        <w:t>Saskaņots</w:t>
      </w:r>
      <w:r>
        <w:rPr>
          <w:rFonts w:ascii="Times New Roman" w:eastAsia="Times New Roman" w:hAnsi="Times New Roman" w:cs="Times New Roman"/>
          <w:sz w:val="24"/>
          <w:szCs w:val="24"/>
        </w:rPr>
        <w:t xml:space="preserve">  </w:t>
      </w:r>
      <w:r w:rsidRPr="00F5448B">
        <w:rPr>
          <w:rFonts w:ascii="Times New Roman" w:eastAsia="Times New Roman" w:hAnsi="Times New Roman" w:cs="Times New Roman"/>
          <w:sz w:val="24"/>
          <w:szCs w:val="24"/>
        </w:rPr>
        <w:t>Pārvaldnieks  A.Purmalis</w:t>
      </w:r>
    </w:p>
    <w:p w14:paraId="3542D033" w14:textId="77777777" w:rsidR="00B20658" w:rsidRDefault="00B20658"/>
    <w:sectPr w:rsidR="00B20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54936"/>
    <w:multiLevelType w:val="multilevel"/>
    <w:tmpl w:val="CE541B64"/>
    <w:lvl w:ilvl="0">
      <w:start w:val="1"/>
      <w:numFmt w:val="decimal"/>
      <w:lvlText w:val="%1."/>
      <w:lvlJc w:val="left"/>
      <w:pPr>
        <w:tabs>
          <w:tab w:val="num" w:pos="360"/>
        </w:tabs>
        <w:ind w:left="360" w:hanging="360"/>
      </w:pPr>
      <w:rPr>
        <w:rFonts w:hint="default"/>
      </w:rPr>
    </w:lvl>
    <w:lvl w:ilvl="1">
      <w:start w:val="2013"/>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DA7968"/>
    <w:multiLevelType w:val="multilevel"/>
    <w:tmpl w:val="AFBA1B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DF"/>
    <w:rsid w:val="00362C75"/>
    <w:rsid w:val="00984DDF"/>
    <w:rsid w:val="00B20658"/>
    <w:rsid w:val="00C37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A5A7"/>
  <w15:chartTrackingRefBased/>
  <w15:docId w15:val="{BEE4F79C-CE71-4D3F-9107-738EBE44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4417</Words>
  <Characters>2518</Characters>
  <Application>Microsoft Office Word</Application>
  <DocSecurity>0</DocSecurity>
  <Lines>20</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3</cp:revision>
  <dcterms:created xsi:type="dcterms:W3CDTF">2020-05-19T14:52:00Z</dcterms:created>
  <dcterms:modified xsi:type="dcterms:W3CDTF">2020-05-19T15:06:00Z</dcterms:modified>
</cp:coreProperties>
</file>