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E8BB8" w14:textId="77777777" w:rsidR="007041E2" w:rsidRPr="007041E2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  <w:t>6</w:t>
      </w:r>
      <w:r w:rsidRPr="007041E2"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  <w:t>. pielikums</w:t>
      </w:r>
    </w:p>
    <w:p w14:paraId="1F92F593" w14:textId="77777777" w:rsidR="007041E2" w:rsidRPr="007041E2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</w:pPr>
    </w:p>
    <w:p w14:paraId="63E3D92C" w14:textId="26A6B02A" w:rsidR="007041E2" w:rsidRPr="007041E2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</w:pPr>
      <w:r w:rsidRPr="007041E2"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  <w:t>Atklāta iepirkuma “Remonta padziļināšanas darbi Ventspils brīvostas akvatorijā”</w:t>
      </w:r>
      <w:r w:rsidR="00AD30BF"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  <w:t>,</w:t>
      </w:r>
    </w:p>
    <w:p w14:paraId="370F65D8" w14:textId="4588A820" w:rsidR="00456E02" w:rsidRPr="00456E02" w:rsidRDefault="007041E2" w:rsidP="007041E2">
      <w:pPr>
        <w:spacing w:line="240" w:lineRule="auto"/>
        <w:ind w:right="-58" w:firstLine="0"/>
        <w:jc w:val="right"/>
        <w:rPr>
          <w:rFonts w:ascii="Times New Roman" w:eastAsia="Times New Roman" w:hAnsi="Times New Roman"/>
          <w:sz w:val="20"/>
          <w:szCs w:val="20"/>
        </w:rPr>
      </w:pPr>
      <w:r w:rsidRPr="007041E2">
        <w:rPr>
          <w:rFonts w:ascii="Times New Roman" w:eastAsia="Times New Roman" w:hAnsi="Times New Roman"/>
          <w:bCs/>
          <w:iCs/>
          <w:sz w:val="20"/>
          <w:szCs w:val="20"/>
          <w:lang w:eastAsia="lv-LV"/>
        </w:rPr>
        <w:t xml:space="preserve"> iepirkuma identifikācijas Nr. VBOP 2020/67</w:t>
      </w:r>
    </w:p>
    <w:p w14:paraId="64C2E8C8" w14:textId="77777777" w:rsidR="006A58B6" w:rsidRPr="006F2940" w:rsidRDefault="006A58B6" w:rsidP="006A58B6">
      <w:pPr>
        <w:spacing w:line="240" w:lineRule="auto"/>
        <w:ind w:left="426" w:right="-58" w:firstLine="0"/>
        <w:jc w:val="right"/>
        <w:rPr>
          <w:sz w:val="24"/>
          <w:szCs w:val="24"/>
        </w:rPr>
      </w:pPr>
    </w:p>
    <w:p w14:paraId="24692E47" w14:textId="77777777" w:rsidR="006A58B6" w:rsidRPr="004922C5" w:rsidRDefault="004922C5" w:rsidP="004922C5">
      <w:pPr>
        <w:pStyle w:val="BlockText"/>
        <w:tabs>
          <w:tab w:val="num" w:pos="0"/>
        </w:tabs>
        <w:spacing w:line="300" w:lineRule="atLeast"/>
        <w:ind w:left="0"/>
        <w:jc w:val="center"/>
        <w:rPr>
          <w:sz w:val="28"/>
          <w:szCs w:val="24"/>
        </w:rPr>
      </w:pPr>
      <w:r w:rsidRPr="004922C5">
        <w:rPr>
          <w:rFonts w:eastAsia="Calibri"/>
          <w:b/>
          <w:sz w:val="28"/>
          <w:szCs w:val="24"/>
        </w:rPr>
        <w:t>Konkursa uzvarētāja noteikšanas piemērs</w:t>
      </w:r>
    </w:p>
    <w:p w14:paraId="722129AA" w14:textId="77777777" w:rsidR="006F2940" w:rsidRPr="006F2940" w:rsidRDefault="006F2940" w:rsidP="006A58B6">
      <w:pPr>
        <w:pStyle w:val="BlockText"/>
        <w:tabs>
          <w:tab w:val="num" w:pos="0"/>
        </w:tabs>
        <w:spacing w:line="300" w:lineRule="atLeast"/>
        <w:ind w:left="0"/>
        <w:rPr>
          <w:szCs w:val="24"/>
        </w:rPr>
      </w:pPr>
    </w:p>
    <w:p w14:paraId="7D4850B8" w14:textId="77777777" w:rsidR="003234BE" w:rsidRPr="006F2940" w:rsidRDefault="006A58B6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  <w:r w:rsidRPr="006F2940">
        <w:rPr>
          <w:szCs w:val="24"/>
        </w:rPr>
        <w:tab/>
        <w:t xml:space="preserve">Komisija atzīs par uzvarētāju piedāvājumu ar </w:t>
      </w:r>
      <w:r w:rsidR="0093688D" w:rsidRPr="006F2940">
        <w:rPr>
          <w:szCs w:val="24"/>
        </w:rPr>
        <w:t>vis</w:t>
      </w:r>
      <w:r w:rsidRPr="006F2940">
        <w:rPr>
          <w:szCs w:val="24"/>
        </w:rPr>
        <w:t xml:space="preserve">zemāko cenu </w:t>
      </w:r>
      <w:r w:rsidRPr="006F2940">
        <w:rPr>
          <w:b/>
          <w:bCs/>
          <w:i/>
          <w:iCs/>
          <w:szCs w:val="24"/>
          <w:u w:val="single"/>
        </w:rPr>
        <w:t>noteiktam 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skaitam</w:t>
      </w:r>
      <w:r w:rsidRPr="006F2940">
        <w:rPr>
          <w:szCs w:val="24"/>
        </w:rPr>
        <w:t xml:space="preserve">, kuru noteiks šādi – </w:t>
      </w:r>
      <w:r w:rsidRPr="006F2940">
        <w:rPr>
          <w:b/>
          <w:bCs/>
          <w:i/>
          <w:iCs/>
          <w:szCs w:val="24"/>
          <w:u w:val="single"/>
        </w:rPr>
        <w:t>1m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izsūknētās grunts cenu sareizinās ar izsūknējamo m</w:t>
      </w:r>
      <w:r w:rsidRPr="006F2940">
        <w:rPr>
          <w:b/>
          <w:bCs/>
          <w:i/>
          <w:iCs/>
          <w:szCs w:val="24"/>
          <w:u w:val="single"/>
          <w:vertAlign w:val="superscript"/>
        </w:rPr>
        <w:t>3</w:t>
      </w:r>
      <w:r w:rsidRPr="006F2940">
        <w:rPr>
          <w:b/>
          <w:bCs/>
          <w:i/>
          <w:iCs/>
          <w:szCs w:val="24"/>
          <w:u w:val="single"/>
        </w:rPr>
        <w:t xml:space="preserve"> skaitu </w:t>
      </w:r>
      <w:r w:rsidRPr="006F2940">
        <w:rPr>
          <w:bCs/>
          <w:iCs/>
          <w:szCs w:val="24"/>
        </w:rPr>
        <w:t>(apjomu robežas noteiktas darba uzdevumā - pielikums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1)</w:t>
      </w:r>
      <w:r w:rsidRPr="006F2940">
        <w:rPr>
          <w:b/>
          <w:bCs/>
          <w:i/>
          <w:iCs/>
          <w:szCs w:val="24"/>
          <w:u w:val="single"/>
        </w:rPr>
        <w:t xml:space="preserve">, un pie iegūtā rezultāta pieskaitot kopējo mobilizācijas/demobilizācijas cenu </w:t>
      </w:r>
      <w:r w:rsidRPr="006F2940">
        <w:rPr>
          <w:b/>
          <w:bCs/>
          <w:i/>
          <w:iCs/>
          <w:szCs w:val="24"/>
        </w:rPr>
        <w:t>konstatējot, vai pretendentu piedāvātās cenas pie noteiktiem kubikmetru apjomiem nekļūst vienādas(krustojas iedomātas taisnes). Ja visa darba uzdevuma(pielikums N</w:t>
      </w:r>
      <w:r w:rsidR="00435CC8" w:rsidRPr="006F2940">
        <w:rPr>
          <w:b/>
          <w:bCs/>
          <w:i/>
          <w:iCs/>
          <w:szCs w:val="24"/>
        </w:rPr>
        <w:t>.</w:t>
      </w:r>
      <w:r w:rsidRPr="006F2940">
        <w:rPr>
          <w:b/>
          <w:bCs/>
          <w:i/>
          <w:iCs/>
          <w:szCs w:val="24"/>
        </w:rPr>
        <w:t xml:space="preserve">r1) noteikto apjomu diapazonā lētāks ir tikai viens pretendents – tad viņš tiek atzīts </w:t>
      </w:r>
      <w:r w:rsidRPr="006F2940">
        <w:rPr>
          <w:b/>
          <w:bCs/>
          <w:i/>
          <w:iCs/>
          <w:szCs w:val="24"/>
          <w:u w:val="single"/>
        </w:rPr>
        <w:t>par vienīgo uzvarētāju</w:t>
      </w:r>
      <w:r w:rsidRPr="006F2940">
        <w:rPr>
          <w:b/>
          <w:bCs/>
          <w:i/>
          <w:iCs/>
          <w:szCs w:val="24"/>
        </w:rPr>
        <w:t xml:space="preserve">. Ja dažādu pretendentu piedāvātās cenas pieaugot kubikmetru apjomiem kļūst vienādas(tās krustojas), tad par uzvarētājiem atzīs vairākus pretendentus, katru par savu kubikmetru apjomu diapazonu, kurā ir lētākais. </w:t>
      </w:r>
    </w:p>
    <w:p w14:paraId="5A4DADAF" w14:textId="77777777" w:rsidR="006F2940" w:rsidRDefault="006F2940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</w:p>
    <w:p w14:paraId="710D02BD" w14:textId="77777777" w:rsidR="00506FE0" w:rsidRPr="006F2940" w:rsidRDefault="00506FE0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/>
          <w:bCs/>
          <w:i/>
          <w:iCs/>
          <w:szCs w:val="24"/>
        </w:rPr>
      </w:pPr>
      <w:r w:rsidRPr="006F2940">
        <w:rPr>
          <w:b/>
          <w:bCs/>
          <w:i/>
          <w:iCs/>
          <w:szCs w:val="24"/>
        </w:rPr>
        <w:t>Piemērs</w:t>
      </w:r>
      <w:r w:rsidR="008D7289" w:rsidRPr="006F2940">
        <w:rPr>
          <w:b/>
          <w:bCs/>
          <w:i/>
          <w:iCs/>
          <w:szCs w:val="24"/>
        </w:rPr>
        <w:t>:</w:t>
      </w:r>
      <w:r w:rsidRPr="006F2940">
        <w:rPr>
          <w:b/>
          <w:bCs/>
          <w:i/>
          <w:iCs/>
          <w:szCs w:val="24"/>
        </w:rPr>
        <w:t xml:space="preserve"> </w:t>
      </w:r>
    </w:p>
    <w:p w14:paraId="1B2F09A5" w14:textId="77777777" w:rsidR="008D7289" w:rsidRPr="006F2940" w:rsidRDefault="008D7289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Cs/>
          <w:iCs/>
          <w:szCs w:val="24"/>
        </w:rPr>
      </w:pPr>
      <w:r w:rsidRPr="006F2940">
        <w:rPr>
          <w:bCs/>
          <w:iCs/>
          <w:szCs w:val="24"/>
        </w:rPr>
        <w:t>Pretendents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1 – piedāvātā 1m</w:t>
      </w:r>
      <w:r w:rsidRPr="006F2940">
        <w:rPr>
          <w:bCs/>
          <w:iCs/>
          <w:szCs w:val="24"/>
          <w:vertAlign w:val="superscript"/>
        </w:rPr>
        <w:t>3</w:t>
      </w:r>
      <w:r w:rsidRPr="006F2940">
        <w:rPr>
          <w:bCs/>
          <w:iCs/>
          <w:szCs w:val="24"/>
        </w:rPr>
        <w:t xml:space="preserve"> cena 2</w:t>
      </w:r>
      <w:r w:rsidR="0093688D" w:rsidRPr="006F2940">
        <w:rPr>
          <w:bCs/>
          <w:iCs/>
          <w:szCs w:val="24"/>
        </w:rPr>
        <w:t>,00 EUR</w:t>
      </w:r>
      <w:r w:rsidRPr="006F2940">
        <w:rPr>
          <w:bCs/>
          <w:iCs/>
          <w:szCs w:val="24"/>
        </w:rPr>
        <w:t xml:space="preserve"> un mobili</w:t>
      </w:r>
      <w:r w:rsidR="0093688D" w:rsidRPr="006F2940">
        <w:rPr>
          <w:bCs/>
          <w:iCs/>
          <w:szCs w:val="24"/>
        </w:rPr>
        <w:t>zācijas/demobilizācijas cena 30’</w:t>
      </w:r>
      <w:r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435CC8" w:rsidRPr="006F2940">
        <w:rPr>
          <w:bCs/>
          <w:iCs/>
          <w:szCs w:val="24"/>
        </w:rPr>
        <w:t>.</w:t>
      </w:r>
    </w:p>
    <w:p w14:paraId="7691B184" w14:textId="77777777" w:rsidR="008D7289" w:rsidRPr="006F2940" w:rsidRDefault="008D7289" w:rsidP="0093688D">
      <w:pPr>
        <w:pStyle w:val="BlockText"/>
        <w:tabs>
          <w:tab w:val="num" w:pos="0"/>
        </w:tabs>
        <w:spacing w:line="300" w:lineRule="atLeast"/>
        <w:ind w:left="0"/>
        <w:jc w:val="both"/>
        <w:rPr>
          <w:bCs/>
          <w:iCs/>
          <w:szCs w:val="24"/>
        </w:rPr>
      </w:pPr>
      <w:r w:rsidRPr="006F2940">
        <w:rPr>
          <w:bCs/>
          <w:iCs/>
          <w:szCs w:val="24"/>
        </w:rPr>
        <w:t>Pretendents Nr</w:t>
      </w:r>
      <w:r w:rsidR="00435CC8" w:rsidRPr="006F2940">
        <w:rPr>
          <w:bCs/>
          <w:iCs/>
          <w:szCs w:val="24"/>
        </w:rPr>
        <w:t>.</w:t>
      </w:r>
      <w:r w:rsidRPr="006F2940">
        <w:rPr>
          <w:bCs/>
          <w:iCs/>
          <w:szCs w:val="24"/>
        </w:rPr>
        <w:t>2 – piedāvātā 1m</w:t>
      </w:r>
      <w:r w:rsidRPr="006F2940">
        <w:rPr>
          <w:bCs/>
          <w:iCs/>
          <w:szCs w:val="24"/>
          <w:vertAlign w:val="superscript"/>
        </w:rPr>
        <w:t>3</w:t>
      </w:r>
      <w:r w:rsidRPr="006F2940">
        <w:rPr>
          <w:bCs/>
          <w:iCs/>
          <w:szCs w:val="24"/>
        </w:rPr>
        <w:t xml:space="preserve"> cena 2</w:t>
      </w:r>
      <w:r w:rsidR="0093688D" w:rsidRPr="006F2940">
        <w:rPr>
          <w:bCs/>
          <w:iCs/>
          <w:szCs w:val="24"/>
        </w:rPr>
        <w:t>,</w:t>
      </w:r>
      <w:r w:rsidR="00435CC8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>0 EUR</w:t>
      </w:r>
      <w:r w:rsidRPr="006F2940">
        <w:rPr>
          <w:bCs/>
          <w:iCs/>
          <w:szCs w:val="24"/>
        </w:rPr>
        <w:t xml:space="preserve"> un mobilizācijas/demobilizācijas cena </w:t>
      </w:r>
      <w:r w:rsidR="00435CC8" w:rsidRPr="006F2940">
        <w:rPr>
          <w:bCs/>
          <w:iCs/>
          <w:szCs w:val="24"/>
        </w:rPr>
        <w:t>1</w:t>
      </w:r>
      <w:r w:rsidR="0093688D" w:rsidRPr="006F2940">
        <w:rPr>
          <w:bCs/>
          <w:iCs/>
          <w:szCs w:val="24"/>
        </w:rPr>
        <w:t>0’</w:t>
      </w:r>
      <w:r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435CC8" w:rsidRPr="006F2940">
        <w:rPr>
          <w:bCs/>
          <w:iCs/>
          <w:szCs w:val="24"/>
        </w:rPr>
        <w:t>.</w:t>
      </w:r>
    </w:p>
    <w:p w14:paraId="4E540618" w14:textId="77777777" w:rsidR="00FE4D4C" w:rsidRPr="004922C5" w:rsidRDefault="007041E2" w:rsidP="004922C5">
      <w:pPr>
        <w:pStyle w:val="BlockText"/>
        <w:tabs>
          <w:tab w:val="num" w:pos="0"/>
        </w:tabs>
        <w:spacing w:line="300" w:lineRule="atLeast"/>
        <w:ind w:left="0"/>
        <w:jc w:val="both"/>
        <w:rPr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50C4CFF" wp14:editId="23F2C069">
            <wp:simplePos x="0" y="0"/>
            <wp:positionH relativeFrom="margin">
              <wp:posOffset>-356235</wp:posOffset>
            </wp:positionH>
            <wp:positionV relativeFrom="margin">
              <wp:posOffset>5458460</wp:posOffset>
            </wp:positionV>
            <wp:extent cx="6134100" cy="3383280"/>
            <wp:effectExtent l="0" t="0" r="0" b="7620"/>
            <wp:wrapSquare wrapText="bothSides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B6" w:rsidRPr="006F2940">
        <w:rPr>
          <w:bCs/>
          <w:iCs/>
          <w:szCs w:val="24"/>
        </w:rPr>
        <w:t>Pretendenta 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1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(taisne zilā krāsā) piedāvājums 2</w:t>
      </w:r>
      <w:r w:rsidR="0093688D" w:rsidRPr="006F2940">
        <w:rPr>
          <w:bCs/>
          <w:iCs/>
          <w:szCs w:val="24"/>
        </w:rPr>
        <w:t>,00 EUR</w:t>
      </w:r>
      <w:r w:rsidR="006A58B6" w:rsidRPr="006F2940">
        <w:rPr>
          <w:bCs/>
          <w:iCs/>
          <w:szCs w:val="24"/>
        </w:rPr>
        <w:t>*30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>+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>=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90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>EUR</w:t>
      </w:r>
      <w:r w:rsidR="006A58B6" w:rsidRPr="006F2940">
        <w:rPr>
          <w:bCs/>
          <w:iCs/>
          <w:szCs w:val="24"/>
        </w:rPr>
        <w:t>, pretendent</w:t>
      </w:r>
      <w:r w:rsidR="00435CC8" w:rsidRPr="006F2940">
        <w:rPr>
          <w:bCs/>
          <w:iCs/>
          <w:szCs w:val="24"/>
        </w:rPr>
        <w:t>a</w:t>
      </w:r>
      <w:r w:rsidR="006A58B6" w:rsidRPr="006F2940">
        <w:rPr>
          <w:bCs/>
          <w:iCs/>
          <w:szCs w:val="24"/>
        </w:rPr>
        <w:t xml:space="preserve"> 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 xml:space="preserve">(taisne </w:t>
      </w:r>
      <w:r w:rsidR="0093688D" w:rsidRPr="006F2940">
        <w:rPr>
          <w:bCs/>
          <w:iCs/>
          <w:szCs w:val="24"/>
        </w:rPr>
        <w:t>sarkanā krāsā) 2,</w:t>
      </w:r>
      <w:r w:rsidR="006A58B6" w:rsidRPr="006F2940">
        <w:rPr>
          <w:bCs/>
          <w:iCs/>
          <w:szCs w:val="24"/>
        </w:rPr>
        <w:t>2</w:t>
      </w:r>
      <w:r w:rsidR="0093688D" w:rsidRPr="006F2940">
        <w:rPr>
          <w:bCs/>
          <w:iCs/>
          <w:szCs w:val="24"/>
        </w:rPr>
        <w:t>0 EUR</w:t>
      </w:r>
      <w:r w:rsidR="006A58B6" w:rsidRPr="006F2940">
        <w:rPr>
          <w:bCs/>
          <w:iCs/>
          <w:szCs w:val="24"/>
        </w:rPr>
        <w:t>*30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>+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10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 xml:space="preserve"> =</w:t>
      </w:r>
      <w:r w:rsidR="0093688D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76</w:t>
      </w:r>
      <w:r w:rsidR="0093688D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93688D" w:rsidRPr="006F2940">
        <w:rPr>
          <w:bCs/>
          <w:iCs/>
          <w:szCs w:val="24"/>
        </w:rPr>
        <w:t xml:space="preserve"> </w:t>
      </w:r>
      <w:r w:rsidR="00E6155A" w:rsidRPr="006F2940">
        <w:rPr>
          <w:bCs/>
          <w:iCs/>
          <w:szCs w:val="24"/>
        </w:rPr>
        <w:t>EUR</w:t>
      </w:r>
      <w:r w:rsidR="006A58B6" w:rsidRPr="006F2940">
        <w:rPr>
          <w:bCs/>
          <w:iCs/>
          <w:szCs w:val="24"/>
        </w:rPr>
        <w:t>. Tātad apjomam no 30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 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tiek noteikts uzvarētājs - pretendents Nr</w:t>
      </w:r>
      <w:r w:rsidR="00E6155A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2. Turpinot saskaitīt nākamos 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apjomus līdz cenas kļūst vienādas. Pie 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 m</w:t>
      </w:r>
      <w:r w:rsidR="006A58B6" w:rsidRPr="006F2940">
        <w:rPr>
          <w:bCs/>
          <w:iCs/>
          <w:szCs w:val="24"/>
          <w:vertAlign w:val="superscript"/>
        </w:rPr>
        <w:t>3</w:t>
      </w:r>
      <w:r w:rsidR="00E6155A" w:rsidRPr="006F2940">
        <w:rPr>
          <w:bCs/>
          <w:iCs/>
          <w:szCs w:val="24"/>
        </w:rPr>
        <w:t xml:space="preserve"> pretendenta </w:t>
      </w:r>
      <w:r w:rsidR="006A58B6" w:rsidRPr="006F2940">
        <w:rPr>
          <w:bCs/>
          <w:iCs/>
          <w:szCs w:val="24"/>
        </w:rPr>
        <w:t>Nr</w:t>
      </w:r>
      <w:r w:rsidR="00435CC8" w:rsidRPr="006F2940">
        <w:rPr>
          <w:bCs/>
          <w:iCs/>
          <w:szCs w:val="24"/>
        </w:rPr>
        <w:t>.</w:t>
      </w:r>
      <w:r w:rsidR="006A58B6" w:rsidRPr="006F2940">
        <w:rPr>
          <w:bCs/>
          <w:iCs/>
          <w:szCs w:val="24"/>
        </w:rPr>
        <w:t>1 cena 2</w:t>
      </w:r>
      <w:r w:rsidR="00E6155A" w:rsidRPr="006F2940">
        <w:rPr>
          <w:bCs/>
          <w:iCs/>
          <w:szCs w:val="24"/>
        </w:rPr>
        <w:t xml:space="preserve">,00 EUR </w:t>
      </w:r>
      <w:r w:rsidR="006A58B6" w:rsidRPr="006F2940">
        <w:rPr>
          <w:bCs/>
          <w:iCs/>
          <w:szCs w:val="24"/>
        </w:rPr>
        <w:t>*100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 xml:space="preserve">3 </w:t>
      </w:r>
      <w:r w:rsidR="006A58B6" w:rsidRPr="006F2940">
        <w:rPr>
          <w:bCs/>
          <w:iCs/>
          <w:szCs w:val="24"/>
        </w:rPr>
        <w:t>+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30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EUR </w:t>
      </w:r>
      <w:r w:rsidR="006A58B6" w:rsidRPr="006F2940">
        <w:rPr>
          <w:bCs/>
          <w:iCs/>
          <w:szCs w:val="24"/>
        </w:rPr>
        <w:t>=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/>
          <w:bCs/>
          <w:iCs/>
          <w:szCs w:val="24"/>
        </w:rPr>
        <w:t>230</w:t>
      </w:r>
      <w:r w:rsidR="00E6155A" w:rsidRPr="006F2940">
        <w:rPr>
          <w:b/>
          <w:bCs/>
          <w:iCs/>
          <w:szCs w:val="24"/>
        </w:rPr>
        <w:t>’</w:t>
      </w:r>
      <w:r w:rsidR="006A58B6" w:rsidRPr="006F2940">
        <w:rPr>
          <w:b/>
          <w:bCs/>
          <w:iCs/>
          <w:szCs w:val="24"/>
        </w:rPr>
        <w:t>000</w:t>
      </w:r>
      <w:r w:rsidR="00E6155A" w:rsidRPr="006F2940">
        <w:rPr>
          <w:b/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 xml:space="preserve"> un arī pretendenta Nr</w:t>
      </w:r>
      <w:r w:rsidR="00435CC8" w:rsidRPr="006F2940">
        <w:rPr>
          <w:bCs/>
          <w:iCs/>
          <w:szCs w:val="24"/>
        </w:rPr>
        <w:t>.</w:t>
      </w:r>
      <w:r w:rsidR="00E6155A" w:rsidRPr="006F2940">
        <w:rPr>
          <w:bCs/>
          <w:iCs/>
          <w:szCs w:val="24"/>
        </w:rPr>
        <w:t>2 cena 2,</w:t>
      </w:r>
      <w:r w:rsidR="006A58B6" w:rsidRPr="006F2940">
        <w:rPr>
          <w:bCs/>
          <w:iCs/>
          <w:szCs w:val="24"/>
        </w:rPr>
        <w:t>2</w:t>
      </w:r>
      <w:r w:rsidR="00E6155A" w:rsidRPr="006F2940">
        <w:rPr>
          <w:bCs/>
          <w:iCs/>
          <w:szCs w:val="24"/>
        </w:rPr>
        <w:t xml:space="preserve">0 EUR </w:t>
      </w:r>
      <w:r w:rsidR="006A58B6" w:rsidRPr="006F2940">
        <w:rPr>
          <w:bCs/>
          <w:iCs/>
          <w:szCs w:val="24"/>
        </w:rPr>
        <w:t>*100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 xml:space="preserve">3 </w:t>
      </w:r>
      <w:r w:rsidR="006A58B6" w:rsidRPr="006F2940">
        <w:rPr>
          <w:bCs/>
          <w:iCs/>
          <w:szCs w:val="24"/>
        </w:rPr>
        <w:t>+10</w:t>
      </w:r>
      <w:r w:rsidR="00E6155A" w:rsidRPr="006F2940">
        <w:rPr>
          <w:bCs/>
          <w:iCs/>
          <w:szCs w:val="24"/>
        </w:rPr>
        <w:t>’</w:t>
      </w:r>
      <w:r w:rsidR="006A58B6" w:rsidRPr="006F2940">
        <w:rPr>
          <w:bCs/>
          <w:iCs/>
          <w:szCs w:val="24"/>
        </w:rPr>
        <w:t>000</w:t>
      </w:r>
      <w:r w:rsidR="00E6155A" w:rsidRPr="006F2940">
        <w:rPr>
          <w:bCs/>
          <w:iCs/>
          <w:szCs w:val="24"/>
        </w:rPr>
        <w:t xml:space="preserve"> EUR </w:t>
      </w:r>
      <w:r w:rsidR="006A58B6" w:rsidRPr="006F2940">
        <w:rPr>
          <w:bCs/>
          <w:iCs/>
          <w:szCs w:val="24"/>
        </w:rPr>
        <w:t>=</w:t>
      </w:r>
      <w:r w:rsidR="00E6155A" w:rsidRPr="006F2940">
        <w:rPr>
          <w:bCs/>
          <w:iCs/>
          <w:szCs w:val="24"/>
        </w:rPr>
        <w:t xml:space="preserve"> </w:t>
      </w:r>
      <w:r w:rsidR="006A58B6" w:rsidRPr="006F2940">
        <w:rPr>
          <w:b/>
          <w:bCs/>
          <w:iCs/>
          <w:szCs w:val="24"/>
        </w:rPr>
        <w:t>230</w:t>
      </w:r>
      <w:r w:rsidR="00E6155A" w:rsidRPr="006F2940">
        <w:rPr>
          <w:b/>
          <w:bCs/>
          <w:iCs/>
          <w:szCs w:val="24"/>
        </w:rPr>
        <w:t>’</w:t>
      </w:r>
      <w:r w:rsidR="006A58B6" w:rsidRPr="006F2940">
        <w:rPr>
          <w:b/>
          <w:bCs/>
          <w:iCs/>
          <w:szCs w:val="24"/>
        </w:rPr>
        <w:t>000</w:t>
      </w:r>
      <w:r w:rsidR="00E6155A" w:rsidRPr="006F2940">
        <w:rPr>
          <w:b/>
          <w:bCs/>
          <w:iCs/>
          <w:szCs w:val="24"/>
        </w:rPr>
        <w:t xml:space="preserve"> EUR</w:t>
      </w:r>
      <w:r w:rsidR="006A58B6" w:rsidRPr="006F2940">
        <w:rPr>
          <w:bCs/>
          <w:iCs/>
          <w:szCs w:val="24"/>
        </w:rPr>
        <w:t>, tātad jau ar nākamo</w:t>
      </w:r>
      <w:r w:rsidR="00DE2BFF" w:rsidRPr="006F2940">
        <w:rPr>
          <w:bCs/>
          <w:iCs/>
          <w:szCs w:val="24"/>
        </w:rPr>
        <w:t xml:space="preserve"> </w:t>
      </w:r>
      <w:r w:rsidR="00E6155A" w:rsidRPr="006F2940">
        <w:rPr>
          <w:b/>
          <w:bCs/>
          <w:i/>
          <w:iCs/>
          <w:szCs w:val="24"/>
        </w:rPr>
        <w:t>(100’</w:t>
      </w:r>
      <w:r w:rsidR="006A58B6" w:rsidRPr="006F2940">
        <w:rPr>
          <w:b/>
          <w:bCs/>
          <w:i/>
          <w:iCs/>
          <w:szCs w:val="24"/>
        </w:rPr>
        <w:t xml:space="preserve">001) </w:t>
      </w:r>
      <w:r w:rsidR="006A58B6" w:rsidRPr="006F2940">
        <w:rPr>
          <w:bCs/>
          <w:iCs/>
          <w:szCs w:val="24"/>
        </w:rPr>
        <w:t>m</w:t>
      </w:r>
      <w:r w:rsidR="006A58B6" w:rsidRPr="006F2940">
        <w:rPr>
          <w:bCs/>
          <w:iCs/>
          <w:szCs w:val="24"/>
          <w:vertAlign w:val="superscript"/>
        </w:rPr>
        <w:t>3</w:t>
      </w:r>
      <w:r w:rsidR="006A58B6" w:rsidRPr="006F2940">
        <w:rPr>
          <w:bCs/>
          <w:iCs/>
          <w:szCs w:val="24"/>
        </w:rPr>
        <w:t xml:space="preserve"> par uzvarētāju pārējam apjomam jāatzīst pretendents Nr</w:t>
      </w:r>
      <w:r w:rsidR="00435CC8" w:rsidRPr="006F2940">
        <w:rPr>
          <w:bCs/>
          <w:iCs/>
          <w:szCs w:val="24"/>
        </w:rPr>
        <w:t>.</w:t>
      </w:r>
      <w:r w:rsidR="00E6155A" w:rsidRPr="006F2940">
        <w:rPr>
          <w:bCs/>
          <w:iCs/>
          <w:szCs w:val="24"/>
        </w:rPr>
        <w:t>1.</w:t>
      </w:r>
    </w:p>
    <w:p w14:paraId="087AAB5A" w14:textId="77777777" w:rsidR="00B95387" w:rsidRDefault="00B95387" w:rsidP="00E6155A">
      <w:pPr>
        <w:pStyle w:val="BlockText"/>
        <w:tabs>
          <w:tab w:val="num" w:pos="0"/>
        </w:tabs>
        <w:spacing w:line="300" w:lineRule="atLeast"/>
        <w:ind w:left="0"/>
      </w:pPr>
    </w:p>
    <w:sectPr w:rsidR="00B95387" w:rsidSect="008630E0">
      <w:footerReference w:type="default" r:id="rId9"/>
      <w:pgSz w:w="11906" w:h="16838" w:code="9"/>
      <w:pgMar w:top="992" w:right="1418" w:bottom="1276" w:left="1797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CBF23" w14:textId="77777777" w:rsidR="000334FF" w:rsidRDefault="000334FF" w:rsidP="005F7355">
      <w:pPr>
        <w:spacing w:line="240" w:lineRule="auto"/>
      </w:pPr>
      <w:r>
        <w:separator/>
      </w:r>
    </w:p>
  </w:endnote>
  <w:endnote w:type="continuationSeparator" w:id="0">
    <w:p w14:paraId="63A210D9" w14:textId="77777777" w:rsidR="000334FF" w:rsidRDefault="000334FF" w:rsidP="005F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64A14" w14:textId="77777777" w:rsidR="004922C5" w:rsidRPr="004922C5" w:rsidRDefault="004922C5">
    <w:pPr>
      <w:pStyle w:val="Footer"/>
      <w:jc w:val="right"/>
      <w:rPr>
        <w:rFonts w:ascii="Times New Roman" w:hAnsi="Times New Roman"/>
        <w:sz w:val="24"/>
        <w:szCs w:val="24"/>
      </w:rPr>
    </w:pPr>
    <w:r w:rsidRPr="004922C5">
      <w:rPr>
        <w:rFonts w:ascii="Times New Roman" w:hAnsi="Times New Roman"/>
        <w:sz w:val="24"/>
        <w:szCs w:val="24"/>
      </w:rPr>
      <w:fldChar w:fldCharType="begin"/>
    </w:r>
    <w:r w:rsidRPr="004922C5">
      <w:rPr>
        <w:rFonts w:ascii="Times New Roman" w:hAnsi="Times New Roman"/>
        <w:sz w:val="24"/>
        <w:szCs w:val="24"/>
      </w:rPr>
      <w:instrText xml:space="preserve"> PAGE   \* MERGEFORMAT </w:instrText>
    </w:r>
    <w:r w:rsidRPr="004922C5">
      <w:rPr>
        <w:rFonts w:ascii="Times New Roman" w:hAnsi="Times New Roman"/>
        <w:sz w:val="24"/>
        <w:szCs w:val="24"/>
      </w:rPr>
      <w:fldChar w:fldCharType="separate"/>
    </w:r>
    <w:r w:rsidR="00385828">
      <w:rPr>
        <w:rFonts w:ascii="Times New Roman" w:hAnsi="Times New Roman"/>
        <w:noProof/>
        <w:sz w:val="24"/>
        <w:szCs w:val="24"/>
      </w:rPr>
      <w:t>28</w:t>
    </w:r>
    <w:r w:rsidRPr="004922C5">
      <w:rPr>
        <w:rFonts w:ascii="Times New Roman" w:hAnsi="Times New Roman"/>
        <w:noProof/>
        <w:sz w:val="24"/>
        <w:szCs w:val="24"/>
      </w:rPr>
      <w:fldChar w:fldCharType="end"/>
    </w:r>
  </w:p>
  <w:p w14:paraId="1714956B" w14:textId="77777777" w:rsidR="005F7355" w:rsidRDefault="005F7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C3398" w14:textId="77777777" w:rsidR="000334FF" w:rsidRDefault="000334FF" w:rsidP="005F7355">
      <w:pPr>
        <w:spacing w:line="240" w:lineRule="auto"/>
      </w:pPr>
      <w:r>
        <w:separator/>
      </w:r>
    </w:p>
  </w:footnote>
  <w:footnote w:type="continuationSeparator" w:id="0">
    <w:p w14:paraId="6E833FEB" w14:textId="77777777" w:rsidR="000334FF" w:rsidRDefault="000334FF" w:rsidP="005F73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82935"/>
    <w:multiLevelType w:val="hybridMultilevel"/>
    <w:tmpl w:val="0AE43BFE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4B18"/>
    <w:multiLevelType w:val="multilevel"/>
    <w:tmpl w:val="F11202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B6"/>
    <w:rsid w:val="000334FF"/>
    <w:rsid w:val="0019368C"/>
    <w:rsid w:val="00197B82"/>
    <w:rsid w:val="001A3109"/>
    <w:rsid w:val="001B311C"/>
    <w:rsid w:val="001D0E0C"/>
    <w:rsid w:val="00265DD2"/>
    <w:rsid w:val="00297945"/>
    <w:rsid w:val="0031376F"/>
    <w:rsid w:val="003234BE"/>
    <w:rsid w:val="003317F0"/>
    <w:rsid w:val="003401AA"/>
    <w:rsid w:val="003604BC"/>
    <w:rsid w:val="00385828"/>
    <w:rsid w:val="00435CC8"/>
    <w:rsid w:val="00456E02"/>
    <w:rsid w:val="00472FCB"/>
    <w:rsid w:val="00486069"/>
    <w:rsid w:val="004922C5"/>
    <w:rsid w:val="00506FE0"/>
    <w:rsid w:val="005137E0"/>
    <w:rsid w:val="005F7355"/>
    <w:rsid w:val="00600F35"/>
    <w:rsid w:val="00627CC6"/>
    <w:rsid w:val="00632DB9"/>
    <w:rsid w:val="006376C1"/>
    <w:rsid w:val="00672B5C"/>
    <w:rsid w:val="006A58B6"/>
    <w:rsid w:val="006F155F"/>
    <w:rsid w:val="006F2940"/>
    <w:rsid w:val="007041E2"/>
    <w:rsid w:val="007C5B04"/>
    <w:rsid w:val="007E75E0"/>
    <w:rsid w:val="008517AF"/>
    <w:rsid w:val="008630E0"/>
    <w:rsid w:val="008D7289"/>
    <w:rsid w:val="009142E2"/>
    <w:rsid w:val="0093688D"/>
    <w:rsid w:val="00957FB7"/>
    <w:rsid w:val="009C32F1"/>
    <w:rsid w:val="00AB4C3F"/>
    <w:rsid w:val="00AC2FE0"/>
    <w:rsid w:val="00AD0BC7"/>
    <w:rsid w:val="00AD30BF"/>
    <w:rsid w:val="00AE0708"/>
    <w:rsid w:val="00B95387"/>
    <w:rsid w:val="00C048FE"/>
    <w:rsid w:val="00C477CE"/>
    <w:rsid w:val="00CB6471"/>
    <w:rsid w:val="00CC0E36"/>
    <w:rsid w:val="00CC4D42"/>
    <w:rsid w:val="00DE2BFF"/>
    <w:rsid w:val="00E159DF"/>
    <w:rsid w:val="00E445B1"/>
    <w:rsid w:val="00E6155A"/>
    <w:rsid w:val="00EB5819"/>
    <w:rsid w:val="00F32B21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1C223"/>
  <w15:chartTrackingRefBased/>
  <w15:docId w15:val="{09157FAD-E0D2-4348-9BB3-B92877D6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87"/>
    <w:pPr>
      <w:spacing w:line="360" w:lineRule="auto"/>
      <w:ind w:firstLine="1077"/>
      <w:jc w:val="both"/>
    </w:pPr>
    <w:rPr>
      <w:sz w:val="22"/>
      <w:szCs w:val="2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F0"/>
    <w:pPr>
      <w:keepNext/>
      <w:spacing w:before="240" w:after="60" w:line="240" w:lineRule="auto"/>
      <w:ind w:firstLine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A58B6"/>
    <w:pPr>
      <w:spacing w:line="240" w:lineRule="auto"/>
      <w:ind w:left="851" w:right="-58" w:firstLine="0"/>
      <w:jc w:val="left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D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735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55"/>
  </w:style>
  <w:style w:type="paragraph" w:styleId="Footer">
    <w:name w:val="footer"/>
    <w:basedOn w:val="Normal"/>
    <w:link w:val="FooterChar"/>
    <w:uiPriority w:val="99"/>
    <w:unhideWhenUsed/>
    <w:rsid w:val="005F735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55"/>
  </w:style>
  <w:style w:type="character" w:customStyle="1" w:styleId="Heading2Char">
    <w:name w:val="Heading 2 Char"/>
    <w:link w:val="Heading2"/>
    <w:uiPriority w:val="9"/>
    <w:semiHidden/>
    <w:rsid w:val="003317F0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paragraph" w:customStyle="1" w:styleId="DefaultText">
    <w:name w:val="Default Text"/>
    <w:rsid w:val="003317F0"/>
    <w:rPr>
      <w:rFonts w:ascii="Times New Roman" w:eastAsia="Times New Roman" w:hAnsi="Times New Roman"/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EC6B7-7919-4C43-AE79-B8A8FCC0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Daiga Mažrima</cp:lastModifiedBy>
  <cp:revision>4</cp:revision>
  <cp:lastPrinted>2015-12-02T13:10:00Z</cp:lastPrinted>
  <dcterms:created xsi:type="dcterms:W3CDTF">2020-07-03T10:24:00Z</dcterms:created>
  <dcterms:modified xsi:type="dcterms:W3CDTF">2020-08-27T11:28:00Z</dcterms:modified>
</cp:coreProperties>
</file>