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4A2C5" w14:textId="4B86F02A" w:rsidR="004211F4" w:rsidRPr="00806EE2" w:rsidRDefault="004211F4" w:rsidP="004211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806E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</w:t>
      </w:r>
      <w:r w:rsidRPr="00806EE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.pielikums </w:t>
      </w:r>
    </w:p>
    <w:p w14:paraId="48553715" w14:textId="77777777" w:rsidR="004211F4" w:rsidRPr="00806EE2" w:rsidRDefault="004211F4" w:rsidP="004211F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Cs w:val="24"/>
        </w:rPr>
      </w:pPr>
      <w:r w:rsidRPr="00806EE2">
        <w:rPr>
          <w:rFonts w:ascii="Times New Roman" w:eastAsia="Times New Roman" w:hAnsi="Times New Roman" w:cs="Times New Roman"/>
          <w:i/>
          <w:color w:val="000000"/>
          <w:szCs w:val="24"/>
        </w:rPr>
        <w:t xml:space="preserve">“Videonovērošanas sistēmu apkalpošana </w:t>
      </w:r>
    </w:p>
    <w:p w14:paraId="082F0077" w14:textId="77777777" w:rsidR="004211F4" w:rsidRPr="00806EE2" w:rsidRDefault="004211F4" w:rsidP="004211F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Cs w:val="24"/>
        </w:rPr>
      </w:pPr>
      <w:r w:rsidRPr="00806EE2">
        <w:rPr>
          <w:rFonts w:ascii="Times New Roman" w:eastAsia="Times New Roman" w:hAnsi="Times New Roman" w:cs="Times New Roman"/>
          <w:i/>
          <w:color w:val="000000"/>
          <w:szCs w:val="24"/>
        </w:rPr>
        <w:t>Ventspils brīvostas pārvaldes objektos”</w:t>
      </w:r>
    </w:p>
    <w:p w14:paraId="0E3194EC" w14:textId="77777777" w:rsidR="004211F4" w:rsidRPr="00806EE2" w:rsidRDefault="004211F4" w:rsidP="004211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6EE2">
        <w:rPr>
          <w:rFonts w:ascii="Times New Roman" w:eastAsia="Times New Roman" w:hAnsi="Times New Roman" w:cs="Times New Roman"/>
          <w:i/>
          <w:color w:val="000000"/>
          <w:szCs w:val="24"/>
        </w:rPr>
        <w:t>id</w:t>
      </w:r>
      <w:proofErr w:type="spellEnd"/>
      <w:r w:rsidRPr="00806EE2">
        <w:rPr>
          <w:rFonts w:ascii="Times New Roman" w:eastAsia="Times New Roman" w:hAnsi="Times New Roman" w:cs="Times New Roman"/>
          <w:i/>
          <w:color w:val="000000"/>
          <w:szCs w:val="24"/>
        </w:rPr>
        <w:t>. Nr. VBOP 2020/117</w:t>
      </w:r>
    </w:p>
    <w:p w14:paraId="1E5072D2" w14:textId="77777777" w:rsidR="00CE6FEE" w:rsidRPr="00806EE2" w:rsidRDefault="00CE6FEE" w:rsidP="00CE6FEE">
      <w:pPr>
        <w:tabs>
          <w:tab w:val="left" w:pos="60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B7E2A97" w14:textId="77777777" w:rsidR="004211F4" w:rsidRPr="00806EE2" w:rsidRDefault="004211F4" w:rsidP="00CE6FEE">
      <w:pPr>
        <w:shd w:val="clear" w:color="auto" w:fill="FFFFFF"/>
        <w:tabs>
          <w:tab w:val="left" w:leader="dot" w:pos="77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0F51B05C" w14:textId="4C32BBCF" w:rsidR="00CE6FEE" w:rsidRPr="00806EE2" w:rsidRDefault="00CE6FEE" w:rsidP="00BF1E29">
      <w:pPr>
        <w:jc w:val="center"/>
        <w:rPr>
          <w:rFonts w:ascii="Times New Roman" w:hAnsi="Times New Roman" w:cs="Times New Roman"/>
        </w:rPr>
      </w:pPr>
      <w:r w:rsidRPr="00806EE2">
        <w:rPr>
          <w:rFonts w:ascii="Times New Roman" w:eastAsia="Times New Roman" w:hAnsi="Times New Roman" w:cs="Times New Roman"/>
          <w:b/>
          <w:caps/>
          <w:sz w:val="28"/>
          <w:szCs w:val="28"/>
        </w:rPr>
        <w:t>Tehniskā specifikācija</w:t>
      </w:r>
      <w:r w:rsidR="00BF1E29" w:rsidRPr="00806EE2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- Līgumcenas atšifrējums</w:t>
      </w:r>
    </w:p>
    <w:p w14:paraId="12AE471B" w14:textId="303FF490" w:rsidR="00AC4C87" w:rsidRPr="00806EE2" w:rsidRDefault="00CE6FEE" w:rsidP="00CE6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</w:rPr>
      </w:pPr>
      <w:r w:rsidRPr="00806EE2">
        <w:rPr>
          <w:rFonts w:ascii="Times New Roman" w:eastAsia="Times New Roman" w:hAnsi="Times New Roman" w:cs="Times New Roman"/>
          <w:b/>
          <w:i/>
          <w:iCs/>
        </w:rPr>
        <w:t>“Videonovērošanas sistēmas</w:t>
      </w:r>
      <w:r w:rsidR="00153D79" w:rsidRPr="00806EE2">
        <w:rPr>
          <w:rFonts w:ascii="Times New Roman" w:eastAsia="Times New Roman" w:hAnsi="Times New Roman" w:cs="Times New Roman"/>
          <w:b/>
          <w:i/>
          <w:iCs/>
        </w:rPr>
        <w:t xml:space="preserve"> apkalpošana</w:t>
      </w:r>
      <w:r w:rsidRPr="00806EE2">
        <w:rPr>
          <w:rFonts w:ascii="Times New Roman" w:eastAsia="Times New Roman" w:hAnsi="Times New Roman" w:cs="Times New Roman"/>
          <w:b/>
          <w:i/>
          <w:iCs/>
        </w:rPr>
        <w:t xml:space="preserve"> </w:t>
      </w:r>
      <w:r w:rsidR="00806EE2">
        <w:rPr>
          <w:rFonts w:ascii="Times New Roman" w:eastAsia="Times New Roman" w:hAnsi="Times New Roman" w:cs="Times New Roman"/>
          <w:b/>
          <w:i/>
          <w:iCs/>
        </w:rPr>
        <w:t>Ventspils brīvostas pārvaldes objektos</w:t>
      </w:r>
      <w:r w:rsidR="00153D79" w:rsidRPr="00806EE2">
        <w:rPr>
          <w:rFonts w:ascii="Times New Roman" w:eastAsia="Times New Roman" w:hAnsi="Times New Roman" w:cs="Times New Roman"/>
          <w:b/>
          <w:i/>
          <w:iCs/>
        </w:rPr>
        <w:t>”</w:t>
      </w:r>
    </w:p>
    <w:p w14:paraId="47DD67A0" w14:textId="77777777" w:rsidR="00806EE2" w:rsidRPr="00806EE2" w:rsidRDefault="00CE6FEE" w:rsidP="00806EE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  <w:r w:rsidRPr="00806EE2">
        <w:rPr>
          <w:rFonts w:ascii="Times New Roman" w:hAnsi="Times New Roman" w:cs="Times New Roman"/>
          <w:b/>
          <w:i/>
          <w:iCs/>
        </w:rPr>
        <w:t xml:space="preserve">identifikācijas </w:t>
      </w:r>
      <w:r w:rsidR="00AC4C87" w:rsidRPr="00806EE2">
        <w:rPr>
          <w:rFonts w:ascii="Times New Roman" w:hAnsi="Times New Roman" w:cs="Times New Roman"/>
          <w:b/>
          <w:i/>
          <w:iCs/>
        </w:rPr>
        <w:t>Nr.</w:t>
      </w:r>
      <w:r w:rsidRPr="00806EE2">
        <w:rPr>
          <w:rFonts w:ascii="Times New Roman" w:hAnsi="Times New Roman" w:cs="Times New Roman"/>
          <w:b/>
          <w:i/>
          <w:iCs/>
        </w:rPr>
        <w:t xml:space="preserve"> </w:t>
      </w:r>
      <w:r w:rsidR="00585B20" w:rsidRPr="00806EE2">
        <w:rPr>
          <w:rFonts w:ascii="Times New Roman" w:hAnsi="Times New Roman" w:cs="Times New Roman"/>
          <w:b/>
          <w:i/>
          <w:iCs/>
        </w:rPr>
        <w:t>VBOP 2020/117</w:t>
      </w:r>
    </w:p>
    <w:p w14:paraId="2ADF0EBB" w14:textId="77777777" w:rsidR="00806EE2" w:rsidRPr="00806EE2" w:rsidRDefault="00806EE2" w:rsidP="00806EE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14:paraId="4C0C0A00" w14:textId="13DD464F" w:rsidR="00806EE2" w:rsidRPr="00806EE2" w:rsidRDefault="00806EE2" w:rsidP="00806EE2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i/>
          <w:iCs/>
        </w:rPr>
      </w:pPr>
      <w:r w:rsidRPr="00806EE2">
        <w:rPr>
          <w:rFonts w:ascii="Times New Roman" w:eastAsia="Times New Roman" w:hAnsi="Times New Roman" w:cs="Times New Roman"/>
          <w:color w:val="000000"/>
        </w:rPr>
        <w:t>Iepirkuma līguma darbības laikā</w:t>
      </w:r>
      <w:r w:rsidRPr="00806EE2">
        <w:rPr>
          <w:rFonts w:ascii="Times New Roman" w:eastAsia="Times New Roman" w:hAnsi="Times New Roman" w:cs="Times New Roman"/>
          <w:color w:val="000000"/>
        </w:rPr>
        <w:t>, t.i. 36</w:t>
      </w:r>
      <w:r w:rsidRPr="00806EE2">
        <w:rPr>
          <w:rFonts w:ascii="Times New Roman" w:eastAsia="Times New Roman" w:hAnsi="Times New Roman" w:cs="Times New Roman"/>
          <w:color w:val="000000"/>
        </w:rPr>
        <w:t xml:space="preserve"> (</w:t>
      </w:r>
      <w:r w:rsidRPr="00806EE2">
        <w:rPr>
          <w:rFonts w:ascii="Times New Roman" w:eastAsia="Times New Roman" w:hAnsi="Times New Roman" w:cs="Times New Roman"/>
          <w:color w:val="000000"/>
        </w:rPr>
        <w:t>trīs</w:t>
      </w:r>
      <w:r w:rsidRPr="00806EE2">
        <w:rPr>
          <w:rFonts w:ascii="Times New Roman" w:eastAsia="Times New Roman" w:hAnsi="Times New Roman" w:cs="Times New Roman"/>
          <w:color w:val="000000"/>
        </w:rPr>
        <w:t>desmit</w:t>
      </w:r>
      <w:r w:rsidRPr="00806EE2">
        <w:rPr>
          <w:rFonts w:ascii="Times New Roman" w:eastAsia="Times New Roman" w:hAnsi="Times New Roman" w:cs="Times New Roman"/>
          <w:color w:val="000000"/>
        </w:rPr>
        <w:t xml:space="preserve"> seši</w:t>
      </w:r>
      <w:r w:rsidRPr="00806EE2">
        <w:rPr>
          <w:rFonts w:ascii="Times New Roman" w:eastAsia="Times New Roman" w:hAnsi="Times New Roman" w:cs="Times New Roman"/>
          <w:color w:val="000000"/>
        </w:rPr>
        <w:t>) mēneši no Līguma noslēgšanas brīža, Pasūtītājam ir tiesības</w:t>
      </w:r>
      <w:r w:rsidRPr="00806EE2">
        <w:rPr>
          <w:rFonts w:ascii="Times New Roman" w:eastAsia="Times New Roman" w:hAnsi="Times New Roman" w:cs="Times New Roman"/>
          <w:color w:val="000000"/>
        </w:rPr>
        <w:t xml:space="preserve"> palielināt un samazināt </w:t>
      </w:r>
      <w:r w:rsidRPr="00806EE2">
        <w:rPr>
          <w:rFonts w:ascii="Times New Roman" w:eastAsia="Times New Roman" w:hAnsi="Times New Roman" w:cs="Times New Roman"/>
          <w:color w:val="000000"/>
        </w:rPr>
        <w:t xml:space="preserve">objektu skaitu. Palielinot vai samazinot objektu skaitu pakalpojuma cenas tiek noteiktas saskaņā ar Pretendenta piedāvājumu Iepirkumu procedūrā. </w:t>
      </w:r>
    </w:p>
    <w:p w14:paraId="68285EA7" w14:textId="77777777" w:rsidR="00806EE2" w:rsidRPr="00806EE2" w:rsidRDefault="00806EE2" w:rsidP="00806EE2">
      <w:pPr>
        <w:widowControl w:val="0"/>
        <w:suppressAutoHyphens/>
        <w:spacing w:after="0" w:line="240" w:lineRule="auto"/>
        <w:ind w:left="-567"/>
        <w:jc w:val="center"/>
        <w:rPr>
          <w:rFonts w:ascii="Times New Roman" w:eastAsia="Lucida Sans Unicode" w:hAnsi="Times New Roman" w:cs="Times New Roman"/>
          <w:b/>
          <w:kern w:val="1"/>
          <w:u w:val="single"/>
        </w:rPr>
      </w:pPr>
    </w:p>
    <w:p w14:paraId="2096184C" w14:textId="77777777" w:rsidR="00806EE2" w:rsidRPr="00806EE2" w:rsidRDefault="00806EE2" w:rsidP="00806EE2">
      <w:pPr>
        <w:widowControl w:val="0"/>
        <w:suppressAutoHyphens/>
        <w:spacing w:after="0" w:line="240" w:lineRule="auto"/>
        <w:ind w:left="-567"/>
        <w:jc w:val="right"/>
        <w:rPr>
          <w:rFonts w:ascii="Times New Roman" w:eastAsia="Lucida Sans Unicode" w:hAnsi="Times New Roman" w:cs="Times New Roman"/>
          <w:b/>
          <w:i/>
          <w:kern w:val="1"/>
        </w:rPr>
      </w:pPr>
      <w:r w:rsidRPr="00806EE2">
        <w:rPr>
          <w:rFonts w:ascii="Times New Roman" w:eastAsia="Lucida Sans Unicode" w:hAnsi="Times New Roman" w:cs="Times New Roman"/>
          <w:b/>
          <w:i/>
          <w:kern w:val="1"/>
        </w:rPr>
        <w:t>Tabula Nr.</w:t>
      </w:r>
      <w:r w:rsidRPr="00806EE2">
        <w:rPr>
          <w:rFonts w:ascii="Times New Roman" w:eastAsia="Lucida Sans Unicode" w:hAnsi="Times New Roman" w:cs="Times New Roman"/>
          <w:b/>
          <w:i/>
          <w:kern w:val="1"/>
        </w:rPr>
        <w:t>1</w:t>
      </w:r>
      <w:r w:rsidRPr="00806EE2">
        <w:rPr>
          <w:rFonts w:ascii="Times New Roman" w:eastAsia="Lucida Sans Unicode" w:hAnsi="Times New Roman" w:cs="Times New Roman"/>
          <w:b/>
          <w:i/>
          <w:kern w:val="1"/>
        </w:rPr>
        <w:t xml:space="preserve"> </w:t>
      </w:r>
    </w:p>
    <w:p w14:paraId="6FC41198" w14:textId="392EE93C" w:rsidR="00806EE2" w:rsidRDefault="00806EE2" w:rsidP="00806EE2">
      <w:pPr>
        <w:widowControl w:val="0"/>
        <w:suppressAutoHyphens/>
        <w:spacing w:after="0" w:line="240" w:lineRule="auto"/>
        <w:ind w:left="-567"/>
        <w:jc w:val="center"/>
        <w:rPr>
          <w:rFonts w:ascii="Times New Roman" w:eastAsia="Lucida Sans Unicode" w:hAnsi="Times New Roman" w:cs="Times New Roman"/>
          <w:b/>
          <w:kern w:val="1"/>
        </w:rPr>
      </w:pPr>
      <w:r w:rsidRPr="00806EE2">
        <w:rPr>
          <w:rFonts w:ascii="Times New Roman" w:eastAsia="Lucida Sans Unicode" w:hAnsi="Times New Roman" w:cs="Times New Roman"/>
          <w:b/>
          <w:kern w:val="1"/>
        </w:rPr>
        <w:t>Prasības videonovērošanas sistēmu (VNS) apkalpošanai.</w:t>
      </w:r>
    </w:p>
    <w:p w14:paraId="57B68387" w14:textId="77777777" w:rsidR="00806EE2" w:rsidRPr="00806EE2" w:rsidRDefault="00806EE2" w:rsidP="00806EE2">
      <w:pPr>
        <w:widowControl w:val="0"/>
        <w:suppressAutoHyphens/>
        <w:spacing w:after="0" w:line="240" w:lineRule="auto"/>
        <w:ind w:left="-567"/>
        <w:jc w:val="center"/>
        <w:rPr>
          <w:rFonts w:ascii="Times New Roman" w:eastAsia="Lucida Sans Unicode" w:hAnsi="Times New Roman" w:cs="Times New Roman"/>
          <w:b/>
          <w:kern w:val="1"/>
        </w:rPr>
      </w:pPr>
    </w:p>
    <w:tbl>
      <w:tblPr>
        <w:tblW w:w="1034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9494"/>
      </w:tblGrid>
      <w:tr w:rsidR="00806EE2" w:rsidRPr="00806EE2" w14:paraId="076109E5" w14:textId="77777777" w:rsidTr="00C356BD">
        <w:trPr>
          <w:trHeight w:val="140"/>
          <w:tblHeader/>
          <w:jc w:val="center"/>
        </w:trPr>
        <w:tc>
          <w:tcPr>
            <w:tcW w:w="849" w:type="dxa"/>
            <w:shd w:val="clear" w:color="auto" w:fill="C0C0C0"/>
            <w:hideMark/>
          </w:tcPr>
          <w:p w14:paraId="4FE3E7C2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Nrpk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. </w:t>
            </w:r>
          </w:p>
        </w:tc>
        <w:tc>
          <w:tcPr>
            <w:tcW w:w="9494" w:type="dxa"/>
            <w:shd w:val="clear" w:color="auto" w:fill="C0C0C0"/>
            <w:hideMark/>
          </w:tcPr>
          <w:p w14:paraId="753EDAE9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 xml:space="preserve">Veicamie darbi </w:t>
            </w:r>
          </w:p>
        </w:tc>
      </w:tr>
      <w:tr w:rsidR="00806EE2" w:rsidRPr="00806EE2" w14:paraId="6698E451" w14:textId="77777777" w:rsidTr="00C356BD">
        <w:trPr>
          <w:trHeight w:val="183"/>
          <w:jc w:val="center"/>
        </w:trPr>
        <w:tc>
          <w:tcPr>
            <w:tcW w:w="849" w:type="dxa"/>
          </w:tcPr>
          <w:p w14:paraId="30C54360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9494" w:type="dxa"/>
          </w:tcPr>
          <w:p w14:paraId="1AB681A9" w14:textId="77777777" w:rsidR="00806EE2" w:rsidRPr="00806EE2" w:rsidRDefault="00806EE2" w:rsidP="00C356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6EE2">
              <w:rPr>
                <w:rFonts w:ascii="Times New Roman" w:eastAsia="Times New Roman" w:hAnsi="Times New Roman" w:cs="Times New Roman"/>
              </w:rPr>
              <w:t>Videonovērošanas sistēmu darbības stāvokļa pārbaude un iespējamo defektu atklāšana, tehniskā profilakse un sistēmu darba spēju uzturēšana, nepieciešamības gadījumā pēc Pasūtītāja pieprasījuma nomainot bojātos elementus vai iekārtas.</w:t>
            </w:r>
          </w:p>
        </w:tc>
      </w:tr>
      <w:tr w:rsidR="00806EE2" w:rsidRPr="00806EE2" w14:paraId="61FA1CF8" w14:textId="77777777" w:rsidTr="00C356BD">
        <w:trPr>
          <w:trHeight w:val="183"/>
          <w:jc w:val="center"/>
        </w:trPr>
        <w:tc>
          <w:tcPr>
            <w:tcW w:w="849" w:type="dxa"/>
          </w:tcPr>
          <w:p w14:paraId="127BF2E9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</w:p>
        </w:tc>
        <w:tc>
          <w:tcPr>
            <w:tcW w:w="9494" w:type="dxa"/>
          </w:tcPr>
          <w:p w14:paraId="3822954F" w14:textId="77777777" w:rsidR="00806EE2" w:rsidRPr="00806EE2" w:rsidRDefault="00806EE2" w:rsidP="00C35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6EE2">
              <w:rPr>
                <w:rFonts w:ascii="Times New Roman" w:eastAsia="Times New Roman" w:hAnsi="Times New Roman" w:cs="Times New Roman"/>
              </w:rPr>
              <w:t>Izpildītājam 4 reizes gada laikā jāveic visas VNS profilaktisko apkopi.</w:t>
            </w:r>
          </w:p>
          <w:p w14:paraId="21C6C82D" w14:textId="77777777" w:rsidR="00806EE2" w:rsidRPr="00806EE2" w:rsidRDefault="00806EE2" w:rsidP="00C356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06EE2" w:rsidRPr="00806EE2" w14:paraId="5BAABD3C" w14:textId="77777777" w:rsidTr="00C356BD">
        <w:trPr>
          <w:trHeight w:val="698"/>
          <w:jc w:val="center"/>
        </w:trPr>
        <w:tc>
          <w:tcPr>
            <w:tcW w:w="849" w:type="dxa"/>
          </w:tcPr>
          <w:p w14:paraId="53363FE4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9494" w:type="dxa"/>
          </w:tcPr>
          <w:p w14:paraId="633DF9F3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Vizuāla videokameru apskate, vizuāla korpusu, objektīvu, aizsargstiklu vai kupolu pārbaude un tīrīšana ar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mikrošķiedras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drānu un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pretmitruma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apstrādes līdzekli, ko lieto optisko elementu tīrīšanai, videokameru objektīvu regulēšana un Pasūtītāja iniciēta skata leņķa maiņa nepieciešamības gadījumā.</w:t>
            </w:r>
          </w:p>
        </w:tc>
      </w:tr>
      <w:tr w:rsidR="00806EE2" w:rsidRPr="00806EE2" w14:paraId="32418457" w14:textId="77777777" w:rsidTr="00C356BD">
        <w:trPr>
          <w:trHeight w:val="330"/>
          <w:jc w:val="center"/>
        </w:trPr>
        <w:tc>
          <w:tcPr>
            <w:tcW w:w="849" w:type="dxa"/>
          </w:tcPr>
          <w:p w14:paraId="402A9E75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9494" w:type="dxa"/>
          </w:tcPr>
          <w:p w14:paraId="3E0DCB6A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</w:rPr>
              <w:t>Videokameru, pārraides antenu un to mastu stiprinājumu pārbaude ar skrūvju savienojumu pievilkšanu vai to nomaiņu nepieciešamības gadījumā.</w:t>
            </w:r>
          </w:p>
        </w:tc>
      </w:tr>
      <w:tr w:rsidR="00806EE2" w:rsidRPr="00806EE2" w14:paraId="5BF2C4AB" w14:textId="77777777" w:rsidTr="00C356BD">
        <w:trPr>
          <w:trHeight w:val="513"/>
          <w:jc w:val="center"/>
        </w:trPr>
        <w:tc>
          <w:tcPr>
            <w:tcW w:w="849" w:type="dxa"/>
          </w:tcPr>
          <w:p w14:paraId="167EC77D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9494" w:type="dxa"/>
          </w:tcPr>
          <w:p w14:paraId="18B7BDA3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Videokameru, datu pārraides antenu korpusu un apvalku hermetizācijas un blīvējuma vizuāla pārbaude un atjaunošana bojājumu gadījumā.</w:t>
            </w:r>
          </w:p>
        </w:tc>
      </w:tr>
      <w:tr w:rsidR="00806EE2" w:rsidRPr="00806EE2" w14:paraId="7B677678" w14:textId="77777777" w:rsidTr="00C356BD">
        <w:trPr>
          <w:trHeight w:val="513"/>
          <w:jc w:val="center"/>
        </w:trPr>
        <w:tc>
          <w:tcPr>
            <w:tcW w:w="849" w:type="dxa"/>
          </w:tcPr>
          <w:p w14:paraId="0B6FC5A4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9494" w:type="dxa"/>
          </w:tcPr>
          <w:p w14:paraId="59FDDF2C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VNS izmantojamo datortīkla un optisko kabeļu savienojumu pārbaude un bojājumu novēršana nepieciešamības gadījumā.</w:t>
            </w:r>
          </w:p>
        </w:tc>
      </w:tr>
      <w:tr w:rsidR="00806EE2" w:rsidRPr="00806EE2" w14:paraId="08EF4030" w14:textId="77777777" w:rsidTr="00C356BD">
        <w:trPr>
          <w:trHeight w:val="513"/>
          <w:jc w:val="center"/>
        </w:trPr>
        <w:tc>
          <w:tcPr>
            <w:tcW w:w="849" w:type="dxa"/>
          </w:tcPr>
          <w:p w14:paraId="4B38D17B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9494" w:type="dxa"/>
          </w:tcPr>
          <w:p w14:paraId="5DC92723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VNS datu pārraides aparatūras antenu, komutatoru un to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elektrobarošanas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bloku,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barošanas bloku,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termodevēju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ventilatoru, UPS un videokameru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elektrobarošanas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bloku darbības pārbaude un nomaiņa bojājumu gadījumā.</w:t>
            </w:r>
          </w:p>
        </w:tc>
      </w:tr>
      <w:tr w:rsidR="00806EE2" w:rsidRPr="00806EE2" w14:paraId="31406440" w14:textId="77777777" w:rsidTr="00C356BD">
        <w:trPr>
          <w:trHeight w:val="513"/>
          <w:jc w:val="center"/>
        </w:trPr>
        <w:tc>
          <w:tcPr>
            <w:tcW w:w="849" w:type="dxa"/>
          </w:tcPr>
          <w:p w14:paraId="5D7E1613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9494" w:type="dxa"/>
          </w:tcPr>
          <w:p w14:paraId="4921D049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Bezvadu datu pārraides aparatūras pārbaude un konfigurēšana pēc Pasūtītāja pieprasījuma, bojāto iekārtu nomaiņa bojājumu gadījumā.</w:t>
            </w:r>
          </w:p>
        </w:tc>
      </w:tr>
      <w:tr w:rsidR="00806EE2" w:rsidRPr="00806EE2" w14:paraId="10343A2A" w14:textId="77777777" w:rsidTr="00C356BD">
        <w:trPr>
          <w:trHeight w:val="513"/>
          <w:jc w:val="center"/>
        </w:trPr>
        <w:tc>
          <w:tcPr>
            <w:tcW w:w="849" w:type="dxa"/>
          </w:tcPr>
          <w:p w14:paraId="0E52BC07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9494" w:type="dxa"/>
          </w:tcPr>
          <w:p w14:paraId="170404AE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Ārpuskārtas izbraukšana pie Pasūtītāja pēc izsaukuma saņemšanas VNS kļūmes vai bojājuma novēršanai (neatkarīgi no iemesla)</w:t>
            </w:r>
            <w:r w:rsidRPr="00806EE2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806EE2">
              <w:rPr>
                <w:rFonts w:ascii="Times New Roman" w:eastAsia="Times New Roman" w:hAnsi="Times New Roman" w:cs="Times New Roman"/>
                <w:color w:val="FF0000"/>
                <w:lang w:eastAsia="en-GB"/>
              </w:rPr>
              <w:t xml:space="preserve"> </w:t>
            </w:r>
            <w:r w:rsidRPr="00806EE2">
              <w:rPr>
                <w:rFonts w:ascii="Times New Roman" w:eastAsia="Times New Roman" w:hAnsi="Times New Roman" w:cs="Times New Roman"/>
                <w:lang w:eastAsia="en-GB"/>
              </w:rPr>
              <w:t xml:space="preserve">ja saņem rakstisku vai telefonisku informāciju no kontaktpersonas </w:t>
            </w:r>
          </w:p>
        </w:tc>
      </w:tr>
      <w:tr w:rsidR="00806EE2" w:rsidRPr="00806EE2" w14:paraId="7D05AF9D" w14:textId="77777777" w:rsidTr="00C356BD">
        <w:trPr>
          <w:trHeight w:val="513"/>
          <w:jc w:val="center"/>
        </w:trPr>
        <w:tc>
          <w:tcPr>
            <w:tcW w:w="849" w:type="dxa"/>
          </w:tcPr>
          <w:p w14:paraId="3EA82484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9494" w:type="dxa"/>
          </w:tcPr>
          <w:p w14:paraId="538DABD3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Konsultācijas par VNS sistēmu darbību un veiktspējas uzlabošanu – telefoniski ar kontaktpersonu vai e-pastā: </w:t>
            </w:r>
          </w:p>
        </w:tc>
      </w:tr>
      <w:tr w:rsidR="00806EE2" w:rsidRPr="00806EE2" w14:paraId="107A825B" w14:textId="77777777" w:rsidTr="00C356BD">
        <w:trPr>
          <w:trHeight w:val="513"/>
          <w:jc w:val="center"/>
        </w:trPr>
        <w:tc>
          <w:tcPr>
            <w:tcW w:w="849" w:type="dxa"/>
          </w:tcPr>
          <w:p w14:paraId="5E2F24CD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9494" w:type="dxa"/>
          </w:tcPr>
          <w:p w14:paraId="51A3B599" w14:textId="77777777" w:rsidR="00806EE2" w:rsidRPr="00806EE2" w:rsidRDefault="00806EE2" w:rsidP="00C35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6EE2">
              <w:rPr>
                <w:rFonts w:ascii="Times New Roman" w:eastAsia="Times New Roman" w:hAnsi="Times New Roman" w:cs="Times New Roman"/>
              </w:rPr>
              <w:t>Izpildītājam pašam jānodrošina fizisko piekļuvi VNS videokamerām (kāpnes, pacēlājs), pacēlāja nomas gadījumā izmaksas pieskaitot transporta izmaksām un visa pakalpojuma izmaksām.</w:t>
            </w:r>
          </w:p>
        </w:tc>
      </w:tr>
      <w:tr w:rsidR="00806EE2" w:rsidRPr="00806EE2" w14:paraId="5904E549" w14:textId="77777777" w:rsidTr="00C356BD">
        <w:trPr>
          <w:trHeight w:val="513"/>
          <w:jc w:val="center"/>
        </w:trPr>
        <w:tc>
          <w:tcPr>
            <w:tcW w:w="849" w:type="dxa"/>
          </w:tcPr>
          <w:p w14:paraId="46E79362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9494" w:type="dxa"/>
          </w:tcPr>
          <w:p w14:paraId="3D0DE487" w14:textId="77777777" w:rsidR="00806EE2" w:rsidRPr="00806EE2" w:rsidRDefault="00806EE2" w:rsidP="00C35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6EE2">
              <w:rPr>
                <w:rFonts w:ascii="Times New Roman" w:eastAsia="Times New Roman" w:hAnsi="Times New Roman" w:cs="Times New Roman"/>
              </w:rPr>
              <w:t>Pēc videonovērošanas sistēmu apkalpošanas darbu veikšanas Izpildītājs sniedz atskaiti Darbu pieņemšanas – nodošanas aktā, kā arī veido apkalpošanas žurnālu, kurā veic ierakstus par apkopēm un ierosinājumiem sistēmas darbības uzlabošanai.</w:t>
            </w:r>
          </w:p>
        </w:tc>
      </w:tr>
      <w:tr w:rsidR="00806EE2" w:rsidRPr="00806EE2" w14:paraId="552D4E48" w14:textId="77777777" w:rsidTr="00C356BD">
        <w:trPr>
          <w:trHeight w:val="513"/>
          <w:jc w:val="center"/>
        </w:trPr>
        <w:tc>
          <w:tcPr>
            <w:tcW w:w="849" w:type="dxa"/>
          </w:tcPr>
          <w:p w14:paraId="2BDCFDFC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9494" w:type="dxa"/>
          </w:tcPr>
          <w:p w14:paraId="58086591" w14:textId="77777777" w:rsidR="00806EE2" w:rsidRPr="00806EE2" w:rsidRDefault="00806EE2" w:rsidP="00C35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6EE2">
              <w:rPr>
                <w:rFonts w:ascii="Times New Roman" w:eastAsia="Times New Roman" w:hAnsi="Times New Roman" w:cs="Times New Roman"/>
              </w:rPr>
              <w:t>Izpildītāja Palīdzības dienestam jādrošina bojājumu pieteikumu pieņemšanu valsts valodā pa tālruni vai e-pastu, izpildes koordinēšanu un uzraudzību, Pasūtītāja informēšanu par pieteikumu izpildes gaitu.</w:t>
            </w:r>
          </w:p>
        </w:tc>
      </w:tr>
      <w:tr w:rsidR="00806EE2" w:rsidRPr="00806EE2" w14:paraId="5C0B5EE7" w14:textId="77777777" w:rsidTr="00C356BD">
        <w:trPr>
          <w:trHeight w:val="513"/>
          <w:jc w:val="center"/>
        </w:trPr>
        <w:tc>
          <w:tcPr>
            <w:tcW w:w="849" w:type="dxa"/>
          </w:tcPr>
          <w:p w14:paraId="4620FB7E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9494" w:type="dxa"/>
          </w:tcPr>
          <w:p w14:paraId="7A5CFAB8" w14:textId="77777777" w:rsidR="00806EE2" w:rsidRPr="00806EE2" w:rsidRDefault="00806EE2" w:rsidP="00C35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6EE2">
              <w:rPr>
                <w:rFonts w:ascii="Times New Roman" w:eastAsia="Times New Roman" w:hAnsi="Times New Roman" w:cs="Times New Roman"/>
              </w:rPr>
              <w:t>Izpildītājam jānodrošina apstiprinoša ziņojuma nosūtīšana uz Pasūtītāja norādīto e-pastu vai faksu par bojājuma pieteikuma saņemšanu, kurā norādīts bojājuma pieteikuma saņemšanas datums un laiks.</w:t>
            </w:r>
          </w:p>
        </w:tc>
      </w:tr>
      <w:tr w:rsidR="00806EE2" w:rsidRPr="00806EE2" w14:paraId="42104E19" w14:textId="77777777" w:rsidTr="00C356BD">
        <w:trPr>
          <w:trHeight w:val="513"/>
          <w:jc w:val="center"/>
        </w:trPr>
        <w:tc>
          <w:tcPr>
            <w:tcW w:w="849" w:type="dxa"/>
          </w:tcPr>
          <w:p w14:paraId="3B4499B6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9494" w:type="dxa"/>
          </w:tcPr>
          <w:p w14:paraId="51C9B422" w14:textId="77777777" w:rsidR="00806EE2" w:rsidRPr="00806EE2" w:rsidRDefault="00806EE2" w:rsidP="00C35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6EE2">
              <w:rPr>
                <w:rFonts w:ascii="Times New Roman" w:eastAsia="Times New Roman" w:hAnsi="Times New Roman" w:cs="Times New Roman"/>
              </w:rPr>
              <w:t>Maksimālais reakcijas laiks (laiks, kurā Izpildītājs atsaucas ar problēmas risinājumu) apkalpošanas laikā uz Pasūtītāja izsaukumu nedrīkst būt lielāks kā 4 (četras) stundas pēc problēmas pieteikuma saņemšanas. Reakcijas laikā Izpildītājam ir jānodrošina problēmas pietecēja informēšana par iespējamo bojājumu iemeslu un plānotajiem to novēršanas termiņiem.</w:t>
            </w:r>
          </w:p>
        </w:tc>
      </w:tr>
      <w:tr w:rsidR="00806EE2" w:rsidRPr="00806EE2" w14:paraId="56065CA8" w14:textId="77777777" w:rsidTr="00C356BD">
        <w:trPr>
          <w:trHeight w:val="513"/>
          <w:jc w:val="center"/>
        </w:trPr>
        <w:tc>
          <w:tcPr>
            <w:tcW w:w="849" w:type="dxa"/>
          </w:tcPr>
          <w:p w14:paraId="0690F572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lang w:eastAsia="en-GB"/>
              </w:rPr>
              <w:t>16</w:t>
            </w:r>
          </w:p>
        </w:tc>
        <w:tc>
          <w:tcPr>
            <w:tcW w:w="9494" w:type="dxa"/>
          </w:tcPr>
          <w:p w14:paraId="0224BA29" w14:textId="77777777" w:rsidR="00806EE2" w:rsidRPr="00806EE2" w:rsidRDefault="00806EE2" w:rsidP="00C356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6EE2">
              <w:rPr>
                <w:rFonts w:ascii="Times New Roman" w:eastAsia="Times New Roman" w:hAnsi="Times New Roman" w:cs="Times New Roman"/>
              </w:rPr>
              <w:t>Maksimālais bojājuma novēršanas laiks 3 (trīs) dienas pēc problēmas pieteikuma saņemšanas. Ja nav iespējams bojājumu novērst šajā termiņā, tad bojāto iekārtu jāaizstāj ar tādu paša modeļa iekārtu vai parametriem atbilstošu iekārtu.</w:t>
            </w:r>
          </w:p>
        </w:tc>
      </w:tr>
      <w:tr w:rsidR="00806EE2" w:rsidRPr="00806EE2" w14:paraId="4F99AAA5" w14:textId="77777777" w:rsidTr="00C356BD">
        <w:trPr>
          <w:trHeight w:val="187"/>
          <w:jc w:val="center"/>
        </w:trPr>
        <w:tc>
          <w:tcPr>
            <w:tcW w:w="849" w:type="dxa"/>
          </w:tcPr>
          <w:p w14:paraId="4D1D87DA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lang w:eastAsia="en-GB"/>
              </w:rPr>
              <w:t>17</w:t>
            </w:r>
          </w:p>
        </w:tc>
        <w:tc>
          <w:tcPr>
            <w:tcW w:w="9494" w:type="dxa"/>
          </w:tcPr>
          <w:p w14:paraId="00F1997B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lang w:eastAsia="en-GB"/>
              </w:rPr>
              <w:t>Izpildītājam jānodrošina pakalpojuma izpilde ar nepieciešamo personālu un tehniku objektu iespējami īsā laikā no pasūtītāja pieprasījuma saņemšanas brīža (telefoniski, rakstiski).</w:t>
            </w:r>
          </w:p>
        </w:tc>
      </w:tr>
      <w:tr w:rsidR="00806EE2" w:rsidRPr="00806EE2" w14:paraId="390051C1" w14:textId="77777777" w:rsidTr="00C356BD">
        <w:trPr>
          <w:trHeight w:val="187"/>
          <w:jc w:val="center"/>
        </w:trPr>
        <w:tc>
          <w:tcPr>
            <w:tcW w:w="849" w:type="dxa"/>
          </w:tcPr>
          <w:p w14:paraId="5534672A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lang w:eastAsia="en-GB"/>
              </w:rPr>
              <w:t>18</w:t>
            </w:r>
          </w:p>
        </w:tc>
        <w:tc>
          <w:tcPr>
            <w:tcW w:w="9494" w:type="dxa"/>
          </w:tcPr>
          <w:p w14:paraId="566698CA" w14:textId="77777777" w:rsidR="00806EE2" w:rsidRPr="00806EE2" w:rsidRDefault="00806EE2" w:rsidP="00C356B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806EE2">
              <w:rPr>
                <w:rFonts w:ascii="Times New Roman" w:eastAsia="Times New Roman" w:hAnsi="Times New Roman" w:cs="Times New Roman"/>
                <w:lang w:eastAsia="en-GB"/>
              </w:rPr>
              <w:t>Reizi mēnesī Izpildītājs iesniedz atskaiti VBP Ostas aizsardzības virsniekam elektroniskā pasta adresē par iepriekšējā mēnesī veiktajiem darbiem un izsaukumiem (atskaitē jānorāda VBP Objektus, veiktos darbus un datumu/laiku, kad veikti darbi).</w:t>
            </w:r>
          </w:p>
        </w:tc>
      </w:tr>
    </w:tbl>
    <w:p w14:paraId="7812D599" w14:textId="77777777" w:rsidR="00806EE2" w:rsidRPr="00806EE2" w:rsidRDefault="00806EE2" w:rsidP="000F279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u w:val="single"/>
        </w:rPr>
      </w:pPr>
    </w:p>
    <w:p w14:paraId="53A4B48A" w14:textId="77777777" w:rsidR="00806EE2" w:rsidRPr="00806EE2" w:rsidRDefault="00CE6FEE" w:rsidP="00806EE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i/>
          <w:kern w:val="1"/>
        </w:rPr>
      </w:pPr>
      <w:r w:rsidRPr="00806EE2">
        <w:rPr>
          <w:rFonts w:ascii="Times New Roman" w:eastAsia="Lucida Sans Unicode" w:hAnsi="Times New Roman" w:cs="Times New Roman"/>
          <w:b/>
          <w:i/>
          <w:kern w:val="1"/>
        </w:rPr>
        <w:t>Tabula Nr.</w:t>
      </w:r>
      <w:r w:rsidR="00806EE2" w:rsidRPr="00806EE2">
        <w:rPr>
          <w:rFonts w:ascii="Times New Roman" w:eastAsia="Lucida Sans Unicode" w:hAnsi="Times New Roman" w:cs="Times New Roman"/>
          <w:b/>
          <w:i/>
          <w:kern w:val="1"/>
        </w:rPr>
        <w:t>2</w:t>
      </w:r>
    </w:p>
    <w:p w14:paraId="078D3DB3" w14:textId="0FE0BEFE" w:rsidR="00CE6FEE" w:rsidRPr="00806EE2" w:rsidRDefault="00CE6FEE" w:rsidP="00806EE2">
      <w:pPr>
        <w:widowControl w:val="0"/>
        <w:suppressAutoHyphens/>
        <w:spacing w:after="0" w:line="240" w:lineRule="auto"/>
        <w:ind w:hanging="142"/>
        <w:jc w:val="center"/>
        <w:rPr>
          <w:rFonts w:ascii="Times New Roman" w:eastAsia="Lucida Sans Unicode" w:hAnsi="Times New Roman" w:cs="Times New Roman"/>
          <w:b/>
          <w:kern w:val="1"/>
        </w:rPr>
      </w:pPr>
      <w:r w:rsidRPr="00806EE2">
        <w:rPr>
          <w:rFonts w:ascii="Times New Roman" w:eastAsia="Lucida Sans Unicode" w:hAnsi="Times New Roman" w:cs="Times New Roman"/>
          <w:b/>
          <w:kern w:val="1"/>
        </w:rPr>
        <w:t>Esošās videonovērošanas sistēmas (VNS) objekti</w:t>
      </w:r>
      <w:bookmarkStart w:id="0" w:name="_GoBack"/>
      <w:bookmarkEnd w:id="0"/>
    </w:p>
    <w:p w14:paraId="6969E5A9" w14:textId="1E9C75B0" w:rsidR="00A300D9" w:rsidRPr="00806EE2" w:rsidRDefault="00A300D9" w:rsidP="00CE6FE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14:paraId="1F084DC3" w14:textId="77777777" w:rsidR="00A300D9" w:rsidRPr="00806EE2" w:rsidRDefault="00A300D9" w:rsidP="00A300D9">
      <w:pPr>
        <w:spacing w:after="0" w:line="240" w:lineRule="auto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806EE2">
        <w:rPr>
          <w:rFonts w:ascii="Times New Roman" w:eastAsia="SimSun" w:hAnsi="Times New Roman" w:cs="Times New Roman"/>
          <w:bCs/>
          <w:kern w:val="1"/>
          <w:lang w:eastAsia="hi-IN" w:bidi="hi-IN"/>
        </w:rPr>
        <w:t>Objektu saraksts, kuriem tiek nodrošināta videonovērošanas</w:t>
      </w:r>
      <w:r w:rsidRPr="00806EE2">
        <w:rPr>
          <w:rFonts w:ascii="Times New Roman" w:eastAsia="Times New Roman" w:hAnsi="Times New Roman" w:cs="Times New Roman"/>
          <w:lang w:eastAsia="lv-LV"/>
        </w:rPr>
        <w:t xml:space="preserve"> sistēmu apkalpošana</w:t>
      </w:r>
    </w:p>
    <w:tbl>
      <w:tblPr>
        <w:tblW w:w="10178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851"/>
        <w:gridCol w:w="1672"/>
        <w:gridCol w:w="1985"/>
        <w:gridCol w:w="3260"/>
        <w:gridCol w:w="2410"/>
      </w:tblGrid>
      <w:tr w:rsidR="00A300D9" w:rsidRPr="00806EE2" w14:paraId="7F2224C3" w14:textId="77777777" w:rsidTr="00806E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C0264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</w:pPr>
            <w:r w:rsidRPr="00806EE2"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  <w:t>Nr.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473EC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</w:pPr>
            <w:r w:rsidRPr="00806EE2"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  <w:t>Iekārtas nosaukums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FE40D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</w:pPr>
            <w:r w:rsidRPr="00806EE2"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  <w:t>Videonovērošanas kameru skaits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8CDA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</w:pPr>
            <w:r w:rsidRPr="00806EE2"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  <w:t>Adrese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8800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</w:pPr>
            <w:r w:rsidRPr="00806EE2"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  <w:t>Līgumcena, EUR (bez PVN 21%)</w:t>
            </w:r>
          </w:p>
        </w:tc>
      </w:tr>
      <w:tr w:rsidR="00A300D9" w:rsidRPr="00806EE2" w14:paraId="762E78EB" w14:textId="77777777" w:rsidTr="00806E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958F4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</w:pPr>
            <w:r w:rsidRPr="00806EE2"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  <w:t>1.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67C42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</w:pPr>
            <w:r w:rsidRPr="00806EE2"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  <w:t>NAS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9ADDD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</w:pPr>
            <w:r w:rsidRPr="00806EE2"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FF8D6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</w:pPr>
            <w:r w:rsidRPr="00806EE2">
              <w:rPr>
                <w:rFonts w:ascii="Times New Roman" w:eastAsia="Times New Roman" w:hAnsi="Times New Roman" w:cs="Times New Roman"/>
                <w:lang w:eastAsia="lv-LV"/>
              </w:rPr>
              <w:t>Kravu termināļa ēka Sarkanmuižas dambī 25c, Ventspilī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05D4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A300D9" w:rsidRPr="00806EE2" w14:paraId="48C69EA2" w14:textId="77777777" w:rsidTr="00806E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1C694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</w:pPr>
            <w:r w:rsidRPr="00806EE2"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  <w:t>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C1BAB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</w:pPr>
            <w:r w:rsidRPr="00806EE2"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  <w:t>DVR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E4B5B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</w:pPr>
            <w:r w:rsidRPr="00806EE2"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DD2E6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</w:pPr>
            <w:r w:rsidRPr="00806EE2">
              <w:rPr>
                <w:rFonts w:ascii="Times New Roman" w:eastAsia="Times New Roman" w:hAnsi="Times New Roman" w:cs="Times New Roman"/>
                <w:lang w:eastAsia="lv-LV"/>
              </w:rPr>
              <w:t xml:space="preserve">KAD 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lang w:eastAsia="lv-LV"/>
              </w:rPr>
              <w:t>K.Valdemāra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lang w:eastAsia="lv-LV"/>
              </w:rPr>
              <w:t xml:space="preserve"> iela 2, Ventspilī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B0AD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A300D9" w:rsidRPr="00806EE2" w14:paraId="1014EDDB" w14:textId="77777777" w:rsidTr="00806E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09920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</w:pPr>
            <w:r w:rsidRPr="00806EE2"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  <w:t>3.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F2629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</w:pPr>
            <w:r w:rsidRPr="00806EE2"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  <w:t>NAS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7BBF3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</w:pPr>
            <w:r w:rsidRPr="00806EE2"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236F0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</w:pPr>
            <w:r w:rsidRPr="00806EE2">
              <w:rPr>
                <w:rFonts w:ascii="Times New Roman" w:eastAsia="Times New Roman" w:hAnsi="Times New Roman" w:cs="Times New Roman"/>
                <w:lang w:eastAsia="lv-LV"/>
              </w:rPr>
              <w:t xml:space="preserve">Ostas kapteiņa dienesta ēka 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lang w:eastAsia="lv-LV"/>
              </w:rPr>
              <w:t>K.Valdemāra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lang w:eastAsia="lv-LV"/>
              </w:rPr>
              <w:t xml:space="preserve"> iela 14, Ventspilī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70FA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A300D9" w:rsidRPr="00806EE2" w14:paraId="24DE020F" w14:textId="77777777" w:rsidTr="00806E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5A588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C0403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</w:pPr>
            <w:r w:rsidRPr="00806EE2"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  <w:t>DVR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2A402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</w:pPr>
            <w:r w:rsidRPr="00806EE2"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AAE0D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lang w:eastAsia="lv-LV"/>
              </w:rPr>
              <w:t>Pasažieru termināls Dārza ielā 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13F3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A300D9" w:rsidRPr="00806EE2" w14:paraId="23BDBEE2" w14:textId="77777777" w:rsidTr="00806E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1B670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</w:pPr>
            <w:r w:rsidRPr="00806EE2"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  <w:t>4.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0E159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</w:pPr>
            <w:r w:rsidRPr="00806EE2"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  <w:t>DVR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1D426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</w:pPr>
            <w:r w:rsidRPr="00806EE2">
              <w:rPr>
                <w:rFonts w:ascii="Times New Roman" w:eastAsia="SimSun" w:hAnsi="Times New Roman" w:cs="Times New Roman"/>
                <w:bCs/>
                <w:kern w:val="1"/>
                <w:lang w:eastAsia="hi-IN" w:bidi="hi-IN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46DDB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kern w:val="1"/>
                <w:lang w:eastAsia="hi-IN" w:bidi="hi-IN"/>
              </w:rPr>
            </w:pPr>
            <w:r w:rsidRPr="00806EE2">
              <w:rPr>
                <w:rFonts w:ascii="Times New Roman" w:eastAsia="Times New Roman" w:hAnsi="Times New Roman" w:cs="Times New Roman"/>
                <w:lang w:eastAsia="lv-LV"/>
              </w:rPr>
              <w:t>Ventspils brīvostas pārvaldes administrācijas ēka Jāņa ielā 19, Ventspilī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2471" w14:textId="77777777" w:rsidR="00A300D9" w:rsidRPr="00806EE2" w:rsidRDefault="00A300D9" w:rsidP="0091140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4150AC4C" w14:textId="77777777" w:rsidR="00A300D9" w:rsidRPr="00806EE2" w:rsidRDefault="00A300D9" w:rsidP="00A300D9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14:paraId="4EEEA6AE" w14:textId="77777777" w:rsidR="00A300D9" w:rsidRPr="00806EE2" w:rsidRDefault="00A300D9" w:rsidP="00A300D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47D32E2" w14:textId="77777777" w:rsidR="00A300D9" w:rsidRPr="00806EE2" w:rsidRDefault="00A300D9" w:rsidP="00A300D9">
      <w:pPr>
        <w:spacing w:after="0" w:line="240" w:lineRule="auto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806EE2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Iekārtu saraksts, kurām tiek nodrošināta </w:t>
      </w:r>
      <w:r w:rsidRPr="00806EE2">
        <w:rPr>
          <w:rFonts w:ascii="Times New Roman" w:eastAsia="Times New Roman" w:hAnsi="Times New Roman" w:cs="Times New Roman"/>
          <w:lang w:eastAsia="lv-LV"/>
        </w:rPr>
        <w:t>videonovērošanas apkalpošana</w:t>
      </w:r>
    </w:p>
    <w:tbl>
      <w:tblPr>
        <w:tblW w:w="10117" w:type="dxa"/>
        <w:tblInd w:w="-577" w:type="dxa"/>
        <w:tblLook w:val="04A0" w:firstRow="1" w:lastRow="0" w:firstColumn="1" w:lastColumn="0" w:noHBand="0" w:noVBand="1"/>
      </w:tblPr>
      <w:tblGrid>
        <w:gridCol w:w="851"/>
        <w:gridCol w:w="6946"/>
        <w:gridCol w:w="2320"/>
      </w:tblGrid>
      <w:tr w:rsidR="00A300D9" w:rsidRPr="00806EE2" w14:paraId="2AF80C18" w14:textId="77777777" w:rsidTr="00806EE2">
        <w:trPr>
          <w:trHeight w:val="64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5E17E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Nr.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86CFF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Videokamera vai modulis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A64C1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v-LV"/>
              </w:rPr>
              <w:t>Līgumcena, EUR (bez PVN 21%)</w:t>
            </w:r>
          </w:p>
        </w:tc>
      </w:tr>
      <w:tr w:rsidR="00A300D9" w:rsidRPr="00806EE2" w14:paraId="559707A3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8F4AF3E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DF38BAE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Kapteiņdienesta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ēka,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K.Valdemāra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34267DA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A300D9" w:rsidRPr="00806EE2" w14:paraId="474386C2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CD25B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EB43D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VK1 (iekšēja videonovērošanas kamera, kupolveida, FD8162 2.0M-pixel  IR15m)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5776E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3DAF45C4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5AB7A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0297B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VK2 (iekšēja videonovērošanas kamera, kupolveida, FD8162 2.0M-pixel  IR15m)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43C6F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389C332E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44912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3FB5A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VK3 (iekšēja videonovērošanas kamera, kupolveida, FD8162 2.0M-pixel  IR15m)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E6DF0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3F27DD4F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43EE1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2F68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VK4 (ārēja videonovērošanas kamera, IP videokamera 2MP, "IP8362" IR-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illumination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0714F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10FF56C3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1F20B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F81BE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VK5 (ārēja videonovērošanas kamera, IP videokamera 2MP, "IP8362" IR-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illumination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0FF4F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7EA8353A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0413F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3CF86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VK6 (ārēja videonovērošanas kamera, IP videokamera 2MP, "IP8362" IR-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illumination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D2605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53F5C169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EE0BE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09770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VK7 (ārēja videonovērošanas kamera, IP videokamera 2MP, "IP8362" IR-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illumination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E894B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7DAE574B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9B7B5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95713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VK9 (iekšēja videonovērošanas kamera, IP videokamera 2MP, "IP8362" IR-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illumination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E2FD8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56600203" w14:textId="77777777" w:rsidTr="00806EE2">
        <w:trPr>
          <w:trHeight w:val="15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7D2AE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A2F8E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VK8 (pagriežama videonovērošanas kameraSD8362E SUPREME  PTZ  videokamera 2Mp 20xZOOM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Full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HD (1920 x 1080) 1/3” CMOS sensor,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Day&amp;Night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, IR-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Cut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filter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Real-time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H.264/MPEG4/MJPEG, WDR, ONVIF,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Plus, SD/SDHC, IP66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vandalproof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enclosure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-40°C ~ 55°C (AC 24V))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F4C54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77E2E911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A2294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D5A6A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Ierakstu ierīce NVR QNAP VS-6120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(20 kam)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25565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796E718D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42829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597D1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Switch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D-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Link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DES-3200 24xBaseTx, 4 SFP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E0E7B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62CD13D2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72B81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CC250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Radiolink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(36.piestatne )SAF 24GHz (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Outdoor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Wireless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Access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Point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"SAAF" 24/5Ghz (5-8km), "1Tx - 1Rx", d=300mm)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757B8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2EFA2738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E414B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BCA91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Radiolink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(Jauna  Zvejas osta) SAF 5GHz (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Outdoor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Wireless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Access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Point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"SAAF" 5Ghz (5-8km), "1Tx - 1Rx", d=900mm)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6DAF2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1F7EEFA4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F56C0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FE18F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Radiolink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(37.piestatne) SAF 5GHz (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Outdoor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Wireless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Access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Point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"SAAF" 5Ghz (5-8km), "1Tx - 1Rx", d=900mm)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D14AD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4989242D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C224B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C8E88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Radiolink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Foce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300-16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4D7D7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1A24F019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DC0B8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71BAD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"MOXA"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Ethernet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Peer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to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Peer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I/O Server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IOMirror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E3210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D849A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36E93246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BB4FE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3FFB39CF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Kravu termināls.  Muitas ēka Sarkanmuižas dambis 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23E58342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A300D9" w:rsidRPr="00806EE2" w14:paraId="00EECF4D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A8338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8C25F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VK1 (iekšēja videonovērošanas kamera, kupolveida, FD8162 2.0M-pixel  IR15m)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5BE34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4E5D96DA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35A91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66338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VK2 (iekšēja videonovērošanas kamera, kupolveida, FD8162 2.0M-pixel  IR15m)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90190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657B82D9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1031B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121D0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VK3 (iekšēja videonovērošanas kamera, kupolveida, FD8162 2.0M-pixel  IR15m)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AFDE7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15B3C462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7A974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CB331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VK4 (ārēja videonovērošanas kamera, IP videokamera  2MP, "IP8362" IR-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illumination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30F6E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5EF4164B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199C7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52749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VK5 (ārēja videonovērošanas kamera, IP videokamera  2MP, "IP8362" IR-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illumination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0D3A5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3EE93D87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81250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36373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VK6 (ārēja videonovērošanas kamera, IP videokamera  2MP, "IP8362" IR-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illumination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B0B31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09D7B40F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A3F02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FF6D5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VK7 (ārēja videonovērošanas kamera, IP videokamera  2MP, "IP8362" IR-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illumination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D31AE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632B20CA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360BE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322D3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Ierakstu ierīce QNAP VS-4016Pro (16 kam)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BF5A1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4B7B3F0D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5D69A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69707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Switch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D-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Link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DES-3200 24xBaseTx, 4 SFP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CD384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03770B76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EB63B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1CD79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Videodomofons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"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Mobotix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" T24M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8534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73B17293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F732E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AF25FDC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Paceļamais tilts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F5464F2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A300D9" w:rsidRPr="00806EE2" w14:paraId="60C95F15" w14:textId="77777777" w:rsidTr="00806EE2">
        <w:trPr>
          <w:trHeight w:val="15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5695C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7E749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VK5 (pagriežama videonovērošanas kamera SD8362E SUPREME  PTZ  videokamera 2Mp 20xZOOM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Full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HD (1920 x 1080) 1/3” CMOS sensor,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Day&amp;Night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, IR-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Cut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filter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Real-time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H.264/MPEG4/MJPEG, WDR, ONVIF,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Plus, SD/SDHC, IP66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vandalproof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enclosure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-40°C ~ 55°C (AC 24V))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08E8C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233009A4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19ABF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A5D5D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VK10 (ārēja videonovērošanas kamera, IP videokamera 2MP, "IP8165HP"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C99AA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43B9C456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EAE3A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E8BC9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VK10 (ārēja videonovērošanas kamera, IP videokamera 2MP, "IP8165HP"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57803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57A6017D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DE864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9134D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Radiolinks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(5.piestatne) SAF 24GHz (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Outdoor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Wireless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Access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Point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"SAAF" 24/5Ghz (5-8km), "1Tx - 1Rx", d=300mm)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65C0C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6200140C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3FD0B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F404D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Radiolinks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(ZZA) SAF 5GHz (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Outdoor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Wireless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Access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Point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"SAAF" 5Ghz (5-8km), "1Tx - 1Rx", d=300mm)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29161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74A61194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DFA16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FDCC9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Switch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D-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Link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8x10/1000 1xSFP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5C6BD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4F435D23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BB3D8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1A0F23BD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Piestātne Nr. 36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1DABAF6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A300D9" w:rsidRPr="00806EE2" w14:paraId="04F72E46" w14:textId="77777777" w:rsidTr="00806EE2">
        <w:trPr>
          <w:trHeight w:val="15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8E586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A2F66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VK 1 (pagriežama videonovērošanas kamera SD8362E SUPREME  PTZ  videokamera 2Mp 20xZOOM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Full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HD (1920 x 1080) 1/3” CMOS sensor,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Day&amp;Night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, IR-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Cut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filter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Real-time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H.264/MPEG4/MJPEG, WDR, ONVIF,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Plus, SD/SDHC, IP66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vandalproof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enclosure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-40°C ~ 55°C (AC 24V))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96792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4955FBB7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6EBEE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5BB4A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Radiolink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Kaptein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 ēka) SAF 24GHz (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Outdoor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Wireless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Access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Point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"SAAF" 24Ghz (5-8km), "1Tx - 1Rx", d=300mm)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ED7B5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284D0F4A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687D5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9B59C84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Piestātne Nr. 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7425F40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A300D9" w:rsidRPr="00806EE2" w14:paraId="19CE396C" w14:textId="77777777" w:rsidTr="00806EE2">
        <w:trPr>
          <w:trHeight w:val="15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05915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6543E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VK 1 (pagriežama videonovērošanas kamera SD8362E SUPREME  PTZ  videokamera 2Mp 20xZOOM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Full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HD (1920 x 1080) 1/3” CMOS sensor,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Day&amp;Night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, IR-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Cut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filter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Real-time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H.264/MPEG4/MJPEG, WDR, ONVIF,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Plus, SD/SDHC, IP66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vandalproof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enclosure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-40°C ~ 55°C (AC 24V))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AB1A8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651C8780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DB157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9068F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 2 (pagriežama videonovērošanas kamera) HIKVISION DS-2DE4425IW-DE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D7F62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50FFCD09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71C7C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C727F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Radiolink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(Tilts) SAF 24GHz (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Outdoor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Wireless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Access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Point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"SAAF" 24/5Ghz (5-8km), "1Tx - 1Rx", d=300mm)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16DD8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6DF5139F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9BCBF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37AA321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Piestātne Nr. 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2D12E96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A300D9" w:rsidRPr="00806EE2" w14:paraId="7C21F67F" w14:textId="77777777" w:rsidTr="00806EE2">
        <w:trPr>
          <w:trHeight w:val="15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EA083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0B534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VK 6 (pagriežama videonovērošanas kamera SD8362E SUPREME  PTZ  videokamera 2Mp 20xZOOM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Full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HD (1920 x 1080) 1/3” CMOS sensor,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Day&amp;Night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, IR-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Cut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filter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Real-time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H.264/MPEG4/MJPEG, WDR, ONVIF,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Plus, SD/SDHC, IP66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vandalproof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enclosure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-40°C ~ 55°C (AC 24V))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47039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324077EB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A6464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A2CB7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VK6 (ārēja videonovērošanas kamera, kupolveida, IP videokamera 2MP, "FD8154V" IR-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illumination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240E6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2B0F7BA5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54D55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A359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Radiolink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Kaptein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 ēka) SAF 5GHz (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Outdoor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Wireless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Access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Point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"SAAF" 5Ghz (5-8km), "1Tx - 1Rx", d=900mm)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B75B4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4162A429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72929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2B090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"MOXA"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Ethernet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Peer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to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Peer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I/O Server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IOMirror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E3210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C2D4D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39336A7F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093C9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8724628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"Jaunā  Zvejas osta"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2FA58F4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A300D9" w:rsidRPr="00806EE2" w14:paraId="5A013699" w14:textId="77777777" w:rsidTr="00806EE2">
        <w:trPr>
          <w:trHeight w:val="15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96C86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4F0C0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VK 8 (pagriežama videonovērošanas kamera SD8362E SUPREME  PTZ  videokamera 2Mp 20xZOOM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Full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HD (1920 x 1080) 1/3” CMOS sensor,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Day&amp;Night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, IR-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Cut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filter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Real-time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H.264/MPEG4/MJPEG, WDR, ONVIF,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Plus, SD/SDHC, IP66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vandalproof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enclosure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-40°C ~ 55°C (AC 24V))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4C5B2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130A8827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86BDD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EE6C9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Radiolink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Foce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300-16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87D45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3E00EAA7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5E99B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FA3F1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Mikrotik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link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13D14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6538913E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6DFF6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AB4D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 2 (pagriežama videonovērošanas kamera) HIKVISION DS-2DE4425IW-DE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A4EA9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7D41E8AE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8EE49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A3C8A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 2 (pagriežama videonovērošanas kamera) HIKVISION DS-2DE4425IW-DE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141B0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634E333E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8630E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CF610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VK5 (ārēja videonovērošanas kamera), DS-2CD2685G0-IZS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8A5D2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3FA9096A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0B614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5EDF6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Radiolink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Kaptein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 ēka) SAF 5GHz (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Outdoor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Wireless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Access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Point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"SAAF" 5Ghz (5-8km), "1Tx - 1Rx", d=900mm)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6E843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1371870B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AEE64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33F845B9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ZZA termināls (SIA "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Verģi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"), Sarkanmuižas dambis 29, Ventspils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697AA6A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A300D9" w:rsidRPr="00806EE2" w14:paraId="7A53DB29" w14:textId="77777777" w:rsidTr="00806EE2">
        <w:trPr>
          <w:trHeight w:val="159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65F02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77111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VK 1 (pagriežama videonovērošanas kamera SD8362E SUPREME  PTZ  videokamera 2Mp 20xZOOM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Full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HD (1920 x 1080) 1/3” CMOS sensor,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Day&amp;Night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, IR-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Cut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filter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Real-time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H.264/MPEG4/MJPEG, WDR, ONVIF,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Plus, SD/SDHC, IP66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vandalproof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enclosure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-40°C ~ 55°C (AC 24V))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992DC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059F269A" w14:textId="77777777" w:rsidTr="00806EE2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B9A8B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4C102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Radiolink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(Tilts) SAF 5GHz (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Outdoor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Wireless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Access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Point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"SAAF" 24/5Ghz (5-8km), "1Tx - 1Rx", d=300mm)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D1C9A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1DA816E5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88F94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8C8EBFF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Prāmju termināls, Dārza iela 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125734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A300D9" w:rsidRPr="00806EE2" w14:paraId="48CA1343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32116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93749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Switch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D-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Link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DES-3200 24xBaseTx, 4 SFP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AD3BF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79DE6936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1D91E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1D54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Videodomofons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"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Mobotix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" GRANDSTREM GXV 3140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8F9A8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720317C4" w14:textId="77777777" w:rsidTr="00806EE2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72BE2" w14:textId="77777777" w:rsidR="00A300D9" w:rsidRPr="00806EE2" w:rsidRDefault="00A300D9" w:rsidP="00911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B7343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Videosignāla ierakstu iekārta (16 </w:t>
            </w:r>
            <w:proofErr w:type="spellStart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kan</w:t>
            </w:r>
            <w:proofErr w:type="spellEnd"/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., 400kadri/sek.)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1BC56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06EE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A300D9" w:rsidRPr="00806EE2" w14:paraId="024AC3D2" w14:textId="77777777" w:rsidTr="00806EE2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A2F3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4215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F891" w14:textId="77777777" w:rsidR="00A300D9" w:rsidRPr="00806EE2" w:rsidRDefault="00A300D9" w:rsidP="009114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16800580" w14:textId="77777777" w:rsidR="00CE6FEE" w:rsidRPr="00806EE2" w:rsidRDefault="00CE6FEE" w:rsidP="00CE6F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14:paraId="27F75A3E" w14:textId="77777777" w:rsidR="00832296" w:rsidRPr="00806EE2" w:rsidRDefault="00832296">
      <w:pPr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5C109E77" w14:textId="77777777" w:rsidR="00832296" w:rsidRPr="00806EE2" w:rsidRDefault="00832296">
      <w:pPr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54EDD282" w14:textId="0DE67737" w:rsidR="00485AF0" w:rsidRPr="00806EE2" w:rsidRDefault="000757E4">
      <w:pPr>
        <w:rPr>
          <w:rFonts w:ascii="Times New Roman" w:hAnsi="Times New Roman" w:cs="Times New Roman"/>
        </w:rPr>
      </w:pPr>
      <w:r w:rsidRPr="00806EE2">
        <w:rPr>
          <w:rFonts w:ascii="Times New Roman" w:eastAsia="Times New Roman" w:hAnsi="Times New Roman" w:cs="Times New Roman"/>
          <w:color w:val="000000"/>
          <w:lang w:eastAsia="lv-LV"/>
        </w:rPr>
        <w:t xml:space="preserve">Sagatavoja </w:t>
      </w:r>
      <w:r w:rsidR="00832296" w:rsidRPr="00806EE2">
        <w:rPr>
          <w:rFonts w:ascii="Times New Roman" w:eastAsia="Times New Roman" w:hAnsi="Times New Roman" w:cs="Times New Roman"/>
          <w:color w:val="000000"/>
          <w:lang w:eastAsia="lv-LV"/>
        </w:rPr>
        <w:t xml:space="preserve">Agris Sokolovskis  </w:t>
      </w:r>
    </w:p>
    <w:sectPr w:rsidR="00485AF0" w:rsidRPr="00806EE2" w:rsidSect="00CE6FEE">
      <w:footerReference w:type="default" r:id="rId8"/>
      <w:pgSz w:w="11906" w:h="16838"/>
      <w:pgMar w:top="993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B1247" w14:textId="77777777" w:rsidR="005942AE" w:rsidRDefault="005942AE" w:rsidP="00CE6FEE">
      <w:pPr>
        <w:spacing w:after="0" w:line="240" w:lineRule="auto"/>
      </w:pPr>
      <w:r>
        <w:separator/>
      </w:r>
    </w:p>
  </w:endnote>
  <w:endnote w:type="continuationSeparator" w:id="0">
    <w:p w14:paraId="57D82310" w14:textId="77777777" w:rsidR="005942AE" w:rsidRDefault="005942AE" w:rsidP="00CE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7018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E42EA0" w14:textId="707AD270" w:rsidR="00CE6FEE" w:rsidRDefault="00CE6F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EE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9B03D1B" w14:textId="77777777" w:rsidR="00CE6FEE" w:rsidRDefault="00CE6F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7F595" w14:textId="77777777" w:rsidR="005942AE" w:rsidRDefault="005942AE" w:rsidP="00CE6FEE">
      <w:pPr>
        <w:spacing w:after="0" w:line="240" w:lineRule="auto"/>
      </w:pPr>
      <w:r>
        <w:separator/>
      </w:r>
    </w:p>
  </w:footnote>
  <w:footnote w:type="continuationSeparator" w:id="0">
    <w:p w14:paraId="78BE6A43" w14:textId="77777777" w:rsidR="005942AE" w:rsidRDefault="005942AE" w:rsidP="00CE6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3909"/>
    <w:multiLevelType w:val="multilevel"/>
    <w:tmpl w:val="8AEAD19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3A62E6"/>
    <w:multiLevelType w:val="hybridMultilevel"/>
    <w:tmpl w:val="140218B8"/>
    <w:lvl w:ilvl="0" w:tplc="FEFA4676">
      <w:start w:val="1"/>
      <w:numFmt w:val="lowerLetter"/>
      <w:lvlText w:val="%1)"/>
      <w:lvlJc w:val="left"/>
      <w:pPr>
        <w:ind w:left="1512" w:hanging="360"/>
      </w:pPr>
    </w:lvl>
    <w:lvl w:ilvl="1" w:tplc="04090003">
      <w:start w:val="1"/>
      <w:numFmt w:val="lowerLetter"/>
      <w:lvlText w:val="%2."/>
      <w:lvlJc w:val="left"/>
      <w:pPr>
        <w:ind w:left="2232" w:hanging="360"/>
      </w:pPr>
    </w:lvl>
    <w:lvl w:ilvl="2" w:tplc="14509D28">
      <w:start w:val="1"/>
      <w:numFmt w:val="decimal"/>
      <w:lvlText w:val="%3."/>
      <w:lvlJc w:val="left"/>
      <w:pPr>
        <w:tabs>
          <w:tab w:val="num" w:pos="3132"/>
        </w:tabs>
        <w:ind w:left="3132" w:hanging="360"/>
      </w:pPr>
      <w:rPr>
        <w:rFonts w:hint="default"/>
      </w:rPr>
    </w:lvl>
    <w:lvl w:ilvl="3" w:tplc="04090001">
      <w:start w:val="1"/>
      <w:numFmt w:val="decimal"/>
      <w:lvlText w:val="%4."/>
      <w:lvlJc w:val="left"/>
      <w:pPr>
        <w:ind w:left="3672" w:hanging="360"/>
      </w:pPr>
    </w:lvl>
    <w:lvl w:ilvl="4" w:tplc="04090003" w:tentative="1">
      <w:start w:val="1"/>
      <w:numFmt w:val="lowerLetter"/>
      <w:lvlText w:val="%5."/>
      <w:lvlJc w:val="left"/>
      <w:pPr>
        <w:ind w:left="4392" w:hanging="360"/>
      </w:pPr>
    </w:lvl>
    <w:lvl w:ilvl="5" w:tplc="04090005" w:tentative="1">
      <w:start w:val="1"/>
      <w:numFmt w:val="lowerRoman"/>
      <w:lvlText w:val="%6."/>
      <w:lvlJc w:val="right"/>
      <w:pPr>
        <w:ind w:left="5112" w:hanging="180"/>
      </w:pPr>
    </w:lvl>
    <w:lvl w:ilvl="6" w:tplc="04090001" w:tentative="1">
      <w:start w:val="1"/>
      <w:numFmt w:val="decimal"/>
      <w:lvlText w:val="%7."/>
      <w:lvlJc w:val="left"/>
      <w:pPr>
        <w:ind w:left="5832" w:hanging="360"/>
      </w:pPr>
    </w:lvl>
    <w:lvl w:ilvl="7" w:tplc="04090003" w:tentative="1">
      <w:start w:val="1"/>
      <w:numFmt w:val="lowerLetter"/>
      <w:lvlText w:val="%8."/>
      <w:lvlJc w:val="left"/>
      <w:pPr>
        <w:ind w:left="6552" w:hanging="360"/>
      </w:pPr>
    </w:lvl>
    <w:lvl w:ilvl="8" w:tplc="04090005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3C815E67"/>
    <w:multiLevelType w:val="hybridMultilevel"/>
    <w:tmpl w:val="C7E0712E"/>
    <w:lvl w:ilvl="0" w:tplc="0426000F">
      <w:start w:val="1"/>
      <w:numFmt w:val="decimal"/>
      <w:lvlText w:val="%1."/>
      <w:lvlJc w:val="left"/>
      <w:pPr>
        <w:ind w:left="1425" w:hanging="360"/>
      </w:pPr>
    </w:lvl>
    <w:lvl w:ilvl="1" w:tplc="04260019" w:tentative="1">
      <w:start w:val="1"/>
      <w:numFmt w:val="lowerLetter"/>
      <w:lvlText w:val="%2."/>
      <w:lvlJc w:val="left"/>
      <w:pPr>
        <w:ind w:left="2145" w:hanging="360"/>
      </w:pPr>
    </w:lvl>
    <w:lvl w:ilvl="2" w:tplc="0426001B" w:tentative="1">
      <w:start w:val="1"/>
      <w:numFmt w:val="lowerRoman"/>
      <w:lvlText w:val="%3."/>
      <w:lvlJc w:val="right"/>
      <w:pPr>
        <w:ind w:left="2865" w:hanging="180"/>
      </w:pPr>
    </w:lvl>
    <w:lvl w:ilvl="3" w:tplc="0426000F" w:tentative="1">
      <w:start w:val="1"/>
      <w:numFmt w:val="decimal"/>
      <w:lvlText w:val="%4."/>
      <w:lvlJc w:val="left"/>
      <w:pPr>
        <w:ind w:left="3585" w:hanging="360"/>
      </w:pPr>
    </w:lvl>
    <w:lvl w:ilvl="4" w:tplc="04260019" w:tentative="1">
      <w:start w:val="1"/>
      <w:numFmt w:val="lowerLetter"/>
      <w:lvlText w:val="%5."/>
      <w:lvlJc w:val="left"/>
      <w:pPr>
        <w:ind w:left="4305" w:hanging="360"/>
      </w:pPr>
    </w:lvl>
    <w:lvl w:ilvl="5" w:tplc="0426001B" w:tentative="1">
      <w:start w:val="1"/>
      <w:numFmt w:val="lowerRoman"/>
      <w:lvlText w:val="%6."/>
      <w:lvlJc w:val="right"/>
      <w:pPr>
        <w:ind w:left="5025" w:hanging="180"/>
      </w:pPr>
    </w:lvl>
    <w:lvl w:ilvl="6" w:tplc="0426000F" w:tentative="1">
      <w:start w:val="1"/>
      <w:numFmt w:val="decimal"/>
      <w:lvlText w:val="%7."/>
      <w:lvlJc w:val="left"/>
      <w:pPr>
        <w:ind w:left="5745" w:hanging="360"/>
      </w:pPr>
    </w:lvl>
    <w:lvl w:ilvl="7" w:tplc="04260019" w:tentative="1">
      <w:start w:val="1"/>
      <w:numFmt w:val="lowerLetter"/>
      <w:lvlText w:val="%8."/>
      <w:lvlJc w:val="left"/>
      <w:pPr>
        <w:ind w:left="6465" w:hanging="360"/>
      </w:pPr>
    </w:lvl>
    <w:lvl w:ilvl="8" w:tplc="042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64A60402"/>
    <w:multiLevelType w:val="multilevel"/>
    <w:tmpl w:val="FE9C4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EE"/>
    <w:rsid w:val="000757E4"/>
    <w:rsid w:val="000F279E"/>
    <w:rsid w:val="001023C8"/>
    <w:rsid w:val="00153D79"/>
    <w:rsid w:val="00171F93"/>
    <w:rsid w:val="002021D4"/>
    <w:rsid w:val="00207C7E"/>
    <w:rsid w:val="002741AB"/>
    <w:rsid w:val="002742A5"/>
    <w:rsid w:val="00295599"/>
    <w:rsid w:val="002D0169"/>
    <w:rsid w:val="00414C88"/>
    <w:rsid w:val="004209C7"/>
    <w:rsid w:val="004211F4"/>
    <w:rsid w:val="004622ED"/>
    <w:rsid w:val="00485AF0"/>
    <w:rsid w:val="004E4955"/>
    <w:rsid w:val="00585B20"/>
    <w:rsid w:val="005942AE"/>
    <w:rsid w:val="005F1DB3"/>
    <w:rsid w:val="00630A35"/>
    <w:rsid w:val="006A438A"/>
    <w:rsid w:val="006D0773"/>
    <w:rsid w:val="006D4C37"/>
    <w:rsid w:val="006D50D7"/>
    <w:rsid w:val="006F65DA"/>
    <w:rsid w:val="0073518B"/>
    <w:rsid w:val="00760181"/>
    <w:rsid w:val="00806EE2"/>
    <w:rsid w:val="00832296"/>
    <w:rsid w:val="0087456C"/>
    <w:rsid w:val="008B051F"/>
    <w:rsid w:val="0092199C"/>
    <w:rsid w:val="00A300D9"/>
    <w:rsid w:val="00AC4C87"/>
    <w:rsid w:val="00AE65E0"/>
    <w:rsid w:val="00B528BD"/>
    <w:rsid w:val="00BC3D9B"/>
    <w:rsid w:val="00BE6DFA"/>
    <w:rsid w:val="00BF1E29"/>
    <w:rsid w:val="00C644C0"/>
    <w:rsid w:val="00C83942"/>
    <w:rsid w:val="00CE342F"/>
    <w:rsid w:val="00CE6FEE"/>
    <w:rsid w:val="00DD76CA"/>
    <w:rsid w:val="00E360E0"/>
    <w:rsid w:val="00EF2B63"/>
    <w:rsid w:val="00F22329"/>
    <w:rsid w:val="00F9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DB79"/>
  <w15:docId w15:val="{DBAF4D5D-05FD-4402-ADBE-B847EA4E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F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6F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FEE"/>
  </w:style>
  <w:style w:type="paragraph" w:styleId="Footer">
    <w:name w:val="footer"/>
    <w:basedOn w:val="Normal"/>
    <w:link w:val="FooterChar"/>
    <w:uiPriority w:val="99"/>
    <w:unhideWhenUsed/>
    <w:rsid w:val="00CE6F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FEE"/>
  </w:style>
  <w:style w:type="paragraph" w:customStyle="1" w:styleId="Default">
    <w:name w:val="Default"/>
    <w:rsid w:val="006D50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F9820-DD4C-488B-AF17-836184BD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Grava</dc:creator>
  <cp:keywords/>
  <dc:description/>
  <cp:lastModifiedBy>Anete Buka</cp:lastModifiedBy>
  <cp:revision>10</cp:revision>
  <dcterms:created xsi:type="dcterms:W3CDTF">2020-12-18T11:42:00Z</dcterms:created>
  <dcterms:modified xsi:type="dcterms:W3CDTF">2021-01-06T09:32:00Z</dcterms:modified>
</cp:coreProperties>
</file>