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94A08" w14:textId="09E6F168" w:rsidR="0089622C" w:rsidRPr="003019C6" w:rsidRDefault="0089622C" w:rsidP="00FE7FC0">
      <w:pPr>
        <w:spacing w:after="0"/>
        <w:ind w:left="567" w:hanging="567"/>
        <w:jc w:val="right"/>
        <w:rPr>
          <w:b/>
        </w:rPr>
      </w:pPr>
      <w:bookmarkStart w:id="0" w:name="_Hlk53070733"/>
      <w:r>
        <w:rPr>
          <w:b/>
        </w:rPr>
        <w:t>1</w:t>
      </w:r>
      <w:r w:rsidRPr="003019C6">
        <w:rPr>
          <w:b/>
        </w:rPr>
        <w:t>.pielikums</w:t>
      </w:r>
    </w:p>
    <w:p w14:paraId="5C39F7CF" w14:textId="77777777" w:rsidR="0089622C" w:rsidRDefault="0089622C" w:rsidP="00FE7FC0">
      <w:pPr>
        <w:spacing w:after="0"/>
        <w:ind w:left="567" w:hanging="567"/>
        <w:jc w:val="right"/>
        <w:rPr>
          <w:i/>
        </w:rPr>
      </w:pPr>
      <w:r w:rsidRPr="00EC57B4">
        <w:rPr>
          <w:i/>
        </w:rPr>
        <w:t>Iepirkuma “</w:t>
      </w:r>
      <w:r w:rsidRPr="003019C6">
        <w:rPr>
          <w:i/>
        </w:rPr>
        <w:t xml:space="preserve">Piesātināto kuģu sadzīves notekūdeņu </w:t>
      </w:r>
    </w:p>
    <w:p w14:paraId="36E4B769" w14:textId="63BA4BA1" w:rsidR="0089622C" w:rsidRDefault="0089622C" w:rsidP="00FE7FC0">
      <w:pPr>
        <w:spacing w:after="0"/>
        <w:ind w:left="567" w:hanging="567"/>
        <w:jc w:val="right"/>
        <w:rPr>
          <w:i/>
        </w:rPr>
      </w:pPr>
      <w:r w:rsidRPr="003019C6">
        <w:rPr>
          <w:i/>
        </w:rPr>
        <w:t>pieņemšanas punkt</w:t>
      </w:r>
      <w:r w:rsidR="003709DB">
        <w:rPr>
          <w:i/>
        </w:rPr>
        <w:t>a</w:t>
      </w:r>
      <w:r w:rsidRPr="003019C6">
        <w:rPr>
          <w:i/>
        </w:rPr>
        <w:t xml:space="preserve"> ierīkošana Ventspils brīvostas </w:t>
      </w:r>
    </w:p>
    <w:p w14:paraId="7F5D109B" w14:textId="7CF44D2E" w:rsidR="0089622C" w:rsidRPr="00EC57B4" w:rsidRDefault="0089622C" w:rsidP="00FE7FC0">
      <w:pPr>
        <w:spacing w:after="0"/>
        <w:ind w:left="567" w:hanging="567"/>
        <w:jc w:val="right"/>
        <w:rPr>
          <w:i/>
        </w:rPr>
      </w:pPr>
      <w:r w:rsidRPr="003019C6">
        <w:rPr>
          <w:i/>
        </w:rPr>
        <w:t>kuģu piestātnē Nr. 16, Ventspilī</w:t>
      </w:r>
      <w:r w:rsidR="003709DB">
        <w:rPr>
          <w:i/>
        </w:rPr>
        <w:t xml:space="preserve"> </w:t>
      </w:r>
      <w:r w:rsidR="00A67718">
        <w:rPr>
          <w:i/>
        </w:rPr>
        <w:t>-</w:t>
      </w:r>
      <w:r w:rsidR="003709DB">
        <w:rPr>
          <w:i/>
        </w:rPr>
        <w:t xml:space="preserve"> </w:t>
      </w:r>
      <w:r w:rsidR="00A67718">
        <w:rPr>
          <w:i/>
        </w:rPr>
        <w:t>2.kārta</w:t>
      </w:r>
      <w:r w:rsidRPr="00EC57B4">
        <w:rPr>
          <w:i/>
        </w:rPr>
        <w:t xml:space="preserve">” nolikumam, </w:t>
      </w:r>
    </w:p>
    <w:p w14:paraId="305305DE" w14:textId="77777777" w:rsidR="0089622C" w:rsidRPr="00946FF6" w:rsidRDefault="0089622C" w:rsidP="00FE7FC0">
      <w:pPr>
        <w:spacing w:after="0"/>
        <w:ind w:left="567" w:hanging="567"/>
        <w:jc w:val="right"/>
        <w:rPr>
          <w:i/>
        </w:rPr>
      </w:pPr>
      <w:r w:rsidRPr="00EC57B4">
        <w:rPr>
          <w:i/>
        </w:rPr>
        <w:t>iepirkuma identifikācijas Nr. VBOP</w:t>
      </w:r>
      <w:r w:rsidRPr="00946FF6">
        <w:rPr>
          <w:i/>
        </w:rPr>
        <w:t xml:space="preserve"> 202</w:t>
      </w:r>
      <w:r>
        <w:rPr>
          <w:i/>
        </w:rPr>
        <w:t>1/12</w:t>
      </w:r>
    </w:p>
    <w:bookmarkEnd w:id="0"/>
    <w:p w14:paraId="4725E81C" w14:textId="77777777" w:rsidR="00004796" w:rsidRPr="003E186A" w:rsidRDefault="00004796" w:rsidP="00FE7FC0">
      <w:pPr>
        <w:spacing w:after="0"/>
        <w:ind w:left="567" w:hanging="567"/>
        <w:jc w:val="right"/>
        <w:rPr>
          <w:rFonts w:ascii="Times New Roman" w:eastAsia="Times New Roman" w:hAnsi="Times New Roman" w:cs="Times New Roman"/>
          <w:b/>
          <w:bCs/>
          <w:color w:val="000000"/>
          <w:sz w:val="24"/>
          <w:szCs w:val="24"/>
        </w:rPr>
      </w:pPr>
    </w:p>
    <w:p w14:paraId="687F2F5B" w14:textId="5EF2E9DB" w:rsidR="00004796" w:rsidRDefault="0089622C" w:rsidP="00FE7FC0">
      <w:pPr>
        <w:spacing w:after="0"/>
        <w:ind w:left="567" w:hanging="56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Darba uzdevums</w:t>
      </w:r>
    </w:p>
    <w:p w14:paraId="66736CAA" w14:textId="507830ED" w:rsidR="00AC1899" w:rsidRPr="00AC1899" w:rsidRDefault="00AC1899" w:rsidP="00FE7FC0">
      <w:pPr>
        <w:spacing w:after="0"/>
        <w:ind w:left="567" w:hanging="56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r w:rsidRPr="00AC1899">
        <w:rPr>
          <w:rFonts w:ascii="Times New Roman" w:eastAsia="Times New Roman" w:hAnsi="Times New Roman" w:cs="Times New Roman"/>
          <w:b/>
          <w:bCs/>
          <w:color w:val="000000"/>
          <w:sz w:val="24"/>
          <w:szCs w:val="24"/>
        </w:rPr>
        <w:t>Piesātināto kuģu sadzīves notekūdeņu pieņemšanas punkt</w:t>
      </w:r>
      <w:r w:rsidR="00173BCF">
        <w:rPr>
          <w:rFonts w:ascii="Times New Roman" w:eastAsia="Times New Roman" w:hAnsi="Times New Roman" w:cs="Times New Roman"/>
          <w:b/>
          <w:bCs/>
          <w:color w:val="000000"/>
          <w:sz w:val="24"/>
          <w:szCs w:val="24"/>
        </w:rPr>
        <w:t>a</w:t>
      </w:r>
      <w:r w:rsidRPr="00AC1899">
        <w:rPr>
          <w:rFonts w:ascii="Times New Roman" w:eastAsia="Times New Roman" w:hAnsi="Times New Roman" w:cs="Times New Roman"/>
          <w:b/>
          <w:bCs/>
          <w:color w:val="000000"/>
          <w:sz w:val="24"/>
          <w:szCs w:val="24"/>
        </w:rPr>
        <w:t xml:space="preserve"> ierīkošana Ventspils brīvostas kuģu piestātnē Nr. 16, Ventspilī – 2.kārta</w:t>
      </w:r>
      <w:r>
        <w:rPr>
          <w:rFonts w:ascii="Times New Roman" w:eastAsia="Times New Roman" w:hAnsi="Times New Roman" w:cs="Times New Roman"/>
          <w:b/>
          <w:bCs/>
          <w:color w:val="000000"/>
          <w:sz w:val="24"/>
          <w:szCs w:val="24"/>
        </w:rPr>
        <w:t>”</w:t>
      </w:r>
    </w:p>
    <w:p w14:paraId="3B1A4826" w14:textId="77777777" w:rsidR="00205EEF" w:rsidRPr="003E186A" w:rsidRDefault="00205EEF" w:rsidP="00FE7FC0">
      <w:pPr>
        <w:spacing w:after="0"/>
        <w:ind w:left="567" w:hanging="567"/>
        <w:jc w:val="center"/>
        <w:rPr>
          <w:rFonts w:ascii="Times New Roman" w:eastAsia="Times New Roman" w:hAnsi="Times New Roman" w:cs="Times New Roman"/>
          <w:b/>
          <w:bCs/>
          <w:color w:val="000000"/>
          <w:sz w:val="24"/>
          <w:szCs w:val="24"/>
        </w:rPr>
      </w:pPr>
    </w:p>
    <w:p w14:paraId="08C70E6D" w14:textId="77777777" w:rsidR="00FE7FC0" w:rsidRPr="001A1C09" w:rsidRDefault="00FE7FC0" w:rsidP="001A1C09">
      <w:pPr>
        <w:widowControl w:val="0"/>
        <w:numPr>
          <w:ilvl w:val="0"/>
          <w:numId w:val="2"/>
        </w:numPr>
        <w:suppressAutoHyphens/>
        <w:autoSpaceDN w:val="0"/>
        <w:spacing w:after="0" w:line="360" w:lineRule="auto"/>
        <w:ind w:left="567" w:hanging="567"/>
        <w:jc w:val="both"/>
        <w:textAlignment w:val="baseline"/>
        <w:rPr>
          <w:rFonts w:ascii="Times New Roman" w:eastAsia="SimSun" w:hAnsi="Times New Roman" w:cs="Times New Roman"/>
          <w:bCs/>
          <w:kern w:val="3"/>
          <w:sz w:val="24"/>
          <w:szCs w:val="24"/>
          <w:lang w:eastAsia="zh-CN" w:bidi="hi-IN"/>
        </w:rPr>
      </w:pPr>
      <w:r w:rsidRPr="001A1C09">
        <w:rPr>
          <w:rFonts w:ascii="Times New Roman" w:eastAsia="SimSun" w:hAnsi="Times New Roman" w:cs="Times New Roman"/>
          <w:bCs/>
          <w:kern w:val="3"/>
          <w:sz w:val="24"/>
          <w:szCs w:val="24"/>
          <w:lang w:eastAsia="zh-CN" w:bidi="hi-IN"/>
        </w:rPr>
        <w:t>Pasūtītājs – Ventspils brīvostas pārvalde.</w:t>
      </w:r>
    </w:p>
    <w:p w14:paraId="57812BF6" w14:textId="660D42F3" w:rsidR="00FE7FC0" w:rsidRPr="001A1C09" w:rsidRDefault="00FE7FC0" w:rsidP="001A1C09">
      <w:pPr>
        <w:widowControl w:val="0"/>
        <w:numPr>
          <w:ilvl w:val="0"/>
          <w:numId w:val="2"/>
        </w:numPr>
        <w:suppressAutoHyphens/>
        <w:autoSpaceDN w:val="0"/>
        <w:spacing w:after="0" w:line="360" w:lineRule="auto"/>
        <w:ind w:left="567" w:hanging="567"/>
        <w:jc w:val="both"/>
        <w:textAlignment w:val="baseline"/>
        <w:rPr>
          <w:rFonts w:ascii="Times New Roman" w:eastAsia="SimSun" w:hAnsi="Times New Roman" w:cs="Times New Roman"/>
          <w:bCs/>
          <w:kern w:val="3"/>
          <w:sz w:val="24"/>
          <w:szCs w:val="24"/>
          <w:lang w:eastAsia="zh-CN" w:bidi="hi-IN"/>
        </w:rPr>
      </w:pPr>
      <w:r w:rsidRPr="001A1C09">
        <w:rPr>
          <w:rFonts w:ascii="Times New Roman" w:eastAsia="SimSun" w:hAnsi="Times New Roman" w:cs="Times New Roman"/>
          <w:bCs/>
          <w:kern w:val="3"/>
          <w:sz w:val="24"/>
          <w:szCs w:val="24"/>
          <w:lang w:eastAsia="zh-CN" w:bidi="hi-IN"/>
        </w:rPr>
        <w:t xml:space="preserve">Objekta nosaukums – </w:t>
      </w:r>
      <w:r w:rsidRPr="001A1C09">
        <w:rPr>
          <w:rFonts w:ascii="Times New Roman" w:hAnsi="Times New Roman" w:cs="Times New Roman"/>
          <w:b/>
          <w:bCs/>
          <w:i/>
          <w:sz w:val="24"/>
          <w:szCs w:val="24"/>
        </w:rPr>
        <w:t>Piesātināto kuģu sadzīves notekūdeņu pieņemšanas punkt</w:t>
      </w:r>
      <w:r w:rsidR="00173BCF">
        <w:rPr>
          <w:rFonts w:ascii="Times New Roman" w:hAnsi="Times New Roman" w:cs="Times New Roman"/>
          <w:b/>
          <w:bCs/>
          <w:i/>
          <w:sz w:val="24"/>
          <w:szCs w:val="24"/>
        </w:rPr>
        <w:t>a</w:t>
      </w:r>
      <w:r w:rsidRPr="001A1C09">
        <w:rPr>
          <w:rFonts w:ascii="Times New Roman" w:hAnsi="Times New Roman" w:cs="Times New Roman"/>
          <w:b/>
          <w:bCs/>
          <w:i/>
          <w:sz w:val="24"/>
          <w:szCs w:val="24"/>
        </w:rPr>
        <w:t xml:space="preserve"> ierīkošana Ventspils brīvostas kuģu piestātnē Nr. 16, Ventspilī</w:t>
      </w:r>
      <w:r w:rsidR="000C7E6D">
        <w:rPr>
          <w:rFonts w:ascii="Times New Roman" w:hAnsi="Times New Roman" w:cs="Times New Roman"/>
          <w:b/>
          <w:bCs/>
          <w:i/>
          <w:sz w:val="24"/>
          <w:szCs w:val="24"/>
        </w:rPr>
        <w:t xml:space="preserve"> </w:t>
      </w:r>
      <w:r w:rsidRPr="001A1C09">
        <w:rPr>
          <w:rFonts w:ascii="Times New Roman" w:hAnsi="Times New Roman" w:cs="Times New Roman"/>
          <w:b/>
          <w:bCs/>
          <w:i/>
          <w:sz w:val="24"/>
          <w:szCs w:val="24"/>
        </w:rPr>
        <w:t>-</w:t>
      </w:r>
      <w:r w:rsidR="000C7E6D">
        <w:rPr>
          <w:rFonts w:ascii="Times New Roman" w:hAnsi="Times New Roman" w:cs="Times New Roman"/>
          <w:b/>
          <w:bCs/>
          <w:i/>
          <w:sz w:val="24"/>
          <w:szCs w:val="24"/>
        </w:rPr>
        <w:t xml:space="preserve"> </w:t>
      </w:r>
      <w:r w:rsidRPr="001A1C09">
        <w:rPr>
          <w:rFonts w:ascii="Times New Roman" w:hAnsi="Times New Roman" w:cs="Times New Roman"/>
          <w:b/>
          <w:bCs/>
          <w:i/>
          <w:sz w:val="24"/>
          <w:szCs w:val="24"/>
        </w:rPr>
        <w:t>2.kārta</w:t>
      </w:r>
      <w:r w:rsidRPr="001A1C09">
        <w:rPr>
          <w:rFonts w:ascii="Times New Roman" w:eastAsia="SimSun" w:hAnsi="Times New Roman" w:cs="Times New Roman"/>
          <w:b/>
          <w:bCs/>
          <w:kern w:val="3"/>
          <w:sz w:val="24"/>
          <w:szCs w:val="24"/>
          <w:lang w:eastAsia="zh-CN" w:bidi="hi-IN"/>
        </w:rPr>
        <w:t>.</w:t>
      </w:r>
    </w:p>
    <w:p w14:paraId="3EC476FB" w14:textId="0CBE5E30" w:rsidR="00205EEF" w:rsidRPr="001A1C09" w:rsidRDefault="00205EEF" w:rsidP="001A1C09">
      <w:pPr>
        <w:pStyle w:val="ListParagraph"/>
        <w:numPr>
          <w:ilvl w:val="0"/>
          <w:numId w:val="2"/>
        </w:numPr>
        <w:spacing w:line="360" w:lineRule="auto"/>
        <w:ind w:left="567" w:right="-58" w:hanging="567"/>
        <w:jc w:val="both"/>
        <w:rPr>
          <w:sz w:val="24"/>
          <w:szCs w:val="24"/>
        </w:rPr>
      </w:pPr>
      <w:r w:rsidRPr="001A1C09">
        <w:rPr>
          <w:sz w:val="24"/>
          <w:szCs w:val="24"/>
        </w:rPr>
        <w:t>Pretendents sagatavo finanšu piedāvājum</w:t>
      </w:r>
      <w:r w:rsidR="00AC1899" w:rsidRPr="001A1C09">
        <w:rPr>
          <w:sz w:val="24"/>
          <w:szCs w:val="24"/>
        </w:rPr>
        <w:t>u</w:t>
      </w:r>
      <w:r w:rsidRPr="001A1C09">
        <w:rPr>
          <w:sz w:val="24"/>
          <w:szCs w:val="24"/>
        </w:rPr>
        <w:t xml:space="preserve"> </w:t>
      </w:r>
      <w:r w:rsidR="00AC1899" w:rsidRPr="001A1C09">
        <w:rPr>
          <w:sz w:val="24"/>
          <w:szCs w:val="24"/>
        </w:rPr>
        <w:t xml:space="preserve">- </w:t>
      </w:r>
      <w:r w:rsidRPr="001A1C09">
        <w:rPr>
          <w:sz w:val="24"/>
          <w:szCs w:val="24"/>
        </w:rPr>
        <w:t xml:space="preserve">darbu tāmi, pamatojoties uz </w:t>
      </w:r>
      <w:r w:rsidR="004A5230" w:rsidRPr="001A1C09">
        <w:rPr>
          <w:sz w:val="24"/>
          <w:szCs w:val="24"/>
        </w:rPr>
        <w:t>būvprojekt</w:t>
      </w:r>
      <w:r w:rsidRPr="001A1C09">
        <w:rPr>
          <w:sz w:val="24"/>
          <w:szCs w:val="24"/>
        </w:rPr>
        <w:t>ā norādītajiem darba aprakstiem un apjomiem.</w:t>
      </w:r>
    </w:p>
    <w:p w14:paraId="031C75F0" w14:textId="3F69D0B7" w:rsidR="004A5230" w:rsidRPr="001A1C09" w:rsidRDefault="00D8784B" w:rsidP="001A1C09">
      <w:pPr>
        <w:pStyle w:val="ListParagraph"/>
        <w:numPr>
          <w:ilvl w:val="0"/>
          <w:numId w:val="2"/>
        </w:numPr>
        <w:spacing w:line="360" w:lineRule="auto"/>
        <w:ind w:left="567" w:right="-57" w:hanging="567"/>
        <w:jc w:val="both"/>
        <w:rPr>
          <w:sz w:val="24"/>
          <w:szCs w:val="24"/>
        </w:rPr>
      </w:pPr>
      <w:r w:rsidRPr="001A1C09">
        <w:rPr>
          <w:bCs/>
          <w:sz w:val="24"/>
          <w:szCs w:val="24"/>
        </w:rPr>
        <w:t>P</w:t>
      </w:r>
      <w:r w:rsidR="00205EEF" w:rsidRPr="001A1C09">
        <w:rPr>
          <w:bCs/>
          <w:sz w:val="24"/>
          <w:szCs w:val="24"/>
        </w:rPr>
        <w:t>lānotais darbu izpildes laiks</w:t>
      </w:r>
      <w:r w:rsidR="00AC1899" w:rsidRPr="001A1C09">
        <w:rPr>
          <w:bCs/>
          <w:sz w:val="24"/>
          <w:szCs w:val="24"/>
        </w:rPr>
        <w:t>:</w:t>
      </w:r>
      <w:r w:rsidR="00205EEF" w:rsidRPr="001A1C09">
        <w:rPr>
          <w:sz w:val="24"/>
          <w:szCs w:val="24"/>
        </w:rPr>
        <w:t xml:space="preserve"> </w:t>
      </w:r>
      <w:r w:rsidR="00556F9C" w:rsidRPr="001A1C09">
        <w:rPr>
          <w:sz w:val="24"/>
          <w:szCs w:val="24"/>
        </w:rPr>
        <w:t>9</w:t>
      </w:r>
      <w:r w:rsidR="00E533FB" w:rsidRPr="001A1C09">
        <w:rPr>
          <w:sz w:val="24"/>
          <w:szCs w:val="24"/>
        </w:rPr>
        <w:t>0</w:t>
      </w:r>
      <w:r w:rsidR="00205EEF" w:rsidRPr="001A1C09">
        <w:rPr>
          <w:sz w:val="24"/>
          <w:szCs w:val="24"/>
        </w:rPr>
        <w:t xml:space="preserve"> (</w:t>
      </w:r>
      <w:r w:rsidR="00556F9C" w:rsidRPr="001A1C09">
        <w:rPr>
          <w:sz w:val="24"/>
          <w:szCs w:val="24"/>
        </w:rPr>
        <w:t>deviņdesmit</w:t>
      </w:r>
      <w:r w:rsidR="00205EEF" w:rsidRPr="001A1C09">
        <w:rPr>
          <w:sz w:val="24"/>
          <w:szCs w:val="24"/>
        </w:rPr>
        <w:t xml:space="preserve">) </w:t>
      </w:r>
      <w:r w:rsidR="00AC1899" w:rsidRPr="001A1C09">
        <w:rPr>
          <w:sz w:val="24"/>
          <w:szCs w:val="24"/>
        </w:rPr>
        <w:t>kalendārās</w:t>
      </w:r>
      <w:r w:rsidR="00205EEF" w:rsidRPr="001A1C09">
        <w:rPr>
          <w:sz w:val="24"/>
          <w:szCs w:val="24"/>
        </w:rPr>
        <w:t xml:space="preserve"> dienas.</w:t>
      </w:r>
    </w:p>
    <w:p w14:paraId="18349BBD" w14:textId="4C115827" w:rsidR="004A5230" w:rsidRPr="001A1C09" w:rsidRDefault="004A5230" w:rsidP="001A1C09">
      <w:pPr>
        <w:pStyle w:val="BodyText3"/>
        <w:numPr>
          <w:ilvl w:val="0"/>
          <w:numId w:val="2"/>
        </w:numPr>
        <w:spacing w:after="0" w:line="360" w:lineRule="auto"/>
        <w:ind w:left="567" w:hanging="567"/>
        <w:jc w:val="both"/>
        <w:rPr>
          <w:rFonts w:ascii="Times New Roman" w:hAnsi="Times New Roman" w:cs="Times New Roman"/>
          <w:iCs/>
          <w:sz w:val="24"/>
          <w:szCs w:val="24"/>
        </w:rPr>
      </w:pPr>
      <w:r w:rsidRPr="001A1C09">
        <w:rPr>
          <w:rFonts w:ascii="Times New Roman" w:hAnsi="Times New Roman" w:cs="Times New Roman"/>
          <w:iCs/>
          <w:sz w:val="24"/>
          <w:szCs w:val="24"/>
        </w:rPr>
        <w:t>Realizējot būvprojekta 2.kārtu piestāt</w:t>
      </w:r>
      <w:r w:rsidR="00A67718" w:rsidRPr="001A1C09">
        <w:rPr>
          <w:rFonts w:ascii="Times New Roman" w:hAnsi="Times New Roman" w:cs="Times New Roman"/>
          <w:iCs/>
          <w:sz w:val="24"/>
          <w:szCs w:val="24"/>
        </w:rPr>
        <w:t>nes</w:t>
      </w:r>
      <w:r w:rsidRPr="001A1C09">
        <w:rPr>
          <w:rFonts w:ascii="Times New Roman" w:hAnsi="Times New Roman" w:cs="Times New Roman"/>
          <w:iCs/>
          <w:sz w:val="24"/>
          <w:szCs w:val="24"/>
        </w:rPr>
        <w:t xml:space="preserve"> Nr.16 darbība netiek apturēta. </w:t>
      </w:r>
    </w:p>
    <w:p w14:paraId="479F5E2A" w14:textId="7600A1BF" w:rsidR="001A6749" w:rsidRPr="001A1C09" w:rsidRDefault="001A6749" w:rsidP="001A1C09">
      <w:pPr>
        <w:pStyle w:val="ListParagraph"/>
        <w:numPr>
          <w:ilvl w:val="0"/>
          <w:numId w:val="2"/>
        </w:numPr>
        <w:spacing w:line="360" w:lineRule="auto"/>
        <w:ind w:left="567" w:hanging="567"/>
        <w:jc w:val="both"/>
        <w:rPr>
          <w:sz w:val="24"/>
          <w:szCs w:val="24"/>
        </w:rPr>
      </w:pPr>
      <w:r w:rsidRPr="001A1C09">
        <w:rPr>
          <w:sz w:val="24"/>
          <w:szCs w:val="24"/>
        </w:rPr>
        <w:t>Būvprojektā izstrādāts div</w:t>
      </w:r>
      <w:r w:rsidR="00AC1899" w:rsidRPr="001A1C09">
        <w:rPr>
          <w:sz w:val="24"/>
          <w:szCs w:val="24"/>
        </w:rPr>
        <w:t>ā</w:t>
      </w:r>
      <w:r w:rsidRPr="001A1C09">
        <w:rPr>
          <w:sz w:val="24"/>
          <w:szCs w:val="24"/>
        </w:rPr>
        <w:t>s kārt</w:t>
      </w:r>
      <w:r w:rsidR="00AC1899" w:rsidRPr="001A1C09">
        <w:rPr>
          <w:sz w:val="24"/>
          <w:szCs w:val="24"/>
        </w:rPr>
        <w:t>ā</w:t>
      </w:r>
      <w:r w:rsidRPr="001A1C09">
        <w:rPr>
          <w:sz w:val="24"/>
          <w:szCs w:val="24"/>
        </w:rPr>
        <w:t xml:space="preserve">s. </w:t>
      </w:r>
      <w:r w:rsidRPr="001A1C09">
        <w:rPr>
          <w:b/>
          <w:color w:val="FF0000"/>
          <w:sz w:val="24"/>
          <w:szCs w:val="24"/>
          <w:u w:val="single"/>
        </w:rPr>
        <w:t xml:space="preserve">Šajā iepirkuma plānots realizēt tikai </w:t>
      </w:r>
      <w:r w:rsidR="000C7E6D">
        <w:rPr>
          <w:b/>
          <w:color w:val="FF0000"/>
          <w:sz w:val="24"/>
          <w:szCs w:val="24"/>
          <w:u w:val="single"/>
        </w:rPr>
        <w:t>2.</w:t>
      </w:r>
      <w:r w:rsidRPr="001A1C09">
        <w:rPr>
          <w:b/>
          <w:color w:val="FF0000"/>
          <w:sz w:val="24"/>
          <w:szCs w:val="24"/>
          <w:u w:val="single"/>
        </w:rPr>
        <w:t>kārtu</w:t>
      </w:r>
      <w:r w:rsidRPr="001A1C09">
        <w:rPr>
          <w:sz w:val="24"/>
          <w:szCs w:val="24"/>
        </w:rPr>
        <w:t xml:space="preserve"> – piestātne Nr.16.</w:t>
      </w:r>
    </w:p>
    <w:p w14:paraId="78B89222" w14:textId="77777777" w:rsidR="00FE7FC0" w:rsidRPr="001A1C09" w:rsidRDefault="00004796" w:rsidP="001A1C09">
      <w:pPr>
        <w:pStyle w:val="ListParagraph"/>
        <w:numPr>
          <w:ilvl w:val="0"/>
          <w:numId w:val="2"/>
        </w:numPr>
        <w:spacing w:line="360" w:lineRule="auto"/>
        <w:ind w:left="567" w:hanging="567"/>
        <w:jc w:val="both"/>
        <w:rPr>
          <w:sz w:val="24"/>
          <w:szCs w:val="24"/>
        </w:rPr>
      </w:pPr>
      <w:r w:rsidRPr="001A1C09">
        <w:rPr>
          <w:sz w:val="24"/>
          <w:szCs w:val="24"/>
        </w:rPr>
        <w:t>Garantijas laikā atklātos veikto darbu defektus, ja tie radušies darbuzņēmēja vainas dēļ, darbuzņēmējs apņemas izlabot par saviem līdzekļiem.</w:t>
      </w:r>
    </w:p>
    <w:p w14:paraId="6F58535E" w14:textId="77777777" w:rsidR="001A1C09" w:rsidRPr="001A1C09" w:rsidRDefault="00F34BD0" w:rsidP="001A1C09">
      <w:pPr>
        <w:pStyle w:val="ListParagraph"/>
        <w:numPr>
          <w:ilvl w:val="0"/>
          <w:numId w:val="2"/>
        </w:numPr>
        <w:spacing w:line="360" w:lineRule="auto"/>
        <w:ind w:left="567" w:hanging="567"/>
        <w:jc w:val="both"/>
        <w:rPr>
          <w:sz w:val="24"/>
          <w:szCs w:val="24"/>
        </w:rPr>
      </w:pPr>
      <w:r w:rsidRPr="001A1C09">
        <w:rPr>
          <w:rFonts w:eastAsia="SimSun"/>
          <w:bCs/>
          <w:kern w:val="3"/>
          <w:sz w:val="24"/>
          <w:szCs w:val="24"/>
          <w:lang w:eastAsia="zh-CN" w:bidi="hi-IN"/>
        </w:rPr>
        <w:t>Darbu sastāvs un apjoms.</w:t>
      </w:r>
      <w:bookmarkStart w:id="1" w:name="OLE_LINK4"/>
      <w:bookmarkStart w:id="2" w:name="OLE_LINK3"/>
      <w:bookmarkEnd w:id="1"/>
      <w:bookmarkEnd w:id="2"/>
    </w:p>
    <w:p w14:paraId="4BCF05C8" w14:textId="617452FB" w:rsidR="001A1C09" w:rsidRPr="001A1C09" w:rsidRDefault="00F34BD0" w:rsidP="001A1C09">
      <w:pPr>
        <w:pStyle w:val="ListParagraph"/>
        <w:numPr>
          <w:ilvl w:val="1"/>
          <w:numId w:val="6"/>
        </w:numPr>
        <w:spacing w:line="360" w:lineRule="auto"/>
        <w:ind w:left="567" w:hanging="567"/>
        <w:jc w:val="both"/>
        <w:rPr>
          <w:sz w:val="24"/>
          <w:szCs w:val="24"/>
        </w:rPr>
      </w:pPr>
      <w:r w:rsidRPr="001A1C09">
        <w:rPr>
          <w:rFonts w:eastAsia="SimSun"/>
          <w:kern w:val="3"/>
          <w:sz w:val="24"/>
          <w:szCs w:val="24"/>
          <w:lang w:eastAsia="zh-CN" w:bidi="hi-IN"/>
        </w:rPr>
        <w:t>Būvdarbi jāveic saskaņā ar būvprojekt</w:t>
      </w:r>
      <w:r w:rsidR="00173BCF">
        <w:rPr>
          <w:rFonts w:eastAsia="SimSun"/>
          <w:kern w:val="3"/>
          <w:sz w:val="24"/>
          <w:szCs w:val="24"/>
          <w:lang w:eastAsia="zh-CN" w:bidi="hi-IN"/>
        </w:rPr>
        <w:t>a</w:t>
      </w:r>
      <w:r w:rsidRPr="001A1C09">
        <w:rPr>
          <w:rFonts w:eastAsia="SimSun"/>
          <w:kern w:val="3"/>
          <w:sz w:val="24"/>
          <w:szCs w:val="24"/>
          <w:lang w:eastAsia="zh-CN" w:bidi="hi-IN"/>
        </w:rPr>
        <w:t xml:space="preserve"> “</w:t>
      </w:r>
      <w:r w:rsidR="00C35BC2" w:rsidRPr="001A1C09">
        <w:rPr>
          <w:b/>
          <w:bCs/>
          <w:color w:val="000000"/>
          <w:sz w:val="24"/>
          <w:szCs w:val="24"/>
        </w:rPr>
        <w:t>Piesātināto kuģu sadzīves notekūdeņu pieņemšanas punktu ierīkošana Ventspils brīvostas kuģu piestātnēs Nr. 16</w:t>
      </w:r>
      <w:r w:rsidR="00173BCF">
        <w:rPr>
          <w:b/>
          <w:bCs/>
          <w:color w:val="000000"/>
          <w:sz w:val="24"/>
          <w:szCs w:val="24"/>
        </w:rPr>
        <w:t xml:space="preserve"> un Nr. 18</w:t>
      </w:r>
      <w:r w:rsidR="00C35BC2" w:rsidRPr="001A1C09">
        <w:rPr>
          <w:b/>
          <w:bCs/>
          <w:color w:val="000000"/>
          <w:sz w:val="24"/>
          <w:szCs w:val="24"/>
        </w:rPr>
        <w:t>, Ventspilī</w:t>
      </w:r>
      <w:r w:rsidR="00173BCF">
        <w:rPr>
          <w:b/>
          <w:bCs/>
          <w:color w:val="000000"/>
          <w:sz w:val="24"/>
          <w:szCs w:val="24"/>
        </w:rPr>
        <w:t>”</w:t>
      </w:r>
      <w:r w:rsidR="00C35BC2" w:rsidRPr="001A1C09">
        <w:rPr>
          <w:b/>
          <w:bCs/>
          <w:color w:val="000000"/>
          <w:sz w:val="24"/>
          <w:szCs w:val="24"/>
        </w:rPr>
        <w:t xml:space="preserve"> – 2.kārta</w:t>
      </w:r>
      <w:r w:rsidR="00173BCF">
        <w:rPr>
          <w:rFonts w:eastAsia="SimSun"/>
          <w:kern w:val="3"/>
          <w:sz w:val="24"/>
          <w:szCs w:val="24"/>
          <w:lang w:eastAsia="zh-CN" w:bidi="hi-IN"/>
        </w:rPr>
        <w:t>s risinājumiem</w:t>
      </w:r>
      <w:r w:rsidRPr="001A1C09">
        <w:rPr>
          <w:rFonts w:eastAsia="SimSun"/>
          <w:kern w:val="3"/>
          <w:sz w:val="24"/>
          <w:szCs w:val="24"/>
          <w:lang w:eastAsia="zh-CN" w:bidi="hi-IN"/>
        </w:rPr>
        <w:t xml:space="preserve"> (Būvatļauja BIS-BV-4.</w:t>
      </w:r>
      <w:r w:rsidR="00C35BC2" w:rsidRPr="001A1C09">
        <w:rPr>
          <w:rFonts w:eastAsia="SimSun"/>
          <w:kern w:val="3"/>
          <w:sz w:val="24"/>
          <w:szCs w:val="24"/>
          <w:lang w:eastAsia="zh-CN" w:bidi="hi-IN"/>
        </w:rPr>
        <w:t>2</w:t>
      </w:r>
      <w:r w:rsidRPr="001A1C09">
        <w:rPr>
          <w:rFonts w:eastAsia="SimSun"/>
          <w:kern w:val="3"/>
          <w:sz w:val="24"/>
          <w:szCs w:val="24"/>
          <w:lang w:eastAsia="zh-CN" w:bidi="hi-IN"/>
        </w:rPr>
        <w:t>-20</w:t>
      </w:r>
      <w:r w:rsidR="00C35BC2" w:rsidRPr="001A1C09">
        <w:rPr>
          <w:rFonts w:eastAsia="SimSun"/>
          <w:kern w:val="3"/>
          <w:sz w:val="24"/>
          <w:szCs w:val="24"/>
          <w:lang w:eastAsia="zh-CN" w:bidi="hi-IN"/>
        </w:rPr>
        <w:t>19</w:t>
      </w:r>
      <w:r w:rsidRPr="001A1C09">
        <w:rPr>
          <w:rFonts w:eastAsia="SimSun"/>
          <w:kern w:val="3"/>
          <w:sz w:val="24"/>
          <w:szCs w:val="24"/>
          <w:lang w:eastAsia="zh-CN" w:bidi="hi-IN"/>
        </w:rPr>
        <w:t>-</w:t>
      </w:r>
      <w:r w:rsidR="00C35BC2" w:rsidRPr="001A1C09">
        <w:rPr>
          <w:rFonts w:eastAsia="SimSun"/>
          <w:kern w:val="3"/>
          <w:sz w:val="24"/>
          <w:szCs w:val="24"/>
          <w:lang w:eastAsia="zh-CN" w:bidi="hi-IN"/>
        </w:rPr>
        <w:t>109</w:t>
      </w:r>
      <w:r w:rsidRPr="001A1C09">
        <w:rPr>
          <w:rFonts w:eastAsia="SimSun"/>
          <w:kern w:val="3"/>
          <w:sz w:val="24"/>
          <w:szCs w:val="24"/>
          <w:lang w:eastAsia="zh-CN" w:bidi="hi-IN"/>
        </w:rPr>
        <w:t>) – būvprojekta autors SIA “</w:t>
      </w:r>
      <w:r w:rsidR="00C35BC2" w:rsidRPr="001A1C09">
        <w:rPr>
          <w:rFonts w:eastAsia="SimSun"/>
          <w:kern w:val="3"/>
          <w:sz w:val="24"/>
          <w:szCs w:val="24"/>
          <w:lang w:eastAsia="zh-CN" w:bidi="hi-IN"/>
        </w:rPr>
        <w:t>Inženiertehniskie projekti</w:t>
      </w:r>
      <w:r w:rsidRPr="001A1C09">
        <w:rPr>
          <w:rFonts w:eastAsia="SimSun"/>
          <w:kern w:val="3"/>
          <w:sz w:val="24"/>
          <w:szCs w:val="24"/>
          <w:lang w:eastAsia="zh-CN" w:bidi="hi-IN"/>
        </w:rPr>
        <w:t>”.</w:t>
      </w:r>
      <w:bookmarkStart w:id="3" w:name="_Hlk492459283"/>
      <w:r w:rsidR="00FE7FC0" w:rsidRPr="001A1C09">
        <w:rPr>
          <w:rFonts w:eastAsia="SimSun"/>
          <w:kern w:val="3"/>
          <w:sz w:val="24"/>
          <w:szCs w:val="24"/>
          <w:lang w:eastAsia="zh-CN" w:bidi="hi-IN"/>
        </w:rPr>
        <w:t xml:space="preserve"> </w:t>
      </w:r>
    </w:p>
    <w:p w14:paraId="3E3758E5" w14:textId="77777777" w:rsidR="001A1C09"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rFonts w:eastAsia="SimSun"/>
          <w:kern w:val="3"/>
          <w:sz w:val="24"/>
          <w:szCs w:val="24"/>
          <w:lang w:eastAsia="zh-CN" w:bidi="hi-IN"/>
        </w:rPr>
      </w:pPr>
      <w:r w:rsidRPr="001A1C09">
        <w:rPr>
          <w:sz w:val="24"/>
          <w:szCs w:val="24"/>
        </w:rPr>
        <w:t>Pirms darbu uzsākšanas būvobjektam pieguļošajā teritorijā (žogiem un citiem raksturīgiem mezgliem, kas būvniecības laikā varētu tikt bojāti) jāveic fotofiksācija un jāiesniedz tā Pasūtītājam atmiņas kartē vai jāiesūta elektroniski.</w:t>
      </w:r>
    </w:p>
    <w:p w14:paraId="57C9C3B9" w14:textId="77777777" w:rsidR="001A1C09"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color w:val="000000"/>
          <w:sz w:val="24"/>
          <w:szCs w:val="24"/>
        </w:rPr>
      </w:pPr>
      <w:r w:rsidRPr="001A1C09">
        <w:rPr>
          <w:sz w:val="24"/>
          <w:szCs w:val="24"/>
        </w:rPr>
        <w:t>Izpildītājam vismaz 10 (desmit) kalendāro dienu laikā pēc būvdarbu līguma noslēgšanas jāveic sekojošais</w:t>
      </w:r>
      <w:r w:rsidR="00C35BC2" w:rsidRPr="001A1C09">
        <w:rPr>
          <w:sz w:val="24"/>
          <w:szCs w:val="24"/>
        </w:rPr>
        <w:t>:</w:t>
      </w:r>
    </w:p>
    <w:p w14:paraId="0F9B4FEC"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color w:val="000000"/>
          <w:sz w:val="24"/>
          <w:szCs w:val="24"/>
        </w:rPr>
      </w:pPr>
      <w:r w:rsidRPr="001A1C09">
        <w:rPr>
          <w:color w:val="000000"/>
          <w:sz w:val="24"/>
          <w:szCs w:val="24"/>
        </w:rPr>
        <w:t>Jāiesniedz saskaņots darbu veikšanas projekts.</w:t>
      </w:r>
    </w:p>
    <w:p w14:paraId="24A77961"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Jāiesniedz satiksmes organizācijas plāns, ietverot tajā drošības pasākumus iedzīvotājiem.</w:t>
      </w:r>
    </w:p>
    <w:p w14:paraId="5A178BD8" w14:textId="77777777" w:rsidR="001A1C09"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sz w:val="24"/>
          <w:szCs w:val="24"/>
        </w:rPr>
      </w:pPr>
      <w:r w:rsidRPr="001A1C09">
        <w:rPr>
          <w:sz w:val="24"/>
          <w:szCs w:val="24"/>
        </w:rPr>
        <w:t>Izpildītājam 10 (desmit) kalendāro dienu laikā no būvdarbu līguma noslēgšanas brīža jāiesniedz sekojoši dokumenti:</w:t>
      </w:r>
    </w:p>
    <w:p w14:paraId="0120CE9B"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Būvdarbu veicēja apakšuzņēmēju līguma kopija.</w:t>
      </w:r>
    </w:p>
    <w:p w14:paraId="3242AD4D"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lastRenderedPageBreak/>
        <w:t>Rīkojums atbilstoši visām būvprojekta daļām, par būvdarbu vadītāja/-u nozīmēšanu.</w:t>
      </w:r>
    </w:p>
    <w:p w14:paraId="65424D46"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Rīkojums par darba aizsardzības koordinatora nozīmēšanu.</w:t>
      </w:r>
    </w:p>
    <w:p w14:paraId="5311180E"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Darba aizsardzības koordinatora apliecības (vai cita dokumenta) kopija.</w:t>
      </w:r>
    </w:p>
    <w:p w14:paraId="276D6BBC" w14:textId="77777777" w:rsidR="001A1C09" w:rsidRPr="001A1C09" w:rsidRDefault="00F34BD0" w:rsidP="001A1C09">
      <w:pPr>
        <w:pStyle w:val="ListParagraph"/>
        <w:widowControl w:val="0"/>
        <w:numPr>
          <w:ilvl w:val="2"/>
          <w:numId w:val="6"/>
        </w:numPr>
        <w:suppressAutoHyphens/>
        <w:autoSpaceDN w:val="0"/>
        <w:spacing w:after="60" w:line="360" w:lineRule="auto"/>
        <w:ind w:left="567" w:hanging="567"/>
        <w:jc w:val="both"/>
        <w:textAlignment w:val="baseline"/>
        <w:rPr>
          <w:sz w:val="24"/>
          <w:szCs w:val="24"/>
        </w:rPr>
      </w:pPr>
      <w:r w:rsidRPr="001A1C09">
        <w:rPr>
          <w:sz w:val="24"/>
          <w:szCs w:val="24"/>
        </w:rPr>
        <w:t>Būvdarbu veicēja/būvētāja civiltiesiskās atbildības obligātās apdrošināšanas polises kopija un maksājuma uzdevums.</w:t>
      </w:r>
    </w:p>
    <w:p w14:paraId="437471FC" w14:textId="77698DAF" w:rsidR="00F34BD0" w:rsidRPr="001A1C09" w:rsidRDefault="00F34BD0" w:rsidP="001A1C09">
      <w:pPr>
        <w:pStyle w:val="ListParagraph"/>
        <w:widowControl w:val="0"/>
        <w:numPr>
          <w:ilvl w:val="2"/>
          <w:numId w:val="6"/>
        </w:numPr>
        <w:suppressAutoHyphens/>
        <w:autoSpaceDN w:val="0"/>
        <w:spacing w:after="60" w:line="360" w:lineRule="auto"/>
        <w:ind w:left="567" w:hanging="567"/>
        <w:jc w:val="both"/>
        <w:textAlignment w:val="baseline"/>
        <w:rPr>
          <w:sz w:val="24"/>
          <w:szCs w:val="24"/>
        </w:rPr>
      </w:pPr>
      <w:r w:rsidRPr="001A1C09">
        <w:rPr>
          <w:sz w:val="24"/>
          <w:szCs w:val="24"/>
        </w:rPr>
        <w:t>Būvspeciālistu (būvdarbu vadītāju) profesionālās civiltiesiskās atbildības obligātās apdrošināšanas polišu kopijas un maksājuma uzdevumi.</w:t>
      </w:r>
      <w:bookmarkEnd w:id="3"/>
    </w:p>
    <w:p w14:paraId="65459DDF" w14:textId="3EEFA211" w:rsidR="00F34BD0"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rFonts w:eastAsia="SimSun"/>
          <w:kern w:val="3"/>
          <w:sz w:val="24"/>
          <w:szCs w:val="24"/>
          <w:lang w:eastAsia="zh-CN" w:bidi="hi-IN"/>
        </w:rPr>
      </w:pPr>
      <w:r w:rsidRPr="001A1C09">
        <w:rPr>
          <w:rFonts w:eastAsia="SimSun"/>
          <w:kern w:val="3"/>
          <w:sz w:val="24"/>
          <w:szCs w:val="24"/>
          <w:lang w:eastAsia="zh-CN" w:bidi="hi-IN"/>
        </w:rPr>
        <w:t>Būvniecības izmaksās jāiekļauj visas izmaksas, kas saistītas ar būvdarbu izpildi (t.sk. būvlaukuma iekārtošana, elektroenerģijas izmaksas, apsardzes, satiksmes organizācijas, izpilddokumentācijas izmaksas, palīgdarbu u.c. izmaksas).</w:t>
      </w:r>
    </w:p>
    <w:p w14:paraId="3C285736"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944EEB3"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0C97C67F"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57DF4586"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2816C996"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59F26DB"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6E6DAE7"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B449B2E"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3AC65F3C" w14:textId="1168C46F" w:rsidR="00F34BD0" w:rsidRPr="001A1C09" w:rsidRDefault="00F34BD0" w:rsidP="001A1C09">
      <w:pPr>
        <w:widowControl w:val="0"/>
        <w:numPr>
          <w:ilvl w:val="0"/>
          <w:numId w:val="3"/>
        </w:numPr>
        <w:suppressAutoHyphens/>
        <w:autoSpaceDN w:val="0"/>
        <w:spacing w:after="0" w:line="360" w:lineRule="auto"/>
        <w:ind w:left="567" w:hanging="567"/>
        <w:jc w:val="both"/>
        <w:textAlignment w:val="baseline"/>
        <w:rPr>
          <w:rFonts w:ascii="Times New Roman" w:eastAsia="SimSun" w:hAnsi="Times New Roman" w:cs="Times New Roman"/>
          <w:bCs/>
          <w:kern w:val="3"/>
          <w:sz w:val="24"/>
          <w:szCs w:val="24"/>
          <w:lang w:eastAsia="zh-CN" w:bidi="hi-IN"/>
        </w:rPr>
      </w:pPr>
      <w:r w:rsidRPr="001A1C09">
        <w:rPr>
          <w:rFonts w:ascii="Times New Roman" w:eastAsia="SimSun" w:hAnsi="Times New Roman" w:cs="Times New Roman"/>
          <w:bCs/>
          <w:kern w:val="3"/>
          <w:sz w:val="24"/>
          <w:szCs w:val="24"/>
          <w:lang w:eastAsia="zh-CN" w:bidi="hi-IN"/>
        </w:rPr>
        <w:t>Citi nosacījumi.</w:t>
      </w:r>
    </w:p>
    <w:p w14:paraId="674057DD" w14:textId="77777777" w:rsidR="00F34BD0" w:rsidRPr="001A1C09" w:rsidRDefault="00F34BD0" w:rsidP="001A1C09">
      <w:pPr>
        <w:pStyle w:val="BodyTextIndent"/>
        <w:numPr>
          <w:ilvl w:val="1"/>
          <w:numId w:val="3"/>
        </w:numPr>
        <w:spacing w:line="360" w:lineRule="auto"/>
        <w:ind w:left="567" w:hanging="567"/>
        <w:rPr>
          <w:szCs w:val="24"/>
        </w:rPr>
      </w:pPr>
      <w:r w:rsidRPr="001A1C09">
        <w:rPr>
          <w:szCs w:val="24"/>
        </w:rPr>
        <w:t>Tehniskā projektā dotās atsauces uz konkrētiem būvmateriālu ražotājiem ir dotas, lai definētu tehnisko prasību minimāli nepieciešamo līmeni. Izpildītājs var piedāvāt citu ražotāju ekvivalentus būvmateriālus un izstrādājumus.</w:t>
      </w:r>
    </w:p>
    <w:p w14:paraId="2A7795AC"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bCs/>
          <w:szCs w:val="24"/>
          <w:u w:val="single"/>
        </w:rPr>
        <w:t>Aizvietot materiālus, izstrādājumus un iekārtas ar ekvivalentiem Izpildītājs drīkst tikai ar Pasūtītāja rakstveida piekrišanu.</w:t>
      </w:r>
    </w:p>
    <w:p w14:paraId="7F8FC147"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Pirms nozīmīgo un konstrukciju materiālu iebūves, tie ir jāsaskaņo ar Pasūtītāja pilnvaroto pārstāvi – būvuzraugu un autoruzraugu sastādot materiāla saskaņošanas aktu. Saskaņojums materiālam neatbrīvo izpildītāju no atbildības, ja pārbaudes procesā tiek konstatēta neatbilstība.</w:t>
      </w:r>
    </w:p>
    <w:p w14:paraId="48F6C21E" w14:textId="4CB9D9AE"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 xml:space="preserve">Izpildītāja pienākums </w:t>
      </w:r>
      <w:r w:rsidR="00530EE9">
        <w:rPr>
          <w:szCs w:val="24"/>
        </w:rPr>
        <w:t xml:space="preserve">attiecīgo darbu veidu izpildes gadījumos </w:t>
      </w:r>
      <w:r w:rsidRPr="001A1C09">
        <w:rPr>
          <w:szCs w:val="24"/>
        </w:rPr>
        <w:t xml:space="preserve">ir </w:t>
      </w:r>
      <w:r w:rsidRPr="001A1C09">
        <w:rPr>
          <w:szCs w:val="24"/>
          <w:u w:val="single"/>
        </w:rPr>
        <w:t>patstāvīgi veikt materiālu un seguma nestspējas pārbaudes, pieaicinot būvuzraugu, un iesniegt Pasūtītājam nestspējas pārbaudes testēšanas pārskatus</w:t>
      </w:r>
      <w:r w:rsidRPr="001A1C09">
        <w:rPr>
          <w:szCs w:val="24"/>
        </w:rPr>
        <w:t>, kā arī sekot līdzi izbūvēto materiālu un veikto darbu kvalitātei.</w:t>
      </w:r>
    </w:p>
    <w:p w14:paraId="3D81E685"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Materiālu pārbaudes jāveic no izpildītāja neatkarīgā laboratorijā.</w:t>
      </w:r>
    </w:p>
    <w:p w14:paraId="3B754C31"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Sagatavojot un aizpildot segto darbu un nozīmīgo konstrukciju aktus, aktos jāuzrāda veikto darbu daudzumi.</w:t>
      </w:r>
    </w:p>
    <w:p w14:paraId="1DF8BF68" w14:textId="0BAAF274"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 xml:space="preserve">Pēc </w:t>
      </w:r>
      <w:r w:rsidR="00530EE9">
        <w:rPr>
          <w:szCs w:val="24"/>
        </w:rPr>
        <w:t xml:space="preserve">komunikāciju </w:t>
      </w:r>
      <w:r w:rsidRPr="001A1C09">
        <w:rPr>
          <w:szCs w:val="24"/>
        </w:rPr>
        <w:t xml:space="preserve"> </w:t>
      </w:r>
      <w:r w:rsidR="00530EE9">
        <w:rPr>
          <w:szCs w:val="24"/>
        </w:rPr>
        <w:t xml:space="preserve">izbūves </w:t>
      </w:r>
      <w:r w:rsidRPr="001A1C09">
        <w:rPr>
          <w:szCs w:val="24"/>
        </w:rPr>
        <w:t>as</w:t>
      </w:r>
      <w:r w:rsidR="00530EE9">
        <w:rPr>
          <w:szCs w:val="24"/>
        </w:rPr>
        <w:t>s</w:t>
      </w:r>
      <w:r w:rsidRPr="001A1C09">
        <w:rPr>
          <w:szCs w:val="24"/>
        </w:rPr>
        <w:t xml:space="preserve"> plāna nospraušanas Izpildītājam ir jāsagatavo nospraušanas akts, ko paraksta būvuzraugs un autoruzraugs. Tikai pēc akta parakstīšanas var uzsākt darba procesu. Ja darbi tiek veikti bez attiecīgā akta parakstīšanas, tad iespējamo pārbūvi (neatbilstību gadījumā) sedz izpildītājs bez papildus kopējā būvdarbu termiņa pagarinājuma.</w:t>
      </w:r>
    </w:p>
    <w:p w14:paraId="2E54355A"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lastRenderedPageBreak/>
        <w:t>Visas atļaujas un caurlaides (izņemot atzīmes veikšanu būvatļaujā par būvdarbu uzsākšanas nosacījumu izpildi un atļauju/orderi par tiesībām veikt darbus pilsētas teritorijā) kārto izpildītājs.</w:t>
      </w:r>
    </w:p>
    <w:p w14:paraId="6F8F877F"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lang w:eastAsia="lv-LV"/>
        </w:rPr>
        <w:t>Izpildītājam jānodrošina darba aizsardzība objektā atbilstoši Ministru kabineta 2003.gada 25.februāra noteikumiem Nr.92 “Darba aizsardzības prasības, veicot būvdarbus</w:t>
      </w:r>
      <w:r w:rsidRPr="001A1C09">
        <w:rPr>
          <w:szCs w:val="24"/>
        </w:rPr>
        <w:t>”.</w:t>
      </w:r>
    </w:p>
    <w:p w14:paraId="704E101D" w14:textId="21563D72"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lang w:eastAsia="lv-LV"/>
        </w:rPr>
        <w:t>Jāierīko gājējiem laipas</w:t>
      </w:r>
      <w:r w:rsidR="00530EE9">
        <w:rPr>
          <w:szCs w:val="24"/>
          <w:lang w:eastAsia="lv-LV"/>
        </w:rPr>
        <w:t xml:space="preserve"> (ja tas nepieciešams)</w:t>
      </w:r>
      <w:r w:rsidRPr="001A1C09">
        <w:rPr>
          <w:szCs w:val="24"/>
          <w:lang w:eastAsia="lv-LV"/>
        </w:rPr>
        <w:t>, darba zona jānorobežo ar aizsargbarjerām, un jāievēro Ministru Kabineta 2001.gada 2.oktobra noteikumi Nr.421 “Noteikumi par darba vietu aprīkošanu uz ceļiem</w:t>
      </w:r>
      <w:r w:rsidRPr="001A1C09">
        <w:rPr>
          <w:szCs w:val="24"/>
        </w:rPr>
        <w:t>”. Būvobjekts jāaprīko ar standarta ceļa zīmēm un tualeti (WC).</w:t>
      </w:r>
    </w:p>
    <w:p w14:paraId="7DCD27D6"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Izpildītājam būvobjektā darbi jāveic atbilstoši saskaņotajam darbu izpildes kalendāram laika grafikam.</w:t>
      </w:r>
    </w:p>
    <w:p w14:paraId="427E2DF6"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Darbi būvobjektā organizējami tādā apmērā un veidā, lai nerastos pārtraukumi darba procesā.</w:t>
      </w:r>
    </w:p>
    <w:p w14:paraId="50D33C6A"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color w:val="000000"/>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p>
    <w:p w14:paraId="52C17EE8" w14:textId="56D0308E"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Aizliegts smilts vai grunts masu ar transporta riteņiem iznest uz blakus piegulošām ielām</w:t>
      </w:r>
      <w:r w:rsidR="00530EE9">
        <w:rPr>
          <w:szCs w:val="24"/>
        </w:rPr>
        <w:t xml:space="preserve"> un nepieciešamības gadījumā</w:t>
      </w:r>
      <w:r w:rsidRPr="001A1C09">
        <w:rPr>
          <w:szCs w:val="24"/>
        </w:rPr>
        <w:t xml:space="preserve"> Izpildītājam jāveic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5AA66DDD" w14:textId="77777777" w:rsidR="00F34BD0" w:rsidRPr="001A1C09" w:rsidRDefault="00F34BD0" w:rsidP="001A1C09">
      <w:pPr>
        <w:pStyle w:val="BodyTextIndent"/>
        <w:numPr>
          <w:ilvl w:val="1"/>
          <w:numId w:val="3"/>
        </w:numPr>
        <w:spacing w:after="60" w:line="360" w:lineRule="auto"/>
        <w:ind w:left="567" w:hanging="567"/>
        <w:rPr>
          <w:bCs/>
          <w:szCs w:val="24"/>
          <w:u w:val="single"/>
        </w:rPr>
      </w:pPr>
      <w:bookmarkStart w:id="4" w:name="_GoBack"/>
      <w:bookmarkEnd w:id="4"/>
      <w:r w:rsidRPr="001A1C09">
        <w:rPr>
          <w:szCs w:val="24"/>
        </w:rPr>
        <w:t>Pirms būvobjekta pieņemšanas izpildītājs iesniedz Pasūtītājam visas būvobjekta izpildshēmas elektroniski DWG formātā uz datu nesēja.</w:t>
      </w:r>
    </w:p>
    <w:p w14:paraId="2D88157A"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 xml:space="preserve">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w:t>
      </w:r>
      <w:r w:rsidRPr="001A1C09">
        <w:rPr>
          <w:szCs w:val="24"/>
        </w:rPr>
        <w:lastRenderedPageBreak/>
        <w:t>iekārtas. Iepirkuma līguma izpildes laikā atkāpes no konkrēto standartu izmantošanas ir iespējamas tikai pēc saskaņošanas ar būvprojekta autoru.</w:t>
      </w:r>
    </w:p>
    <w:p w14:paraId="14154339" w14:textId="77777777" w:rsidR="007A0D9A" w:rsidRPr="00FE7FC0" w:rsidRDefault="007A0D9A" w:rsidP="00FE7FC0">
      <w:pPr>
        <w:ind w:left="567" w:hanging="567"/>
        <w:rPr>
          <w:rFonts w:ascii="Times New Roman" w:hAnsi="Times New Roman" w:cs="Times New Roman"/>
          <w:sz w:val="24"/>
          <w:szCs w:val="24"/>
        </w:rPr>
      </w:pPr>
    </w:p>
    <w:sectPr w:rsidR="007A0D9A" w:rsidRPr="00FE7FC0" w:rsidSect="00E1123E">
      <w:pgSz w:w="11906" w:h="16838"/>
      <w:pgMar w:top="1276" w:right="1558" w:bottom="1276"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108" w16cex:dateUtc="2021-02-11T13:43:00Z"/>
  <w16cex:commentExtensible w16cex:durableId="23CFC274" w16cex:dateUtc="2021-02-11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465030" w16cid:durableId="23CFC108"/>
  <w16cid:commentId w16cid:paraId="41BF2E49" w16cid:durableId="23CFC2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21F5"/>
    <w:multiLevelType w:val="multilevel"/>
    <w:tmpl w:val="DB18E6E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F20DF2"/>
    <w:multiLevelType w:val="multilevel"/>
    <w:tmpl w:val="67E4040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9E5005C"/>
    <w:multiLevelType w:val="multilevel"/>
    <w:tmpl w:val="EBFE34BE"/>
    <w:lvl w:ilvl="0">
      <w:start w:val="8"/>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3" w15:restartNumberingAfterBreak="0">
    <w:nsid w:val="6E2F42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F912DD1"/>
    <w:multiLevelType w:val="hybridMultilevel"/>
    <w:tmpl w:val="EBDE22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96"/>
    <w:rsid w:val="00004796"/>
    <w:rsid w:val="0006536E"/>
    <w:rsid w:val="000C7E6D"/>
    <w:rsid w:val="000D3C52"/>
    <w:rsid w:val="00173BCF"/>
    <w:rsid w:val="00185B77"/>
    <w:rsid w:val="001A12DC"/>
    <w:rsid w:val="001A1C09"/>
    <w:rsid w:val="001A6749"/>
    <w:rsid w:val="00205EEF"/>
    <w:rsid w:val="00285EE6"/>
    <w:rsid w:val="003709DB"/>
    <w:rsid w:val="003B466C"/>
    <w:rsid w:val="003E186A"/>
    <w:rsid w:val="004231EC"/>
    <w:rsid w:val="00433278"/>
    <w:rsid w:val="004A5230"/>
    <w:rsid w:val="00530EE9"/>
    <w:rsid w:val="00556F9C"/>
    <w:rsid w:val="00590FA1"/>
    <w:rsid w:val="00595432"/>
    <w:rsid w:val="005C7AA0"/>
    <w:rsid w:val="006D2C2A"/>
    <w:rsid w:val="00702DA3"/>
    <w:rsid w:val="007A0D9A"/>
    <w:rsid w:val="00845F0C"/>
    <w:rsid w:val="0089622C"/>
    <w:rsid w:val="008B649D"/>
    <w:rsid w:val="00903C94"/>
    <w:rsid w:val="00A01A15"/>
    <w:rsid w:val="00A67718"/>
    <w:rsid w:val="00AC1899"/>
    <w:rsid w:val="00AE2B76"/>
    <w:rsid w:val="00B850E1"/>
    <w:rsid w:val="00BB661E"/>
    <w:rsid w:val="00BE0D1D"/>
    <w:rsid w:val="00C052FD"/>
    <w:rsid w:val="00C34661"/>
    <w:rsid w:val="00C35BC2"/>
    <w:rsid w:val="00C41332"/>
    <w:rsid w:val="00C43C54"/>
    <w:rsid w:val="00D0701B"/>
    <w:rsid w:val="00D8784B"/>
    <w:rsid w:val="00DF22C5"/>
    <w:rsid w:val="00DF42EB"/>
    <w:rsid w:val="00E1123E"/>
    <w:rsid w:val="00E231DC"/>
    <w:rsid w:val="00E533FB"/>
    <w:rsid w:val="00E8730C"/>
    <w:rsid w:val="00F34BD0"/>
    <w:rsid w:val="00FE7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6467"/>
  <w15:chartTrackingRefBased/>
  <w15:docId w15:val="{5B50FB8B-533A-4B59-BDE3-EAB855CA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796"/>
    <w:rPr>
      <w:color w:val="0563C1" w:themeColor="hyperlink"/>
      <w:u w:val="single"/>
    </w:rPr>
  </w:style>
  <w:style w:type="character" w:styleId="FollowedHyperlink">
    <w:name w:val="FollowedHyperlink"/>
    <w:basedOn w:val="DefaultParagraphFont"/>
    <w:uiPriority w:val="99"/>
    <w:semiHidden/>
    <w:unhideWhenUsed/>
    <w:rsid w:val="00B850E1"/>
    <w:rPr>
      <w:color w:val="954F72" w:themeColor="followedHyperlink"/>
      <w:u w:val="single"/>
    </w:rPr>
  </w:style>
  <w:style w:type="character" w:customStyle="1" w:styleId="BodyTextIndentChar">
    <w:name w:val="Body Text Indent Char"/>
    <w:link w:val="BodyTextIndent"/>
    <w:rsid w:val="00E8730C"/>
    <w:rPr>
      <w:rFonts w:ascii="Times New Roman" w:eastAsia="Times New Roman" w:hAnsi="Times New Roman" w:cs="Times New Roman"/>
      <w:sz w:val="24"/>
      <w:szCs w:val="20"/>
    </w:rPr>
  </w:style>
  <w:style w:type="paragraph" w:styleId="BodyTextIndent">
    <w:name w:val="Body Text Indent"/>
    <w:basedOn w:val="Normal"/>
    <w:link w:val="BodyTextIndentChar"/>
    <w:rsid w:val="00E8730C"/>
    <w:pPr>
      <w:spacing w:after="0" w:line="240" w:lineRule="auto"/>
      <w:jc w:val="both"/>
    </w:pPr>
    <w:rPr>
      <w:rFonts w:ascii="Times New Roman" w:eastAsia="Times New Roman" w:hAnsi="Times New Roman" w:cs="Times New Roman"/>
      <w:sz w:val="24"/>
      <w:szCs w:val="20"/>
    </w:rPr>
  </w:style>
  <w:style w:type="character" w:customStyle="1" w:styleId="BodyTextIndentChar1">
    <w:name w:val="Body Text Indent Char1"/>
    <w:basedOn w:val="DefaultParagraphFont"/>
    <w:uiPriority w:val="99"/>
    <w:semiHidden/>
    <w:rsid w:val="00E8730C"/>
  </w:style>
  <w:style w:type="paragraph" w:styleId="ListParagraph">
    <w:name w:val="List Paragraph"/>
    <w:basedOn w:val="Normal"/>
    <w:uiPriority w:val="34"/>
    <w:qFormat/>
    <w:rsid w:val="00E8730C"/>
    <w:pPr>
      <w:spacing w:after="0" w:line="240" w:lineRule="auto"/>
      <w:ind w:left="720"/>
    </w:pPr>
    <w:rPr>
      <w:rFonts w:ascii="Times New Roman" w:eastAsia="Times New Roman" w:hAnsi="Times New Roman" w:cs="Times New Roman"/>
      <w:sz w:val="20"/>
      <w:szCs w:val="20"/>
      <w:lang w:eastAsia="lv-LV"/>
    </w:rPr>
  </w:style>
  <w:style w:type="table" w:styleId="TableGrid">
    <w:name w:val="Table Grid"/>
    <w:basedOn w:val="TableNormal"/>
    <w:uiPriority w:val="59"/>
    <w:rsid w:val="00E873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6A"/>
    <w:rPr>
      <w:rFonts w:ascii="Segoe UI" w:hAnsi="Segoe UI" w:cs="Segoe UI"/>
      <w:sz w:val="18"/>
      <w:szCs w:val="18"/>
    </w:rPr>
  </w:style>
  <w:style w:type="paragraph" w:styleId="BodyText">
    <w:name w:val="Body Text"/>
    <w:basedOn w:val="Normal"/>
    <w:link w:val="BodyTextChar"/>
    <w:uiPriority w:val="99"/>
    <w:semiHidden/>
    <w:unhideWhenUsed/>
    <w:rsid w:val="00BB661E"/>
    <w:pPr>
      <w:spacing w:after="120"/>
    </w:pPr>
  </w:style>
  <w:style w:type="character" w:customStyle="1" w:styleId="BodyTextChar">
    <w:name w:val="Body Text Char"/>
    <w:basedOn w:val="DefaultParagraphFont"/>
    <w:link w:val="BodyText"/>
    <w:uiPriority w:val="99"/>
    <w:semiHidden/>
    <w:rsid w:val="00BB661E"/>
  </w:style>
  <w:style w:type="paragraph" w:styleId="BodyText3">
    <w:name w:val="Body Text 3"/>
    <w:basedOn w:val="Normal"/>
    <w:link w:val="BodyText3Char"/>
    <w:uiPriority w:val="99"/>
    <w:semiHidden/>
    <w:unhideWhenUsed/>
    <w:rsid w:val="00BB661E"/>
    <w:pPr>
      <w:spacing w:after="120"/>
    </w:pPr>
    <w:rPr>
      <w:sz w:val="16"/>
      <w:szCs w:val="16"/>
    </w:rPr>
  </w:style>
  <w:style w:type="character" w:customStyle="1" w:styleId="BodyText3Char">
    <w:name w:val="Body Text 3 Char"/>
    <w:basedOn w:val="DefaultParagraphFont"/>
    <w:link w:val="BodyText3"/>
    <w:uiPriority w:val="99"/>
    <w:semiHidden/>
    <w:rsid w:val="00BB661E"/>
    <w:rPr>
      <w:sz w:val="16"/>
      <w:szCs w:val="16"/>
    </w:rPr>
  </w:style>
  <w:style w:type="character" w:styleId="CommentReference">
    <w:name w:val="annotation reference"/>
    <w:basedOn w:val="DefaultParagraphFont"/>
    <w:uiPriority w:val="99"/>
    <w:semiHidden/>
    <w:unhideWhenUsed/>
    <w:rsid w:val="000C7E6D"/>
    <w:rPr>
      <w:sz w:val="16"/>
      <w:szCs w:val="16"/>
    </w:rPr>
  </w:style>
  <w:style w:type="paragraph" w:styleId="CommentText">
    <w:name w:val="annotation text"/>
    <w:basedOn w:val="Normal"/>
    <w:link w:val="CommentTextChar"/>
    <w:uiPriority w:val="99"/>
    <w:semiHidden/>
    <w:unhideWhenUsed/>
    <w:rsid w:val="000C7E6D"/>
    <w:pPr>
      <w:spacing w:line="240" w:lineRule="auto"/>
    </w:pPr>
    <w:rPr>
      <w:sz w:val="20"/>
      <w:szCs w:val="20"/>
    </w:rPr>
  </w:style>
  <w:style w:type="character" w:customStyle="1" w:styleId="CommentTextChar">
    <w:name w:val="Comment Text Char"/>
    <w:basedOn w:val="DefaultParagraphFont"/>
    <w:link w:val="CommentText"/>
    <w:uiPriority w:val="99"/>
    <w:semiHidden/>
    <w:rsid w:val="000C7E6D"/>
    <w:rPr>
      <w:sz w:val="20"/>
      <w:szCs w:val="20"/>
    </w:rPr>
  </w:style>
  <w:style w:type="paragraph" w:styleId="CommentSubject">
    <w:name w:val="annotation subject"/>
    <w:basedOn w:val="CommentText"/>
    <w:next w:val="CommentText"/>
    <w:link w:val="CommentSubjectChar"/>
    <w:uiPriority w:val="99"/>
    <w:semiHidden/>
    <w:unhideWhenUsed/>
    <w:rsid w:val="000C7E6D"/>
    <w:rPr>
      <w:b/>
      <w:bCs/>
    </w:rPr>
  </w:style>
  <w:style w:type="character" w:customStyle="1" w:styleId="CommentSubjectChar">
    <w:name w:val="Comment Subject Char"/>
    <w:basedOn w:val="CommentTextChar"/>
    <w:link w:val="CommentSubject"/>
    <w:uiPriority w:val="99"/>
    <w:semiHidden/>
    <w:rsid w:val="000C7E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318E-E224-41B5-A86D-37333E80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3</Pages>
  <Words>952</Words>
  <Characters>5427</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cp:lastModifiedBy>
  <cp:revision>11</cp:revision>
  <cp:lastPrinted>2020-08-19T12:09:00Z</cp:lastPrinted>
  <dcterms:created xsi:type="dcterms:W3CDTF">2021-02-04T14:47:00Z</dcterms:created>
  <dcterms:modified xsi:type="dcterms:W3CDTF">2021-02-17T06:38:00Z</dcterms:modified>
</cp:coreProperties>
</file>