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243D5" w14:textId="77777777" w:rsidR="000D4712" w:rsidRPr="006F7AB5" w:rsidRDefault="000D4712" w:rsidP="000D4712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1</w:t>
      </w:r>
      <w:r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14911C72" w14:textId="77777777" w:rsidR="000D4712" w:rsidRPr="0047604E" w:rsidRDefault="000D4712" w:rsidP="000D4712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47604E">
        <w:rPr>
          <w:rFonts w:ascii="Times New Roman" w:hAnsi="Times New Roman"/>
          <w:i/>
          <w:sz w:val="20"/>
          <w:szCs w:val="20"/>
        </w:rPr>
        <w:t>Iepirkuma “</w:t>
      </w:r>
      <w:r w:rsidRPr="00F5471A">
        <w:rPr>
          <w:rFonts w:ascii="Times New Roman" w:hAnsi="Times New Roman"/>
          <w:i/>
          <w:sz w:val="20"/>
          <w:szCs w:val="20"/>
        </w:rPr>
        <w:t>Pētījums par ostu maksām</w:t>
      </w:r>
      <w:r w:rsidRPr="0047604E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1DFD01A1" w14:textId="77777777" w:rsidR="000D4712" w:rsidRPr="0047604E" w:rsidRDefault="000D4712" w:rsidP="000D4712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47604E">
        <w:rPr>
          <w:rFonts w:ascii="Times New Roman" w:hAnsi="Times New Roman"/>
          <w:i/>
          <w:sz w:val="20"/>
          <w:szCs w:val="20"/>
        </w:rPr>
        <w:t>Identifikācijas Nr.VBOP 2021/</w:t>
      </w:r>
      <w:r>
        <w:rPr>
          <w:rFonts w:ascii="Times New Roman" w:hAnsi="Times New Roman"/>
          <w:i/>
          <w:sz w:val="20"/>
          <w:szCs w:val="20"/>
        </w:rPr>
        <w:t>25</w:t>
      </w:r>
    </w:p>
    <w:p w14:paraId="3D961EA4" w14:textId="77777777" w:rsidR="000D4712" w:rsidRDefault="000D4712" w:rsidP="009818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bookmarkStart w:id="0" w:name="_GoBack"/>
      <w:bookmarkEnd w:id="0"/>
    </w:p>
    <w:p w14:paraId="2D0E9944" w14:textId="77777777" w:rsidR="00E75FB1" w:rsidRPr="00075509" w:rsidRDefault="002E6F32" w:rsidP="009818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b/>
          <w:sz w:val="24"/>
          <w:szCs w:val="24"/>
          <w:lang w:val="lv-LV"/>
        </w:rPr>
        <w:t>Darba uzdevums</w:t>
      </w:r>
    </w:p>
    <w:p w14:paraId="241AA2FE" w14:textId="77777777" w:rsidR="00075509" w:rsidRPr="00075509" w:rsidRDefault="00075509" w:rsidP="009818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b/>
          <w:sz w:val="24"/>
          <w:szCs w:val="24"/>
          <w:lang w:val="lv-LV"/>
        </w:rPr>
        <w:t>iepirkumam “Pētījums par ostu maksām”</w:t>
      </w:r>
    </w:p>
    <w:p w14:paraId="2CEBA338" w14:textId="77777777" w:rsidR="00075509" w:rsidRPr="00075509" w:rsidRDefault="00075509" w:rsidP="00075509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6E176FB" w14:textId="77777777" w:rsidR="00746452" w:rsidRPr="00075509" w:rsidRDefault="00075509" w:rsidP="00075509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Iepirkuma priekšmets ir pētījums </w:t>
      </w:r>
      <w:r w:rsidR="00746452"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par Ventspils brīvostas maksām un iespējām tās uzlabot ar mērķi palielināt Ventspils brīvostas konkurētspēju un ienākumu apmērus. </w:t>
      </w:r>
    </w:p>
    <w:p w14:paraId="729E5AA4" w14:textId="77777777" w:rsidR="00075509" w:rsidRPr="00075509" w:rsidRDefault="00DD5DDB" w:rsidP="00075509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sz w:val="24"/>
          <w:szCs w:val="24"/>
          <w:lang w:val="lv-LV"/>
        </w:rPr>
        <w:t>Galvenie pētījuma virzieni:</w:t>
      </w:r>
    </w:p>
    <w:p w14:paraId="40082F27" w14:textId="77777777" w:rsidR="00075509" w:rsidRPr="00075509" w:rsidRDefault="004A46E3" w:rsidP="00075509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sz w:val="24"/>
          <w:szCs w:val="24"/>
          <w:lang w:val="lv-LV"/>
        </w:rPr>
        <w:t>Ost</w:t>
      </w:r>
      <w:r w:rsidR="00FA3EAC"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u maksu struktūras </w:t>
      </w:r>
      <w:r w:rsidR="009818E2">
        <w:rPr>
          <w:rFonts w:ascii="Times New Roman" w:hAnsi="Times New Roman" w:cs="Times New Roman"/>
          <w:sz w:val="24"/>
          <w:szCs w:val="24"/>
          <w:lang w:val="lv-LV"/>
        </w:rPr>
        <w:t>izpēte</w:t>
      </w:r>
      <w:r w:rsidR="00FA3EAC" w:rsidRPr="00075509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1505C276" w14:textId="77777777" w:rsidR="00FA3EAC" w:rsidRPr="00075509" w:rsidRDefault="00FA3EAC" w:rsidP="00075509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Ostu maksu apmēru </w:t>
      </w:r>
      <w:r w:rsidR="009818E2">
        <w:rPr>
          <w:rFonts w:ascii="Times New Roman" w:hAnsi="Times New Roman" w:cs="Times New Roman"/>
          <w:sz w:val="24"/>
          <w:szCs w:val="24"/>
          <w:lang w:val="lv-LV"/>
        </w:rPr>
        <w:t>izpēte</w:t>
      </w:r>
      <w:r w:rsidRPr="00075509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901F3CC" w14:textId="77777777" w:rsidR="00746452" w:rsidRPr="00075509" w:rsidRDefault="00746452" w:rsidP="00075509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sz w:val="24"/>
          <w:szCs w:val="24"/>
          <w:lang w:val="lv-LV"/>
        </w:rPr>
        <w:t>Pētījuma ietvaros veicamie darbi:</w:t>
      </w:r>
    </w:p>
    <w:p w14:paraId="7AF2A529" w14:textId="77777777" w:rsidR="00F45B98" w:rsidRDefault="00FF76F9" w:rsidP="00075509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sz w:val="24"/>
          <w:szCs w:val="24"/>
          <w:lang w:val="lv-LV"/>
        </w:rPr>
        <w:t>Salīdzināt Ventspils brīvostas maksas strukt</w:t>
      </w:r>
      <w:r w:rsidR="00075509" w:rsidRPr="00075509">
        <w:rPr>
          <w:rFonts w:ascii="Times New Roman" w:hAnsi="Times New Roman" w:cs="Times New Roman"/>
          <w:sz w:val="24"/>
          <w:szCs w:val="24"/>
          <w:lang w:val="lv-LV"/>
        </w:rPr>
        <w:t>urālā un apjoma ziņā ar</w:t>
      </w:r>
      <w:r w:rsidR="00F45B98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49B6FDBF" w14:textId="4C9034C6" w:rsidR="00F45B98" w:rsidRDefault="00075509" w:rsidP="00E076E7">
      <w:pPr>
        <w:pStyle w:val="ListParagraph"/>
        <w:numPr>
          <w:ilvl w:val="2"/>
          <w:numId w:val="6"/>
        </w:numPr>
        <w:spacing w:after="120"/>
        <w:ind w:left="1418" w:hanging="698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Beļģijas, </w:t>
      </w:r>
      <w:r w:rsidR="002D1E1E">
        <w:rPr>
          <w:rFonts w:ascii="Times New Roman" w:hAnsi="Times New Roman" w:cs="Times New Roman"/>
          <w:sz w:val="24"/>
          <w:szCs w:val="24"/>
          <w:lang w:val="lv-LV"/>
        </w:rPr>
        <w:t xml:space="preserve">Nīderlandes, </w:t>
      </w:r>
      <w:r w:rsidRPr="00075509">
        <w:rPr>
          <w:rFonts w:ascii="Times New Roman" w:hAnsi="Times New Roman" w:cs="Times New Roman"/>
          <w:sz w:val="24"/>
          <w:szCs w:val="24"/>
          <w:lang w:val="lv-LV"/>
        </w:rPr>
        <w:t>Vācijas un</w:t>
      </w:r>
      <w:r w:rsidR="00FF76F9"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 Polijas</w:t>
      </w:r>
      <w:r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 ostām. No katras valsts jāizvēlas vismaz viena jūras osta, kas pēc kravu apgrozījuma apjoma nav mazāka par Ven</w:t>
      </w:r>
      <w:r w:rsidR="00C97871">
        <w:rPr>
          <w:rFonts w:ascii="Times New Roman" w:hAnsi="Times New Roman" w:cs="Times New Roman"/>
          <w:sz w:val="24"/>
          <w:szCs w:val="24"/>
          <w:lang w:val="lv-LV"/>
        </w:rPr>
        <w:t>t</w:t>
      </w:r>
      <w:r w:rsidR="00F45B98">
        <w:rPr>
          <w:rFonts w:ascii="Times New Roman" w:hAnsi="Times New Roman" w:cs="Times New Roman"/>
          <w:sz w:val="24"/>
          <w:szCs w:val="24"/>
          <w:lang w:val="lv-LV"/>
        </w:rPr>
        <w:t>spils ostu</w:t>
      </w:r>
      <w:r w:rsidR="002D1E1E">
        <w:rPr>
          <w:rFonts w:ascii="Times New Roman" w:hAnsi="Times New Roman" w:cs="Times New Roman"/>
          <w:sz w:val="24"/>
          <w:szCs w:val="24"/>
          <w:lang w:val="lv-LV"/>
        </w:rPr>
        <w:t xml:space="preserve"> un vislabāk reprezentē konkrētajā valstī vadošo sistēmu ostu maksu jomā</w:t>
      </w:r>
      <w:r w:rsidR="00F45B98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0C3158F0" w14:textId="77777777" w:rsidR="00746452" w:rsidRPr="00F45B98" w:rsidRDefault="00075509" w:rsidP="00E076E7">
      <w:pPr>
        <w:pStyle w:val="ListParagraph"/>
        <w:numPr>
          <w:ilvl w:val="2"/>
          <w:numId w:val="6"/>
        </w:numPr>
        <w:spacing w:after="120"/>
        <w:ind w:left="1418" w:hanging="698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45B98">
        <w:rPr>
          <w:rFonts w:ascii="Times New Roman" w:hAnsi="Times New Roman" w:cs="Times New Roman"/>
          <w:sz w:val="24"/>
          <w:szCs w:val="24"/>
          <w:lang w:val="lv-LV"/>
        </w:rPr>
        <w:t>Salīdzināt Ventspils brīvostas maksas strukturālā un apjoma ziņā ar</w:t>
      </w:r>
      <w:r w:rsidR="00FF76F9" w:rsidRPr="00F45B98">
        <w:rPr>
          <w:rFonts w:ascii="Times New Roman" w:hAnsi="Times New Roman" w:cs="Times New Roman"/>
          <w:sz w:val="24"/>
          <w:szCs w:val="24"/>
          <w:lang w:val="lv-LV"/>
        </w:rPr>
        <w:t xml:space="preserve"> Baltijas valstu</w:t>
      </w:r>
      <w:r w:rsidRPr="00F45B98">
        <w:rPr>
          <w:rFonts w:ascii="Times New Roman" w:hAnsi="Times New Roman" w:cs="Times New Roman"/>
          <w:sz w:val="24"/>
          <w:szCs w:val="24"/>
          <w:lang w:val="lv-LV"/>
        </w:rPr>
        <w:t xml:space="preserve"> (Tallinas, </w:t>
      </w:r>
      <w:r w:rsidR="007033AB">
        <w:rPr>
          <w:rFonts w:ascii="Times New Roman" w:hAnsi="Times New Roman" w:cs="Times New Roman"/>
          <w:sz w:val="24"/>
          <w:szCs w:val="24"/>
          <w:lang w:val="lv-LV"/>
        </w:rPr>
        <w:t xml:space="preserve">Sillamē, </w:t>
      </w:r>
      <w:r w:rsidRPr="00F45B98">
        <w:rPr>
          <w:rFonts w:ascii="Times New Roman" w:hAnsi="Times New Roman" w:cs="Times New Roman"/>
          <w:sz w:val="24"/>
          <w:szCs w:val="24"/>
          <w:lang w:val="lv-LV"/>
        </w:rPr>
        <w:t>Rīgas, Liepājas, Klaipēdas)</w:t>
      </w:r>
      <w:r w:rsidR="00FF76F9" w:rsidRPr="00F45B98">
        <w:rPr>
          <w:rFonts w:ascii="Times New Roman" w:hAnsi="Times New Roman" w:cs="Times New Roman"/>
          <w:sz w:val="24"/>
          <w:szCs w:val="24"/>
          <w:lang w:val="lv-LV"/>
        </w:rPr>
        <w:t xml:space="preserve">, Krievijas </w:t>
      </w:r>
      <w:r w:rsidRPr="00F45B98">
        <w:rPr>
          <w:rFonts w:ascii="Times New Roman" w:hAnsi="Times New Roman" w:cs="Times New Roman"/>
          <w:sz w:val="24"/>
          <w:szCs w:val="24"/>
          <w:lang w:val="lv-LV"/>
        </w:rPr>
        <w:t xml:space="preserve">(Primorskas, Visockas, Sanktpēterburgas, Ust-Lugas, Kaļiņingradas) </w:t>
      </w:r>
      <w:r w:rsidR="00FF76F9" w:rsidRPr="00F45B98">
        <w:rPr>
          <w:rFonts w:ascii="Times New Roman" w:hAnsi="Times New Roman" w:cs="Times New Roman"/>
          <w:sz w:val="24"/>
          <w:szCs w:val="24"/>
          <w:lang w:val="lv-LV"/>
        </w:rPr>
        <w:t>ostu maksām</w:t>
      </w:r>
      <w:r w:rsidR="00C15155">
        <w:rPr>
          <w:rFonts w:ascii="Times New Roman" w:hAnsi="Times New Roman" w:cs="Times New Roman"/>
          <w:sz w:val="24"/>
          <w:szCs w:val="24"/>
          <w:lang w:val="lv-LV"/>
        </w:rPr>
        <w:t>. Krievijas ostās jāņem vērā gan vasaras, gan ziemas izcenojumi</w:t>
      </w:r>
      <w:r w:rsidR="00FF76F9" w:rsidRPr="00F45B98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5C2DACC7" w14:textId="77777777" w:rsidR="00FF76F9" w:rsidRPr="00075509" w:rsidRDefault="00FF76F9" w:rsidP="00E076E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sz w:val="24"/>
          <w:szCs w:val="24"/>
          <w:lang w:val="lv-LV"/>
        </w:rPr>
        <w:t>Izanalizēt Ventspils brīvostas maksu atbilstību (seg</w:t>
      </w:r>
      <w:r w:rsidR="00075509">
        <w:rPr>
          <w:rFonts w:ascii="Times New Roman" w:hAnsi="Times New Roman" w:cs="Times New Roman"/>
          <w:sz w:val="24"/>
          <w:szCs w:val="24"/>
          <w:lang w:val="lv-LV"/>
        </w:rPr>
        <w:t>umu) Brīvostas pārvaldes sniegtajiem</w:t>
      </w:r>
      <w:r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 pakalpoju</w:t>
      </w:r>
      <w:r w:rsidR="00075509">
        <w:rPr>
          <w:rFonts w:ascii="Times New Roman" w:hAnsi="Times New Roman" w:cs="Times New Roman"/>
          <w:sz w:val="24"/>
          <w:szCs w:val="24"/>
          <w:lang w:val="lv-LV"/>
        </w:rPr>
        <w:t>miem</w:t>
      </w:r>
      <w:r w:rsidR="002C3145"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0D42FB">
        <w:rPr>
          <w:rFonts w:ascii="Times New Roman" w:hAnsi="Times New Roman" w:cs="Times New Roman"/>
          <w:sz w:val="24"/>
          <w:szCs w:val="24"/>
          <w:lang w:val="lv-LV"/>
        </w:rPr>
        <w:t>navigācijas līdzekļu uzturēšana, kuģošanas satiksmes uzraudzība, kanāla uzturēšana, loču pakalpojumu sniegšana</w:t>
      </w:r>
      <w:r w:rsidR="002C3145"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0D42FB">
        <w:rPr>
          <w:rFonts w:ascii="Times New Roman" w:hAnsi="Times New Roman" w:cs="Times New Roman"/>
          <w:sz w:val="24"/>
          <w:szCs w:val="24"/>
          <w:lang w:val="lv-LV"/>
        </w:rPr>
        <w:t xml:space="preserve">tauvotāju pakalpojumu sniegšana, </w:t>
      </w:r>
      <w:r w:rsidR="002C3145" w:rsidRPr="00075509">
        <w:rPr>
          <w:rFonts w:ascii="Times New Roman" w:hAnsi="Times New Roman" w:cs="Times New Roman"/>
          <w:sz w:val="24"/>
          <w:szCs w:val="24"/>
          <w:lang w:val="lv-LV"/>
        </w:rPr>
        <w:t>atkritumu savākšana,</w:t>
      </w:r>
      <w:r w:rsidR="00655EFE"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 piestātņu uzturēšana utt</w:t>
      </w:r>
      <w:r w:rsidR="002C3145" w:rsidRPr="00075509">
        <w:rPr>
          <w:rFonts w:ascii="Times New Roman" w:hAnsi="Times New Roman" w:cs="Times New Roman"/>
          <w:sz w:val="24"/>
          <w:szCs w:val="24"/>
          <w:lang w:val="lv-LV"/>
        </w:rPr>
        <w:t>.)</w:t>
      </w:r>
      <w:r w:rsidRPr="00075509">
        <w:rPr>
          <w:rFonts w:ascii="Times New Roman" w:hAnsi="Times New Roman" w:cs="Times New Roman"/>
          <w:sz w:val="24"/>
          <w:szCs w:val="24"/>
          <w:lang w:val="lv-LV"/>
        </w:rPr>
        <w:t>, ar tiem saistīto izdevumu struktūrai un apjomam</w:t>
      </w:r>
      <w:r w:rsidR="002C3145" w:rsidRPr="00075509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5F4A33F8" w14:textId="77777777" w:rsidR="00FF76F9" w:rsidRPr="00075509" w:rsidRDefault="00FF76F9" w:rsidP="00E076E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Izanalizēt Ventspils brīvostas maksu atbilstību apkalpojamo kuģu </w:t>
      </w:r>
      <w:r w:rsidR="0070378B"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skaitam, </w:t>
      </w:r>
      <w:r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veidiem, </w:t>
      </w:r>
      <w:r w:rsidR="0070378B" w:rsidRPr="00075509">
        <w:rPr>
          <w:rFonts w:ascii="Times New Roman" w:hAnsi="Times New Roman" w:cs="Times New Roman"/>
          <w:sz w:val="24"/>
          <w:szCs w:val="24"/>
          <w:lang w:val="lv-LV"/>
        </w:rPr>
        <w:t>lielumam</w:t>
      </w:r>
      <w:r w:rsidRPr="00075509">
        <w:rPr>
          <w:rFonts w:ascii="Times New Roman" w:hAnsi="Times New Roman" w:cs="Times New Roman"/>
          <w:sz w:val="24"/>
          <w:szCs w:val="24"/>
          <w:lang w:val="lv-LV"/>
        </w:rPr>
        <w:t>, pārkraujamo kravu veidiem;</w:t>
      </w:r>
    </w:p>
    <w:p w14:paraId="3CB89D97" w14:textId="77777777" w:rsidR="0070378B" w:rsidRPr="00075509" w:rsidRDefault="0070378B" w:rsidP="00E076E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sz w:val="24"/>
          <w:szCs w:val="24"/>
          <w:lang w:val="lv-LV"/>
        </w:rPr>
        <w:t>Sniegt secinājumu</w:t>
      </w:r>
      <w:r w:rsidR="00075509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 un ieteikumus ostu maksu </w:t>
      </w:r>
      <w:r w:rsidR="00075509">
        <w:rPr>
          <w:rFonts w:ascii="Times New Roman" w:hAnsi="Times New Roman" w:cs="Times New Roman"/>
          <w:sz w:val="24"/>
          <w:szCs w:val="24"/>
          <w:lang w:val="lv-LV"/>
        </w:rPr>
        <w:t>strukturāliem</w:t>
      </w:r>
      <w:r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 un apjoma </w:t>
      </w:r>
      <w:r w:rsidR="00805330" w:rsidRPr="00075509">
        <w:rPr>
          <w:rFonts w:ascii="Times New Roman" w:hAnsi="Times New Roman" w:cs="Times New Roman"/>
          <w:sz w:val="24"/>
          <w:szCs w:val="24"/>
          <w:lang w:val="lv-LV"/>
        </w:rPr>
        <w:t>uzlabojumiem</w:t>
      </w:r>
      <w:r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805330" w:rsidRPr="00075509">
        <w:rPr>
          <w:rFonts w:ascii="Times New Roman" w:hAnsi="Times New Roman" w:cs="Times New Roman"/>
          <w:sz w:val="24"/>
          <w:szCs w:val="24"/>
          <w:lang w:val="lv-LV"/>
        </w:rPr>
        <w:t>lai padarītu ostu maksas piemērotākas Ventspils brīvostas situācijai, veicinātu Ventspils brīvostas konkurētspēju un palielinātu tās ienākumu apmēru;</w:t>
      </w:r>
    </w:p>
    <w:p w14:paraId="1182844C" w14:textId="1219A1D0" w:rsidR="008721EB" w:rsidRPr="00075509" w:rsidRDefault="008721EB" w:rsidP="00E076E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Saistībā ar ieteikumiem ostu maksu uzlabošanai, sniegt </w:t>
      </w:r>
      <w:r w:rsidR="002D1E1E">
        <w:rPr>
          <w:rFonts w:ascii="Times New Roman" w:hAnsi="Times New Roman" w:cs="Times New Roman"/>
          <w:sz w:val="24"/>
          <w:szCs w:val="24"/>
          <w:lang w:val="lv-LV"/>
        </w:rPr>
        <w:t xml:space="preserve">rekomendācijas un </w:t>
      </w:r>
      <w:r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piedāvājumu ostu maksu noteikumu </w:t>
      </w:r>
      <w:r w:rsidR="003F4A8D"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redakcionālām </w:t>
      </w:r>
      <w:r w:rsidRPr="00075509">
        <w:rPr>
          <w:rFonts w:ascii="Times New Roman" w:hAnsi="Times New Roman" w:cs="Times New Roman"/>
          <w:sz w:val="24"/>
          <w:szCs w:val="24"/>
          <w:lang w:val="lv-LV"/>
        </w:rPr>
        <w:t>izmaiņām</w:t>
      </w:r>
      <w:r w:rsidR="007033AB">
        <w:rPr>
          <w:rFonts w:ascii="Times New Roman" w:hAnsi="Times New Roman" w:cs="Times New Roman"/>
          <w:sz w:val="24"/>
          <w:szCs w:val="24"/>
          <w:lang w:val="lv-LV"/>
        </w:rPr>
        <w:t xml:space="preserve"> un ies</w:t>
      </w:r>
      <w:r w:rsidR="00C551C1">
        <w:rPr>
          <w:rFonts w:ascii="Times New Roman" w:hAnsi="Times New Roman" w:cs="Times New Roman"/>
          <w:sz w:val="24"/>
          <w:szCs w:val="24"/>
          <w:lang w:val="lv-LV"/>
        </w:rPr>
        <w:t>niegt ostu maksu noteikumu izmaiņu projektu</w:t>
      </w:r>
      <w:r w:rsidR="00BD457E" w:rsidRPr="00075509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571A144D" w14:textId="77777777" w:rsidR="00805330" w:rsidRPr="00075509" w:rsidRDefault="00B76951" w:rsidP="00E076E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sz w:val="24"/>
          <w:szCs w:val="24"/>
          <w:lang w:val="lv-LV"/>
        </w:rPr>
        <w:t>Izanalizēt ostu maksu uzlabošanu saistībā ar 1994.gada 22.jūnija Likumu par ostām, Ministru kabineta 2020. gada 4. februārī noteikumiem Nr. 78 “Ventspils brīvostas noteikumi” u.c.</w:t>
      </w:r>
      <w:r w:rsidR="009818E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75509">
        <w:rPr>
          <w:rFonts w:ascii="Times New Roman" w:hAnsi="Times New Roman" w:cs="Times New Roman"/>
          <w:sz w:val="24"/>
          <w:szCs w:val="24"/>
          <w:lang w:val="lv-LV"/>
        </w:rPr>
        <w:t>normatīvie</w:t>
      </w:r>
      <w:r w:rsidR="009818E2">
        <w:rPr>
          <w:rFonts w:ascii="Times New Roman" w:hAnsi="Times New Roman" w:cs="Times New Roman"/>
          <w:sz w:val="24"/>
          <w:szCs w:val="24"/>
          <w:lang w:val="lv-LV"/>
        </w:rPr>
        <w:t>m</w:t>
      </w:r>
      <w:r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 aktiem, nepieciešamības gadījumā sniedzot ieteikumus izmaiņ</w:t>
      </w:r>
      <w:r w:rsidR="004C1343" w:rsidRPr="00075509">
        <w:rPr>
          <w:rFonts w:ascii="Times New Roman" w:hAnsi="Times New Roman" w:cs="Times New Roman"/>
          <w:sz w:val="24"/>
          <w:szCs w:val="24"/>
          <w:lang w:val="lv-LV"/>
        </w:rPr>
        <w:t>ām minētajos normatīv</w:t>
      </w:r>
      <w:r w:rsidR="00BD457E" w:rsidRPr="00075509">
        <w:rPr>
          <w:rFonts w:ascii="Times New Roman" w:hAnsi="Times New Roman" w:cs="Times New Roman"/>
          <w:sz w:val="24"/>
          <w:szCs w:val="24"/>
          <w:lang w:val="lv-LV"/>
        </w:rPr>
        <w:t>ajos aktos.</w:t>
      </w:r>
    </w:p>
    <w:p w14:paraId="1E89ACC2" w14:textId="77777777" w:rsidR="000D42FB" w:rsidRDefault="000D42FB" w:rsidP="000D42FB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Pētījumā jānodrošina sekojoša detalizācija:</w:t>
      </w:r>
    </w:p>
    <w:p w14:paraId="22B55FB3" w14:textId="0BF72386" w:rsidR="000D42FB" w:rsidRDefault="00DA6F43" w:rsidP="000D42FB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Pētījumā </w:t>
      </w:r>
      <w:r w:rsidR="00DB6700">
        <w:rPr>
          <w:rFonts w:ascii="Times New Roman" w:hAnsi="Times New Roman" w:cs="Times New Roman"/>
          <w:sz w:val="24"/>
          <w:szCs w:val="24"/>
          <w:lang w:val="lv-LV"/>
        </w:rPr>
        <w:t xml:space="preserve">jāsalīdzina un </w:t>
      </w:r>
      <w:r>
        <w:rPr>
          <w:rFonts w:ascii="Times New Roman" w:hAnsi="Times New Roman" w:cs="Times New Roman"/>
          <w:sz w:val="24"/>
          <w:szCs w:val="24"/>
          <w:lang w:val="lv-LV"/>
        </w:rPr>
        <w:t>jāanalizē</w:t>
      </w:r>
      <w:r w:rsidR="00DB6700">
        <w:rPr>
          <w:rFonts w:ascii="Times New Roman" w:hAnsi="Times New Roman" w:cs="Times New Roman"/>
          <w:sz w:val="24"/>
          <w:szCs w:val="24"/>
          <w:lang w:val="lv-LV"/>
        </w:rPr>
        <w:t xml:space="preserve"> gan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Ventspils brīvostā esošās ostu maksas, gan tās, k</w:t>
      </w:r>
      <w:r w:rsidR="002D1E1E">
        <w:rPr>
          <w:rFonts w:ascii="Times New Roman" w:hAnsi="Times New Roman" w:cs="Times New Roman"/>
          <w:sz w:val="24"/>
          <w:szCs w:val="24"/>
          <w:lang w:val="lv-LV"/>
        </w:rPr>
        <w:t>uras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nav Ventspils brīvostā, bet ir citās ostās:</w:t>
      </w:r>
    </w:p>
    <w:p w14:paraId="23252BF9" w14:textId="77777777" w:rsidR="00DA6F43" w:rsidRDefault="00DB6700" w:rsidP="00DA6F43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>Tonnāžas maksa;</w:t>
      </w:r>
    </w:p>
    <w:p w14:paraId="6414B00B" w14:textId="77777777" w:rsidR="00DB6700" w:rsidRDefault="00DB6700" w:rsidP="00DA6F43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Kanāla maksa;</w:t>
      </w:r>
    </w:p>
    <w:p w14:paraId="08B285DE" w14:textId="77777777" w:rsidR="00DB6700" w:rsidRDefault="00DB6700" w:rsidP="00DA6F43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Kravas maksa;</w:t>
      </w:r>
    </w:p>
    <w:p w14:paraId="43C65064" w14:textId="77777777" w:rsidR="00DB6700" w:rsidRDefault="00DB6700" w:rsidP="00DA6F43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Kuģa maksa;</w:t>
      </w:r>
    </w:p>
    <w:p w14:paraId="2A06F5C1" w14:textId="77777777" w:rsidR="00DB6700" w:rsidRDefault="00DB6700" w:rsidP="00DA6F43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Loču maksa;</w:t>
      </w:r>
    </w:p>
    <w:p w14:paraId="680EB664" w14:textId="77777777" w:rsidR="00DB6700" w:rsidRDefault="00DB6700" w:rsidP="00DA6F43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Sanitārā maksa:</w:t>
      </w:r>
    </w:p>
    <w:p w14:paraId="17780CE5" w14:textId="77777777" w:rsidR="00DB6700" w:rsidRDefault="00DB6700" w:rsidP="00DA6F43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Ekoloģiskā maksa;</w:t>
      </w:r>
    </w:p>
    <w:p w14:paraId="73937C9D" w14:textId="77777777" w:rsidR="00DB6700" w:rsidRDefault="00DB6700" w:rsidP="00DA6F43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Navigācijas maksa;</w:t>
      </w:r>
    </w:p>
    <w:p w14:paraId="7C20818D" w14:textId="77777777" w:rsidR="00DB6700" w:rsidRDefault="00DB6700" w:rsidP="00DA6F43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Bāku maksa;</w:t>
      </w:r>
    </w:p>
    <w:p w14:paraId="0616FB6F" w14:textId="77777777" w:rsidR="00DB6700" w:rsidRDefault="00DB6700" w:rsidP="00DA6F43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Ūdensceļu maksa;</w:t>
      </w:r>
    </w:p>
    <w:p w14:paraId="3AB87285" w14:textId="77777777" w:rsidR="00DB6700" w:rsidRDefault="00DB6700" w:rsidP="00DA6F43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Ledus maksa;</w:t>
      </w:r>
    </w:p>
    <w:p w14:paraId="510E1DB3" w14:textId="77777777" w:rsidR="00DB6700" w:rsidRDefault="00DB6700" w:rsidP="00DA6F43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Velkoņu maksa;</w:t>
      </w:r>
    </w:p>
    <w:p w14:paraId="25963D83" w14:textId="77777777" w:rsidR="00DB6700" w:rsidRDefault="00DB6700" w:rsidP="00DA6F43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Tauvošanas maksa;</w:t>
      </w:r>
    </w:p>
    <w:p w14:paraId="0FC28A22" w14:textId="77777777" w:rsidR="00DB6700" w:rsidRDefault="00DB6700" w:rsidP="00DA6F43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Piestātnes maksa;</w:t>
      </w:r>
    </w:p>
    <w:p w14:paraId="3539EF07" w14:textId="77777777" w:rsidR="00DB6700" w:rsidRDefault="00DB6700" w:rsidP="00DA6F43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Ugunsdrošības maksa;</w:t>
      </w:r>
    </w:p>
    <w:p w14:paraId="0A93AD9F" w14:textId="77777777" w:rsidR="00DB6700" w:rsidRDefault="00DB6700" w:rsidP="00DA6F43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Klīrens + uzraudzība;</w:t>
      </w:r>
    </w:p>
    <w:p w14:paraId="5E786A93" w14:textId="77777777" w:rsidR="00DB6700" w:rsidRDefault="00DB6700" w:rsidP="00DA6F43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ISPS</w:t>
      </w:r>
    </w:p>
    <w:p w14:paraId="4C9D83FC" w14:textId="77777777" w:rsidR="00DB6700" w:rsidRDefault="00DB6700" w:rsidP="00DA6F43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Mazo kuģu maksa;</w:t>
      </w:r>
    </w:p>
    <w:p w14:paraId="51DD3AAE" w14:textId="77777777" w:rsidR="00DB6700" w:rsidRDefault="00DB6700" w:rsidP="00DA6F43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Tilta maksa;</w:t>
      </w:r>
    </w:p>
    <w:p w14:paraId="2F2100C6" w14:textId="77777777" w:rsidR="00BF27F1" w:rsidRPr="004E1984" w:rsidRDefault="004C1D8F" w:rsidP="004E1984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</w:t>
      </w:r>
      <w:r w:rsidR="00BF27F1" w:rsidRPr="004E1984">
        <w:rPr>
          <w:rFonts w:ascii="Times New Roman" w:hAnsi="Times New Roman" w:cs="Times New Roman"/>
          <w:sz w:val="24"/>
          <w:szCs w:val="24"/>
          <w:lang w:val="lv-LV"/>
        </w:rPr>
        <w:t xml:space="preserve">aksa par dzeramā ūdens piegādi no piestātnes; </w:t>
      </w:r>
    </w:p>
    <w:p w14:paraId="2027846C" w14:textId="77777777" w:rsidR="00BF27F1" w:rsidRPr="004E1984" w:rsidRDefault="004C1D8F" w:rsidP="004E1984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</w:t>
      </w:r>
      <w:r w:rsidR="00BF27F1" w:rsidRPr="004E1984">
        <w:rPr>
          <w:rFonts w:ascii="Times New Roman" w:hAnsi="Times New Roman" w:cs="Times New Roman"/>
          <w:sz w:val="24"/>
          <w:szCs w:val="24"/>
          <w:lang w:val="lv-LV"/>
        </w:rPr>
        <w:t xml:space="preserve">aksa par notekūdeņu un bilžu ūdeņu pieņemšanu; </w:t>
      </w:r>
    </w:p>
    <w:p w14:paraId="270FEA91" w14:textId="77777777" w:rsidR="00BF27F1" w:rsidRPr="004E1984" w:rsidRDefault="004C1D8F" w:rsidP="004E1984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</w:t>
      </w:r>
      <w:r w:rsidR="00BF27F1" w:rsidRPr="004E1984">
        <w:rPr>
          <w:rFonts w:ascii="Times New Roman" w:hAnsi="Times New Roman" w:cs="Times New Roman"/>
          <w:sz w:val="24"/>
          <w:szCs w:val="24"/>
          <w:lang w:val="lv-LV"/>
        </w:rPr>
        <w:t xml:space="preserve">aksa par ostas peldošo līdzekļu izmantošanu; </w:t>
      </w:r>
    </w:p>
    <w:p w14:paraId="28A69385" w14:textId="77777777" w:rsidR="00BF27F1" w:rsidRPr="004E1984" w:rsidRDefault="004C1D8F" w:rsidP="004E1984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</w:t>
      </w:r>
      <w:r w:rsidR="00BF27F1" w:rsidRPr="004E1984">
        <w:rPr>
          <w:rFonts w:ascii="Times New Roman" w:hAnsi="Times New Roman" w:cs="Times New Roman"/>
          <w:sz w:val="24"/>
          <w:szCs w:val="24"/>
          <w:lang w:val="lv-LV"/>
        </w:rPr>
        <w:t xml:space="preserve">aksa par piesārņota balasta pieņemšanu; </w:t>
      </w:r>
    </w:p>
    <w:p w14:paraId="19761CCD" w14:textId="77777777" w:rsidR="00BF27F1" w:rsidRPr="004E1984" w:rsidRDefault="004C1D8F" w:rsidP="004E1984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</w:t>
      </w:r>
      <w:r w:rsidR="00BF27F1" w:rsidRPr="004E1984">
        <w:rPr>
          <w:rFonts w:ascii="Times New Roman" w:hAnsi="Times New Roman" w:cs="Times New Roman"/>
          <w:sz w:val="24"/>
          <w:szCs w:val="24"/>
          <w:lang w:val="lv-LV"/>
        </w:rPr>
        <w:t xml:space="preserve">aksa par kravas tanku mazgājamo ūdeņu pieņemšanu; </w:t>
      </w:r>
    </w:p>
    <w:p w14:paraId="633BA2E3" w14:textId="231A74AB" w:rsidR="00BF27F1" w:rsidRDefault="004C1D8F" w:rsidP="004E1984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</w:t>
      </w:r>
      <w:r w:rsidR="00BF27F1" w:rsidRPr="004E1984">
        <w:rPr>
          <w:rFonts w:ascii="Times New Roman" w:hAnsi="Times New Roman" w:cs="Times New Roman"/>
          <w:sz w:val="24"/>
          <w:szCs w:val="24"/>
          <w:lang w:val="lv-LV"/>
        </w:rPr>
        <w:t>aksa par cieto ar naftas vai naftas produktiem piesārņotu atkritumu p</w:t>
      </w:r>
      <w:r w:rsidR="00FC1A41">
        <w:rPr>
          <w:rFonts w:ascii="Times New Roman" w:hAnsi="Times New Roman" w:cs="Times New Roman"/>
          <w:sz w:val="24"/>
          <w:szCs w:val="24"/>
          <w:lang w:val="lv-LV"/>
        </w:rPr>
        <w:t>ieņemšanu utilizācijā.</w:t>
      </w:r>
    </w:p>
    <w:p w14:paraId="48FA854F" w14:textId="492E155A" w:rsidR="002D1E1E" w:rsidRPr="004E1984" w:rsidRDefault="002D1E1E" w:rsidP="004E1984">
      <w:pPr>
        <w:pStyle w:val="ListParagraph"/>
        <w:numPr>
          <w:ilvl w:val="2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Citas ostu maksas, kuras nav Ventspils brīvostā, bet ir sastopamas citās ostās.</w:t>
      </w:r>
    </w:p>
    <w:p w14:paraId="01E4C412" w14:textId="77777777" w:rsidR="0042627E" w:rsidRDefault="0042627E" w:rsidP="0042627E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Salīdzinot ar ostu maksu apmērus ar 3.1.punktā minētajām ostām, jāsalīdzina 3 raksturīgi tankkuģi, 3 raksturīgi sauskravu kuģi un 1 raksturīgs prāmis:</w:t>
      </w:r>
    </w:p>
    <w:p w14:paraId="4042A5B4" w14:textId="77777777" w:rsidR="0042627E" w:rsidRPr="00F54CD8" w:rsidRDefault="0042627E" w:rsidP="0042627E">
      <w:pPr>
        <w:pStyle w:val="ListParagraph"/>
        <w:numPr>
          <w:ilvl w:val="2"/>
          <w:numId w:val="6"/>
        </w:numPr>
        <w:spacing w:after="120"/>
        <w:ind w:left="1418" w:hanging="698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076E7">
        <w:rPr>
          <w:rFonts w:ascii="Times New Roman" w:hAnsi="Times New Roman" w:cs="Times New Roman"/>
          <w:sz w:val="24"/>
          <w:szCs w:val="24"/>
          <w:lang w:val="lv-LV"/>
        </w:rPr>
        <w:t>M/T SKS Mosel (DWT 120670; GT 70933; SBT 16678; krava 95000 t dīzeļdegviela/mazuts</w:t>
      </w:r>
    </w:p>
    <w:p w14:paraId="57DBC8F4" w14:textId="77777777" w:rsidR="0042627E" w:rsidRPr="00F54CD8" w:rsidRDefault="0042627E" w:rsidP="0042627E">
      <w:pPr>
        <w:pStyle w:val="ListParagraph"/>
        <w:numPr>
          <w:ilvl w:val="2"/>
          <w:numId w:val="6"/>
        </w:numPr>
        <w:spacing w:after="120"/>
        <w:ind w:left="1418" w:hanging="698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076E7">
        <w:rPr>
          <w:rFonts w:ascii="Times New Roman" w:hAnsi="Times New Roman" w:cs="Times New Roman"/>
          <w:sz w:val="24"/>
          <w:szCs w:val="24"/>
          <w:lang w:val="lv-LV"/>
        </w:rPr>
        <w:t xml:space="preserve">M/T Abalone (DWT 46408; GT 28246; SBT 6931; krava 42000 t dīzeļdegviela/benzīns). </w:t>
      </w:r>
    </w:p>
    <w:p w14:paraId="25B90BF6" w14:textId="77777777" w:rsidR="0042627E" w:rsidRPr="00F54CD8" w:rsidRDefault="0042627E" w:rsidP="0042627E">
      <w:pPr>
        <w:pStyle w:val="ListParagraph"/>
        <w:numPr>
          <w:ilvl w:val="2"/>
          <w:numId w:val="6"/>
        </w:numPr>
        <w:spacing w:after="120"/>
        <w:ind w:left="1418" w:hanging="698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076E7">
        <w:rPr>
          <w:rFonts w:ascii="Times New Roman" w:hAnsi="Times New Roman" w:cs="Times New Roman"/>
          <w:sz w:val="24"/>
          <w:szCs w:val="24"/>
          <w:lang w:val="lv-LV"/>
        </w:rPr>
        <w:t>M/T Erne (DWT 10303; GT 6764; SBT 1193; krava 9080 t dīzeļdegviela).</w:t>
      </w:r>
    </w:p>
    <w:p w14:paraId="470CB59B" w14:textId="77777777" w:rsidR="0042627E" w:rsidRPr="00F54CD8" w:rsidRDefault="0042627E" w:rsidP="0042627E">
      <w:pPr>
        <w:pStyle w:val="ListParagraph"/>
        <w:numPr>
          <w:ilvl w:val="2"/>
          <w:numId w:val="6"/>
        </w:numPr>
        <w:spacing w:after="120"/>
        <w:ind w:left="1418" w:hanging="698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076E7">
        <w:rPr>
          <w:rFonts w:ascii="Times New Roman" w:hAnsi="Times New Roman" w:cs="Times New Roman"/>
          <w:sz w:val="24"/>
          <w:szCs w:val="24"/>
          <w:lang w:val="lv-LV"/>
        </w:rPr>
        <w:lastRenderedPageBreak/>
        <w:t>M/V Tiger West (DWT 76229; GT 42114; krava 71000 t akmeņogles/dzelzsrūda).</w:t>
      </w:r>
    </w:p>
    <w:p w14:paraId="4D9FE1F6" w14:textId="77777777" w:rsidR="0042627E" w:rsidRPr="00F54CD8" w:rsidRDefault="0042627E" w:rsidP="0042627E">
      <w:pPr>
        <w:pStyle w:val="ListParagraph"/>
        <w:numPr>
          <w:ilvl w:val="2"/>
          <w:numId w:val="6"/>
        </w:numPr>
        <w:spacing w:after="120"/>
        <w:ind w:left="1418" w:hanging="698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076E7">
        <w:rPr>
          <w:rFonts w:ascii="Times New Roman" w:hAnsi="Times New Roman" w:cs="Times New Roman"/>
          <w:sz w:val="24"/>
          <w:szCs w:val="24"/>
          <w:lang w:val="lv-LV"/>
        </w:rPr>
        <w:t xml:space="preserve">M/V Kallio (DWT 21353; GT 16690; krava 19900 t minerālmēsli/akmeņogles). </w:t>
      </w:r>
    </w:p>
    <w:p w14:paraId="09AC6E5E" w14:textId="77777777" w:rsidR="0042627E" w:rsidRPr="00F54CD8" w:rsidRDefault="0042627E" w:rsidP="0042627E">
      <w:pPr>
        <w:pStyle w:val="ListParagraph"/>
        <w:numPr>
          <w:ilvl w:val="2"/>
          <w:numId w:val="6"/>
        </w:numPr>
        <w:spacing w:after="120"/>
        <w:ind w:left="1418" w:hanging="698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076E7">
        <w:rPr>
          <w:rFonts w:ascii="Times New Roman" w:hAnsi="Times New Roman" w:cs="Times New Roman"/>
          <w:sz w:val="24"/>
          <w:szCs w:val="24"/>
          <w:lang w:val="lv-LV"/>
        </w:rPr>
        <w:t xml:space="preserve">M/V Amber Spirit (DWT 5557; GT 3782; krava 4500 t kokskaidu granulas/labība). </w:t>
      </w:r>
    </w:p>
    <w:p w14:paraId="3712B104" w14:textId="77777777" w:rsidR="0042627E" w:rsidRPr="00E076E7" w:rsidRDefault="0042627E" w:rsidP="0042627E">
      <w:pPr>
        <w:pStyle w:val="ListParagraph"/>
        <w:numPr>
          <w:ilvl w:val="2"/>
          <w:numId w:val="6"/>
        </w:numPr>
        <w:spacing w:after="120"/>
        <w:ind w:left="1418" w:hanging="698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076E7">
        <w:rPr>
          <w:rFonts w:ascii="Times New Roman" w:hAnsi="Times New Roman" w:cs="Times New Roman"/>
          <w:sz w:val="24"/>
          <w:szCs w:val="24"/>
          <w:lang w:val="lv-LV"/>
        </w:rPr>
        <w:t>Ro-Ro/pasašieru prāmis M/V Scottish Viking (DWT 7800; GT 26904; Nosacījumi: Ienākot + izejot no ostas: pasažieri 200 + 200; šoferi 100 + 100; vieglie auto 50 + 50; kravas auto 100 + 100).</w:t>
      </w:r>
    </w:p>
    <w:p w14:paraId="631DA803" w14:textId="621A6F04" w:rsidR="00AA0094" w:rsidRPr="00075509" w:rsidRDefault="00DD5DDB" w:rsidP="00E076E7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sz w:val="24"/>
          <w:szCs w:val="24"/>
          <w:lang w:val="lv-LV"/>
        </w:rPr>
        <w:t>Pētījuma ietvaros nepie</w:t>
      </w:r>
      <w:r w:rsidR="00BD457E"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ciešams </w:t>
      </w:r>
      <w:r w:rsidR="002D1E1E">
        <w:rPr>
          <w:rFonts w:ascii="Times New Roman" w:hAnsi="Times New Roman" w:cs="Times New Roman"/>
          <w:sz w:val="24"/>
          <w:szCs w:val="24"/>
          <w:lang w:val="lv-LV"/>
        </w:rPr>
        <w:t>atsevišķās sadaļās</w:t>
      </w:r>
      <w:r w:rsidR="00BD457E"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75509">
        <w:rPr>
          <w:rFonts w:ascii="Times New Roman" w:hAnsi="Times New Roman" w:cs="Times New Roman"/>
          <w:sz w:val="24"/>
          <w:szCs w:val="24"/>
          <w:lang w:val="lv-LV"/>
        </w:rPr>
        <w:t>izanalizēt</w:t>
      </w:r>
      <w:r w:rsidR="00BD457E"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 un sniegt priekšlikumu</w:t>
      </w:r>
      <w:r w:rsidR="009818E2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BD457E"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 sekojošu</w:t>
      </w:r>
      <w:r w:rsidR="005D5996"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 situāciju regulējumam ostu maksu kontekstā</w:t>
      </w:r>
      <w:r w:rsidR="00CE5439" w:rsidRPr="00075509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03C378D3" w14:textId="77777777" w:rsidR="00CE5439" w:rsidRPr="00075509" w:rsidRDefault="00CE5439" w:rsidP="00E076E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sz w:val="24"/>
          <w:szCs w:val="24"/>
          <w:lang w:val="lv-LV"/>
        </w:rPr>
        <w:t>Zvejas kuģu maksas;</w:t>
      </w:r>
    </w:p>
    <w:p w14:paraId="7CFEE22F" w14:textId="77777777" w:rsidR="00CE5439" w:rsidRPr="00075509" w:rsidRDefault="00CE5439" w:rsidP="00E076E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sz w:val="24"/>
          <w:szCs w:val="24"/>
          <w:lang w:val="lv-LV"/>
        </w:rPr>
        <w:t>M</w:t>
      </w:r>
      <w:r w:rsidR="00FA3EAC" w:rsidRPr="00075509">
        <w:rPr>
          <w:rFonts w:ascii="Times New Roman" w:hAnsi="Times New Roman" w:cs="Times New Roman"/>
          <w:sz w:val="24"/>
          <w:szCs w:val="24"/>
          <w:lang w:val="lv-LV"/>
        </w:rPr>
        <w:t>azo</w:t>
      </w:r>
      <w:r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 kuģu maksas;</w:t>
      </w:r>
    </w:p>
    <w:p w14:paraId="5938135E" w14:textId="77777777" w:rsidR="00CE5439" w:rsidRPr="00075509" w:rsidRDefault="00CE5439" w:rsidP="00E076E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Kuģis iet reidā pēc daļējas kravu operācijas pabeigšanas, lai, nepametot ostas </w:t>
      </w:r>
      <w:r w:rsidR="00075509"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ārējo </w:t>
      </w:r>
      <w:r w:rsidRPr="00075509">
        <w:rPr>
          <w:rFonts w:ascii="Times New Roman" w:hAnsi="Times New Roman" w:cs="Times New Roman"/>
          <w:sz w:val="24"/>
          <w:szCs w:val="24"/>
          <w:lang w:val="lv-LV"/>
        </w:rPr>
        <w:t>reidu, atgrieztos un pabeigtu kravas operācijas;</w:t>
      </w:r>
    </w:p>
    <w:p w14:paraId="574BE55F" w14:textId="77777777" w:rsidR="00CE5439" w:rsidRPr="00075509" w:rsidRDefault="00CE5439" w:rsidP="00E076E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Kuģis iet reidā pēc pilnīgas kravu operācijas pabeigšanas, lai, nepametot ostas </w:t>
      </w:r>
      <w:r w:rsidR="00075509"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ārējo </w:t>
      </w:r>
      <w:r w:rsidRPr="00075509">
        <w:rPr>
          <w:rFonts w:ascii="Times New Roman" w:hAnsi="Times New Roman" w:cs="Times New Roman"/>
          <w:sz w:val="24"/>
          <w:szCs w:val="24"/>
          <w:lang w:val="lv-LV"/>
        </w:rPr>
        <w:t>reidu, atgrieztos un veiktu citas kravu operācijas;</w:t>
      </w:r>
    </w:p>
    <w:p w14:paraId="15AB60C1" w14:textId="77777777" w:rsidR="00CE5439" w:rsidRPr="00075509" w:rsidRDefault="00CE5439" w:rsidP="00E076E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sz w:val="24"/>
          <w:szCs w:val="24"/>
          <w:lang w:val="lv-LV"/>
        </w:rPr>
        <w:t>Piestātņu maksas. Pie kā tiek piesaistītas, ko nosedz, kādi ir apmēri.</w:t>
      </w:r>
    </w:p>
    <w:p w14:paraId="6AAB8D86" w14:textId="77777777" w:rsidR="00CE5439" w:rsidRPr="00075509" w:rsidRDefault="00075509" w:rsidP="00E076E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sz w:val="24"/>
          <w:szCs w:val="24"/>
          <w:lang w:val="lv-LV"/>
        </w:rPr>
        <w:t>Prakse ostu maksu iekasēšanai</w:t>
      </w:r>
      <w:r w:rsidR="00CE5439"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 no kara kuģiem, tai skaitā ārvalstu;</w:t>
      </w:r>
    </w:p>
    <w:p w14:paraId="52613D79" w14:textId="77777777" w:rsidR="00CE5439" w:rsidRPr="00075509" w:rsidRDefault="00CE5439" w:rsidP="00E076E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sz w:val="24"/>
          <w:szCs w:val="24"/>
          <w:lang w:val="lv-LV"/>
        </w:rPr>
        <w:t>Maksas kuģiem, kas neveic kravas operācijas;</w:t>
      </w:r>
    </w:p>
    <w:p w14:paraId="77802518" w14:textId="77777777" w:rsidR="00CE5439" w:rsidRPr="00075509" w:rsidRDefault="00CE5439" w:rsidP="00E076E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sz w:val="24"/>
          <w:szCs w:val="24"/>
          <w:lang w:val="lv-LV"/>
        </w:rPr>
        <w:t>Maksas kuģiem, kas ienāk ostā, lai veiktu remontdarbus, vai veikt</w:t>
      </w:r>
      <w:r w:rsidR="00C932BB"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 kuģa apgādes darbības;</w:t>
      </w:r>
    </w:p>
    <w:p w14:paraId="0A1BF744" w14:textId="77777777" w:rsidR="00CE5439" w:rsidRPr="00075509" w:rsidRDefault="00CE5439" w:rsidP="00E076E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Gadījumu, kas saistīti ar </w:t>
      </w:r>
      <w:r w:rsidR="00A24161"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neparedzētiem gadījumiem, piemēram, </w:t>
      </w:r>
      <w:r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force majore, avārija uz </w:t>
      </w:r>
      <w:r w:rsidR="00075509"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paceļamā </w:t>
      </w:r>
      <w:r w:rsidRPr="00075509">
        <w:rPr>
          <w:rFonts w:ascii="Times New Roman" w:hAnsi="Times New Roman" w:cs="Times New Roman"/>
          <w:sz w:val="24"/>
          <w:szCs w:val="24"/>
          <w:lang w:val="lv-LV"/>
        </w:rPr>
        <w:t>tilta</w:t>
      </w:r>
      <w:r w:rsidR="00074D59"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A24161"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migla utml., un </w:t>
      </w:r>
      <w:r w:rsidR="00074D59" w:rsidRPr="00075509">
        <w:rPr>
          <w:rFonts w:ascii="Times New Roman" w:hAnsi="Times New Roman" w:cs="Times New Roman"/>
          <w:sz w:val="24"/>
          <w:szCs w:val="24"/>
          <w:lang w:val="lv-LV"/>
        </w:rPr>
        <w:t>kuģis spiests izmantot papildus tauvošanas, loča</w:t>
      </w:r>
      <w:r w:rsidR="00A24161" w:rsidRPr="00075509">
        <w:rPr>
          <w:rFonts w:ascii="Times New Roman" w:hAnsi="Times New Roman" w:cs="Times New Roman"/>
          <w:sz w:val="24"/>
          <w:szCs w:val="24"/>
          <w:lang w:val="lv-LV"/>
        </w:rPr>
        <w:t xml:space="preserve">, piestātnes u.c. </w:t>
      </w:r>
      <w:r w:rsidR="00074D59" w:rsidRPr="00075509">
        <w:rPr>
          <w:rFonts w:ascii="Times New Roman" w:hAnsi="Times New Roman" w:cs="Times New Roman"/>
          <w:sz w:val="24"/>
          <w:szCs w:val="24"/>
          <w:lang w:val="lv-LV"/>
        </w:rPr>
        <w:t>pakalpojumu</w:t>
      </w:r>
      <w:r w:rsidR="00A24161" w:rsidRPr="00075509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075509" w:rsidRPr="00075509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DE9B4C1" w14:textId="61C60765" w:rsidR="00075509" w:rsidRDefault="00584F0F" w:rsidP="00E076E7">
      <w:pPr>
        <w:pStyle w:val="ListParagraph"/>
        <w:numPr>
          <w:ilvl w:val="1"/>
          <w:numId w:val="6"/>
        </w:numPr>
        <w:tabs>
          <w:tab w:val="left" w:pos="993"/>
        </w:tabs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Starptautiskā un Latvijas p</w:t>
      </w:r>
      <w:r w:rsidR="00075509" w:rsidRPr="00075509">
        <w:rPr>
          <w:rFonts w:ascii="Times New Roman" w:hAnsi="Times New Roman" w:cs="Times New Roman"/>
          <w:sz w:val="24"/>
          <w:szCs w:val="24"/>
          <w:lang w:val="lv-LV"/>
        </w:rPr>
        <w:t>rakse ostu maksu indeksēšanai</w:t>
      </w:r>
      <w:r>
        <w:rPr>
          <w:rFonts w:ascii="Times New Roman" w:hAnsi="Times New Roman" w:cs="Times New Roman"/>
          <w:sz w:val="24"/>
          <w:szCs w:val="24"/>
          <w:lang w:val="lv-LV"/>
        </w:rPr>
        <w:t>/izmaiņām</w:t>
      </w:r>
      <w:r w:rsidR="00075509" w:rsidRPr="00075509">
        <w:rPr>
          <w:rFonts w:ascii="Times New Roman" w:hAnsi="Times New Roman" w:cs="Times New Roman"/>
          <w:sz w:val="24"/>
          <w:szCs w:val="24"/>
          <w:lang w:val="lv-LV"/>
        </w:rPr>
        <w:t>, ņemot vērā inflāciju</w:t>
      </w:r>
      <w:r w:rsidR="002D1E1E">
        <w:rPr>
          <w:rFonts w:ascii="Times New Roman" w:hAnsi="Times New Roman" w:cs="Times New Roman"/>
          <w:sz w:val="24"/>
          <w:szCs w:val="24"/>
          <w:lang w:val="lv-LV"/>
        </w:rPr>
        <w:t xml:space="preserve"> vai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citus </w:t>
      </w:r>
      <w:r w:rsidR="002D1E1E">
        <w:rPr>
          <w:rFonts w:ascii="Times New Roman" w:hAnsi="Times New Roman" w:cs="Times New Roman"/>
          <w:sz w:val="24"/>
          <w:szCs w:val="24"/>
          <w:lang w:val="lv-LV"/>
        </w:rPr>
        <w:t>faktorus</w:t>
      </w:r>
      <w:r w:rsidR="00075509" w:rsidRPr="00075509">
        <w:rPr>
          <w:rFonts w:ascii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Apkopojums par frekvenci un ci</w:t>
      </w:r>
      <w:r w:rsidR="00600640">
        <w:rPr>
          <w:rFonts w:ascii="Times New Roman" w:hAnsi="Times New Roman" w:cs="Times New Roman"/>
          <w:sz w:val="24"/>
          <w:szCs w:val="24"/>
          <w:lang w:val="lv-LV"/>
        </w:rPr>
        <w:t>tu ostu indeksēšanas paradumiem;</w:t>
      </w:r>
    </w:p>
    <w:p w14:paraId="7A8F2D33" w14:textId="13B33EF1" w:rsidR="00600640" w:rsidRPr="00600640" w:rsidRDefault="00600640" w:rsidP="00600640">
      <w:pPr>
        <w:pStyle w:val="ListParagraph"/>
        <w:numPr>
          <w:ilvl w:val="1"/>
          <w:numId w:val="6"/>
        </w:numPr>
        <w:tabs>
          <w:tab w:val="left" w:pos="993"/>
        </w:tabs>
        <w:spacing w:after="120"/>
        <w:ind w:left="788" w:hanging="431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00640">
        <w:rPr>
          <w:rFonts w:ascii="Times New Roman" w:hAnsi="Times New Roman" w:cs="Times New Roman"/>
          <w:sz w:val="24"/>
          <w:szCs w:val="24"/>
          <w:lang w:val="lv-LV"/>
        </w:rPr>
        <w:t>Atlaides saistībā ar videi draudzīgu nosacījumu i</w:t>
      </w:r>
      <w:r w:rsidR="00BE4788">
        <w:rPr>
          <w:rFonts w:ascii="Times New Roman" w:hAnsi="Times New Roman" w:cs="Times New Roman"/>
          <w:sz w:val="24"/>
          <w:szCs w:val="24"/>
          <w:lang w:val="lv-LV"/>
        </w:rPr>
        <w:t>zpild</w:t>
      </w:r>
      <w:r w:rsidRPr="00600640">
        <w:rPr>
          <w:rFonts w:ascii="Times New Roman" w:hAnsi="Times New Roman" w:cs="Times New Roman"/>
          <w:sz w:val="24"/>
          <w:szCs w:val="24"/>
          <w:lang w:val="lv-LV"/>
        </w:rPr>
        <w:t>i kuģiem, piemēram ESI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Pr="00600640">
        <w:rPr>
          <w:rFonts w:ascii="Times New Roman" w:hAnsi="Times New Roman" w:cs="Times New Roman"/>
          <w:sz w:val="24"/>
          <w:szCs w:val="24"/>
          <w:lang w:val="lv-LV"/>
        </w:rPr>
        <w:t>Environmental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600640">
        <w:rPr>
          <w:rFonts w:ascii="Times New Roman" w:hAnsi="Times New Roman" w:cs="Times New Roman"/>
          <w:sz w:val="24"/>
          <w:szCs w:val="24"/>
          <w:lang w:val="lv-LV"/>
        </w:rPr>
        <w:t>Ship Index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) sertifikāts, ko izsniedz </w:t>
      </w:r>
      <w:r w:rsidRPr="00600640">
        <w:rPr>
          <w:rFonts w:ascii="Times New Roman" w:hAnsi="Times New Roman" w:cs="Times New Roman"/>
          <w:sz w:val="24"/>
          <w:szCs w:val="24"/>
          <w:lang w:val="lv-LV"/>
        </w:rPr>
        <w:t>WPCI (World Ports Climate Initiative)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programmas ietvaros.</w:t>
      </w:r>
    </w:p>
    <w:p w14:paraId="39C85423" w14:textId="14281327" w:rsidR="00C97871" w:rsidRDefault="00C97871" w:rsidP="00E076E7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481D6B">
        <w:rPr>
          <w:rFonts w:ascii="Times New Roman" w:hAnsi="Times New Roman" w:cs="Times New Roman"/>
          <w:sz w:val="24"/>
          <w:szCs w:val="24"/>
          <w:lang w:val="lv-LV"/>
        </w:rPr>
        <w:t>ētījuma veikšanas termiņš: 4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mēnešu laikā no iepirkuma līguma noslēgšanas brīža.</w:t>
      </w:r>
    </w:p>
    <w:p w14:paraId="55509EA7" w14:textId="77777777" w:rsidR="00C97871" w:rsidRDefault="00C97871" w:rsidP="00E076E7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Nosacījumi apmaksai:</w:t>
      </w:r>
    </w:p>
    <w:p w14:paraId="10E341A4" w14:textId="77777777" w:rsidR="00C97871" w:rsidRDefault="00C97871" w:rsidP="00E076E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Avanss 20% no līgumcenas;</w:t>
      </w:r>
    </w:p>
    <w:p w14:paraId="7959E34D" w14:textId="77777777" w:rsidR="00C97871" w:rsidRDefault="00C97871" w:rsidP="00E076E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Starpmaksājums </w:t>
      </w:r>
      <w:r w:rsidR="009B738C">
        <w:rPr>
          <w:rFonts w:ascii="Times New Roman" w:hAnsi="Times New Roman" w:cs="Times New Roman"/>
          <w:sz w:val="24"/>
          <w:szCs w:val="24"/>
          <w:lang w:val="lv-LV"/>
        </w:rPr>
        <w:t>20% no līgumcenas pēc 1.starpatskaites iesniegšanas</w:t>
      </w:r>
      <w:r w:rsidR="00AD2BD2">
        <w:rPr>
          <w:rFonts w:ascii="Times New Roman" w:hAnsi="Times New Roman" w:cs="Times New Roman"/>
          <w:sz w:val="24"/>
          <w:szCs w:val="24"/>
          <w:lang w:val="lv-LV"/>
        </w:rPr>
        <w:t>. Jābūt izpildītiem darba uzdevuma 3.1., 3.2.punktiem</w:t>
      </w:r>
      <w:r w:rsidR="009B738C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0872000E" w14:textId="77777777" w:rsidR="009B738C" w:rsidRDefault="009B738C" w:rsidP="00E076E7">
      <w:pPr>
        <w:pStyle w:val="ListParagraph"/>
        <w:numPr>
          <w:ilvl w:val="1"/>
          <w:numId w:val="6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Starpmaksājums 20%</w:t>
      </w:r>
      <w:r w:rsidRPr="009B738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no līgumcenas pēc 2.starpatskaites iesniegšanas</w:t>
      </w:r>
      <w:r w:rsidR="00AD2BD2">
        <w:rPr>
          <w:rFonts w:ascii="Times New Roman" w:hAnsi="Times New Roman" w:cs="Times New Roman"/>
          <w:sz w:val="24"/>
          <w:szCs w:val="24"/>
          <w:lang w:val="lv-LV"/>
        </w:rPr>
        <w:t>. Jābūt izpildītiem darba uzdevuma 3.3, 3.4.punktiem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DA87DD8" w14:textId="4F0578DB" w:rsidR="00C97871" w:rsidRPr="00584F0F" w:rsidRDefault="009B738C" w:rsidP="00C97871">
      <w:pPr>
        <w:pStyle w:val="ListParagraph"/>
        <w:numPr>
          <w:ilvl w:val="1"/>
          <w:numId w:val="6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84F0F">
        <w:rPr>
          <w:rFonts w:ascii="Times New Roman" w:hAnsi="Times New Roman" w:cs="Times New Roman"/>
          <w:sz w:val="24"/>
          <w:szCs w:val="24"/>
          <w:lang w:val="lv-LV"/>
        </w:rPr>
        <w:lastRenderedPageBreak/>
        <w:t>Gala maksājums 40% no līgumcenas pēc gala atskaites iesniegšanas.</w:t>
      </w:r>
    </w:p>
    <w:sectPr w:rsidR="00C97871" w:rsidRPr="00584F0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A68C9" w14:textId="77777777" w:rsidR="00982037" w:rsidRDefault="00982037" w:rsidP="00A8158F">
      <w:pPr>
        <w:spacing w:after="0" w:line="240" w:lineRule="auto"/>
      </w:pPr>
      <w:r>
        <w:separator/>
      </w:r>
    </w:p>
  </w:endnote>
  <w:endnote w:type="continuationSeparator" w:id="0">
    <w:p w14:paraId="60392A2F" w14:textId="77777777" w:rsidR="00982037" w:rsidRDefault="00982037" w:rsidP="00A8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114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1B214" w14:textId="77777777" w:rsidR="00A8158F" w:rsidRDefault="00A815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7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A99132" w14:textId="77777777" w:rsidR="00A8158F" w:rsidRDefault="00A815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C0516" w14:textId="77777777" w:rsidR="00982037" w:rsidRDefault="00982037" w:rsidP="00A8158F">
      <w:pPr>
        <w:spacing w:after="0" w:line="240" w:lineRule="auto"/>
      </w:pPr>
      <w:r>
        <w:separator/>
      </w:r>
    </w:p>
  </w:footnote>
  <w:footnote w:type="continuationSeparator" w:id="0">
    <w:p w14:paraId="52A12354" w14:textId="77777777" w:rsidR="00982037" w:rsidRDefault="00982037" w:rsidP="00A81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5227F"/>
    <w:multiLevelType w:val="hybridMultilevel"/>
    <w:tmpl w:val="C32635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E2A1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931C7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2B3826"/>
    <w:multiLevelType w:val="hybridMultilevel"/>
    <w:tmpl w:val="2F1811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4157D"/>
    <w:multiLevelType w:val="hybridMultilevel"/>
    <w:tmpl w:val="91167DE8"/>
    <w:lvl w:ilvl="0" w:tplc="B22A74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23E6A"/>
    <w:multiLevelType w:val="hybridMultilevel"/>
    <w:tmpl w:val="C540D68C"/>
    <w:lvl w:ilvl="0" w:tplc="098A4A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A351E"/>
    <w:multiLevelType w:val="hybridMultilevel"/>
    <w:tmpl w:val="F09C1DC4"/>
    <w:lvl w:ilvl="0" w:tplc="35ECF18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D576C"/>
    <w:multiLevelType w:val="hybridMultilevel"/>
    <w:tmpl w:val="1CCE6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05"/>
    <w:rsid w:val="00074D59"/>
    <w:rsid w:val="00075509"/>
    <w:rsid w:val="000D42FB"/>
    <w:rsid w:val="000D4712"/>
    <w:rsid w:val="002C3145"/>
    <w:rsid w:val="002D1E1E"/>
    <w:rsid w:val="002E6F32"/>
    <w:rsid w:val="00304A05"/>
    <w:rsid w:val="003F4A8D"/>
    <w:rsid w:val="0042627E"/>
    <w:rsid w:val="00481D6B"/>
    <w:rsid w:val="004A46E3"/>
    <w:rsid w:val="004C1343"/>
    <w:rsid w:val="004C1D8F"/>
    <w:rsid w:val="004E1984"/>
    <w:rsid w:val="00584F0F"/>
    <w:rsid w:val="005D5454"/>
    <w:rsid w:val="005D5996"/>
    <w:rsid w:val="00600640"/>
    <w:rsid w:val="00655EFE"/>
    <w:rsid w:val="007033AB"/>
    <w:rsid w:val="0070378B"/>
    <w:rsid w:val="007432E5"/>
    <w:rsid w:val="00746452"/>
    <w:rsid w:val="00764537"/>
    <w:rsid w:val="00805330"/>
    <w:rsid w:val="008721EB"/>
    <w:rsid w:val="009818E2"/>
    <w:rsid w:val="00982037"/>
    <w:rsid w:val="009B738C"/>
    <w:rsid w:val="00A00EAF"/>
    <w:rsid w:val="00A24161"/>
    <w:rsid w:val="00A26657"/>
    <w:rsid w:val="00A8158F"/>
    <w:rsid w:val="00AA0094"/>
    <w:rsid w:val="00AA3D31"/>
    <w:rsid w:val="00AD2BD2"/>
    <w:rsid w:val="00B76951"/>
    <w:rsid w:val="00BD457E"/>
    <w:rsid w:val="00BE4788"/>
    <w:rsid w:val="00BF27F1"/>
    <w:rsid w:val="00BF31FE"/>
    <w:rsid w:val="00C15155"/>
    <w:rsid w:val="00C551C1"/>
    <w:rsid w:val="00C61F74"/>
    <w:rsid w:val="00C932BB"/>
    <w:rsid w:val="00C97871"/>
    <w:rsid w:val="00CE5439"/>
    <w:rsid w:val="00DA6F43"/>
    <w:rsid w:val="00DB4153"/>
    <w:rsid w:val="00DB4E73"/>
    <w:rsid w:val="00DB6700"/>
    <w:rsid w:val="00DD5DDB"/>
    <w:rsid w:val="00E076E7"/>
    <w:rsid w:val="00E75FB1"/>
    <w:rsid w:val="00F45B98"/>
    <w:rsid w:val="00F54CD8"/>
    <w:rsid w:val="00FA3EAC"/>
    <w:rsid w:val="00FC1A41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E51"/>
  <w15:chartTrackingRefBased/>
  <w15:docId w15:val="{BE078E22-3C7E-403B-AC27-E075F4E2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1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58F"/>
  </w:style>
  <w:style w:type="paragraph" w:styleId="Footer">
    <w:name w:val="footer"/>
    <w:basedOn w:val="Normal"/>
    <w:link w:val="FooterChar"/>
    <w:uiPriority w:val="99"/>
    <w:unhideWhenUsed/>
    <w:rsid w:val="00A81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58F"/>
  </w:style>
  <w:style w:type="table" w:styleId="TableGrid">
    <w:name w:val="Table Grid"/>
    <w:basedOn w:val="TableNormal"/>
    <w:rsid w:val="00E07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27F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Mārcis Nēliuss</dc:creator>
  <cp:keywords/>
  <dc:description/>
  <cp:lastModifiedBy>Anete Buka</cp:lastModifiedBy>
  <cp:revision>2</cp:revision>
  <dcterms:created xsi:type="dcterms:W3CDTF">2021-03-25T12:10:00Z</dcterms:created>
  <dcterms:modified xsi:type="dcterms:W3CDTF">2021-03-25T12:10:00Z</dcterms:modified>
</cp:coreProperties>
</file>