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22256" w14:textId="2E667ABE" w:rsidR="00050E7A" w:rsidRPr="00050E7A" w:rsidRDefault="00050E7A" w:rsidP="00050E7A">
      <w:pPr>
        <w:spacing w:after="0" w:line="240" w:lineRule="auto"/>
        <w:jc w:val="right"/>
        <w:rPr>
          <w:rFonts w:ascii="Times New Roman" w:hAnsi="Times New Roman"/>
          <w:b/>
          <w:iCs/>
          <w:color w:val="000000"/>
          <w:sz w:val="24"/>
          <w:szCs w:val="24"/>
        </w:rPr>
      </w:pPr>
      <w:bookmarkStart w:id="0" w:name="_GoBack"/>
      <w:bookmarkEnd w:id="0"/>
      <w:r>
        <w:rPr>
          <w:rFonts w:ascii="Times New Roman" w:hAnsi="Times New Roman"/>
          <w:b/>
          <w:iCs/>
          <w:color w:val="000000"/>
          <w:sz w:val="24"/>
          <w:szCs w:val="24"/>
        </w:rPr>
        <w:t>2</w:t>
      </w:r>
      <w:r w:rsidRPr="00050E7A">
        <w:rPr>
          <w:rFonts w:ascii="Times New Roman" w:hAnsi="Times New Roman"/>
          <w:b/>
          <w:iCs/>
          <w:color w:val="000000"/>
          <w:sz w:val="24"/>
          <w:szCs w:val="24"/>
        </w:rPr>
        <w:t>.pielikums</w:t>
      </w:r>
    </w:p>
    <w:p w14:paraId="6AFC33A0" w14:textId="77777777" w:rsidR="00050E7A" w:rsidRPr="00050E7A" w:rsidRDefault="00050E7A" w:rsidP="00050E7A">
      <w:pPr>
        <w:spacing w:after="0" w:line="240" w:lineRule="auto"/>
        <w:jc w:val="right"/>
        <w:rPr>
          <w:rFonts w:ascii="Times New Roman" w:eastAsia="Times New Roman" w:hAnsi="Times New Roman"/>
          <w:i/>
          <w:sz w:val="24"/>
          <w:szCs w:val="24"/>
        </w:rPr>
      </w:pPr>
      <w:r w:rsidRPr="00050E7A">
        <w:rPr>
          <w:rFonts w:ascii="Times New Roman" w:hAnsi="Times New Roman"/>
          <w:i/>
          <w:sz w:val="24"/>
          <w:szCs w:val="24"/>
        </w:rPr>
        <w:t xml:space="preserve">Iepirkuma “Ventspils brīvostas konkurētspējas </w:t>
      </w:r>
      <w:proofErr w:type="spellStart"/>
      <w:r w:rsidRPr="00050E7A">
        <w:rPr>
          <w:rFonts w:ascii="Times New Roman" w:hAnsi="Times New Roman"/>
          <w:i/>
          <w:sz w:val="24"/>
          <w:szCs w:val="24"/>
        </w:rPr>
        <w:t>izvērtējums</w:t>
      </w:r>
      <w:proofErr w:type="spellEnd"/>
      <w:r w:rsidRPr="00050E7A">
        <w:rPr>
          <w:rFonts w:ascii="Times New Roman" w:hAnsi="Times New Roman"/>
          <w:i/>
          <w:sz w:val="24"/>
          <w:szCs w:val="24"/>
        </w:rPr>
        <w:t xml:space="preserve">” nolikumam. </w:t>
      </w:r>
    </w:p>
    <w:p w14:paraId="68558107" w14:textId="77777777" w:rsidR="00050E7A" w:rsidRPr="00050E7A" w:rsidRDefault="00050E7A" w:rsidP="00050E7A">
      <w:pPr>
        <w:spacing w:after="0" w:line="240" w:lineRule="auto"/>
        <w:jc w:val="right"/>
        <w:rPr>
          <w:rFonts w:ascii="Times New Roman" w:hAnsi="Times New Roman"/>
          <w:i/>
          <w:sz w:val="24"/>
          <w:szCs w:val="24"/>
        </w:rPr>
      </w:pPr>
      <w:r w:rsidRPr="00050E7A">
        <w:rPr>
          <w:rFonts w:ascii="Times New Roman" w:hAnsi="Times New Roman"/>
          <w:i/>
          <w:sz w:val="24"/>
          <w:szCs w:val="24"/>
        </w:rPr>
        <w:t xml:space="preserve">Identifikācijas </w:t>
      </w:r>
      <w:proofErr w:type="spellStart"/>
      <w:r w:rsidRPr="00050E7A">
        <w:rPr>
          <w:rFonts w:ascii="Times New Roman" w:hAnsi="Times New Roman"/>
          <w:i/>
          <w:sz w:val="24"/>
          <w:szCs w:val="24"/>
        </w:rPr>
        <w:t>Nr.VBOP</w:t>
      </w:r>
      <w:proofErr w:type="spellEnd"/>
      <w:r w:rsidRPr="00050E7A">
        <w:rPr>
          <w:rFonts w:ascii="Times New Roman" w:hAnsi="Times New Roman"/>
          <w:i/>
          <w:sz w:val="24"/>
          <w:szCs w:val="24"/>
        </w:rPr>
        <w:t xml:space="preserve"> 2021/46</w:t>
      </w:r>
    </w:p>
    <w:p w14:paraId="044AA4D8" w14:textId="66CA2DF6" w:rsidR="0064709E" w:rsidRPr="0047604E" w:rsidRDefault="0064709E" w:rsidP="0064709E">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21C74FC0"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050E7A" w:rsidRPr="00050E7A">
        <w:rPr>
          <w:rFonts w:ascii="Times New Roman" w:eastAsia="Times New Roman" w:hAnsi="Times New Roman"/>
          <w:sz w:val="24"/>
          <w:szCs w:val="24"/>
          <w:lang w:eastAsia="lv-LV"/>
        </w:rPr>
        <w:t xml:space="preserve">Ventspils brīvostas konkurētspējas </w:t>
      </w:r>
      <w:proofErr w:type="spellStart"/>
      <w:r w:rsidR="00050E7A" w:rsidRPr="00050E7A">
        <w:rPr>
          <w:rFonts w:ascii="Times New Roman" w:eastAsia="Times New Roman" w:hAnsi="Times New Roman"/>
          <w:sz w:val="24"/>
          <w:szCs w:val="24"/>
          <w:lang w:eastAsia="lv-LV"/>
        </w:rPr>
        <w:t>izvērtējums</w:t>
      </w:r>
      <w:proofErr w:type="spellEnd"/>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050E7A">
        <w:rPr>
          <w:rFonts w:ascii="Times New Roman" w:eastAsia="Times New Roman" w:hAnsi="Times New Roman"/>
          <w:sz w:val="24"/>
          <w:szCs w:val="24"/>
          <w:lang w:eastAsia="lv-LV"/>
        </w:rPr>
        <w:t>46</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Ar šo apliecinu, ka pilnībā esam iepazinušies ar visiem Iepirkuma dokumentiem, Pasūtītāja sniegto papildus informāciju, saprotam šo dokumentu prasības, atzīstam tās par pamatotām, </w:t>
      </w:r>
      <w:r w:rsidRPr="00DF4688">
        <w:rPr>
          <w:rFonts w:ascii="Times New Roman" w:eastAsia="Times New Roman" w:hAnsi="Times New Roman"/>
          <w:sz w:val="24"/>
          <w:szCs w:val="24"/>
          <w:lang w:eastAsia="lv-LV"/>
        </w:rPr>
        <w:lastRenderedPageBreak/>
        <w:t>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5C0D464D"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E654EF" w:rsidRPr="00050E7A">
        <w:rPr>
          <w:rFonts w:ascii="Times New Roman" w:eastAsia="Times New Roman" w:hAnsi="Times New Roman"/>
          <w:sz w:val="24"/>
          <w:szCs w:val="24"/>
          <w:lang w:eastAsia="lv-LV"/>
        </w:rPr>
        <w:t xml:space="preserve">Ventspils brīvostas konkurētspējas </w:t>
      </w:r>
      <w:proofErr w:type="spellStart"/>
      <w:r w:rsidR="00E654EF" w:rsidRPr="00050E7A">
        <w:rPr>
          <w:rFonts w:ascii="Times New Roman" w:eastAsia="Times New Roman" w:hAnsi="Times New Roman"/>
          <w:sz w:val="24"/>
          <w:szCs w:val="24"/>
          <w:lang w:eastAsia="lv-LV"/>
        </w:rPr>
        <w:t>izvērtējum</w:t>
      </w:r>
      <w:r w:rsidR="00E654EF">
        <w:rPr>
          <w:rFonts w:ascii="Times New Roman" w:eastAsia="Times New Roman" w:hAnsi="Times New Roman"/>
          <w:sz w:val="24"/>
          <w:szCs w:val="24"/>
          <w:lang w:eastAsia="lv-LV"/>
        </w:rPr>
        <w:t>u</w:t>
      </w:r>
      <w:proofErr w:type="spellEnd"/>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tbl>
      <w:tblPr>
        <w:tblStyle w:val="TableGrid"/>
        <w:tblW w:w="9067" w:type="dxa"/>
        <w:tblLook w:val="04A0" w:firstRow="1" w:lastRow="0" w:firstColumn="1" w:lastColumn="0" w:noHBand="0" w:noVBand="1"/>
      </w:tblPr>
      <w:tblGrid>
        <w:gridCol w:w="988"/>
        <w:gridCol w:w="4961"/>
        <w:gridCol w:w="3118"/>
      </w:tblGrid>
      <w:tr w:rsidR="009252A9" w14:paraId="1043F2AD" w14:textId="77777777" w:rsidTr="009252A9">
        <w:tc>
          <w:tcPr>
            <w:tcW w:w="988" w:type="dxa"/>
            <w:shd w:val="clear" w:color="auto" w:fill="F2F2F2" w:themeFill="background1" w:themeFillShade="F2"/>
            <w:vAlign w:val="center"/>
          </w:tcPr>
          <w:p w14:paraId="510CEC57" w14:textId="0EE71DCA" w:rsidR="009252A9" w:rsidRDefault="009252A9" w:rsidP="007E609B">
            <w:pPr>
              <w:jc w:val="center"/>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Nr.p.k</w:t>
            </w:r>
            <w:proofErr w:type="spellEnd"/>
            <w:r>
              <w:rPr>
                <w:rFonts w:ascii="Times New Roman" w:eastAsia="Times New Roman" w:hAnsi="Times New Roman"/>
                <w:b/>
                <w:sz w:val="24"/>
                <w:szCs w:val="24"/>
                <w:lang w:eastAsia="lv-LV"/>
              </w:rPr>
              <w:t>.</w:t>
            </w:r>
          </w:p>
        </w:tc>
        <w:tc>
          <w:tcPr>
            <w:tcW w:w="4961" w:type="dxa"/>
            <w:shd w:val="clear" w:color="auto" w:fill="F2F2F2" w:themeFill="background1" w:themeFillShade="F2"/>
            <w:vAlign w:val="center"/>
          </w:tcPr>
          <w:p w14:paraId="5083CDE9" w14:textId="03578EC6"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Sadaļas nosaukums</w:t>
            </w:r>
          </w:p>
        </w:tc>
        <w:tc>
          <w:tcPr>
            <w:tcW w:w="3118" w:type="dxa"/>
            <w:shd w:val="clear" w:color="auto" w:fill="F2F2F2" w:themeFill="background1" w:themeFillShade="F2"/>
            <w:vAlign w:val="center"/>
          </w:tcPr>
          <w:p w14:paraId="0B9A4D65" w14:textId="65445952"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 EUR (bez PVN)</w:t>
            </w:r>
          </w:p>
        </w:tc>
      </w:tr>
      <w:tr w:rsidR="009252A9" w14:paraId="07E59368" w14:textId="77777777" w:rsidTr="009252A9">
        <w:tc>
          <w:tcPr>
            <w:tcW w:w="988" w:type="dxa"/>
            <w:vAlign w:val="center"/>
          </w:tcPr>
          <w:p w14:paraId="0B7EF6C3" w14:textId="4558D70A"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w:t>
            </w:r>
          </w:p>
        </w:tc>
        <w:tc>
          <w:tcPr>
            <w:tcW w:w="4961" w:type="dxa"/>
            <w:vAlign w:val="center"/>
          </w:tcPr>
          <w:p w14:paraId="165B9097" w14:textId="3F0A1F81" w:rsidR="009252A9" w:rsidRDefault="009252A9" w:rsidP="00E654EF">
            <w:pPr>
              <w:rPr>
                <w:rFonts w:ascii="Times New Roman" w:eastAsia="Times New Roman" w:hAnsi="Times New Roman"/>
                <w:b/>
                <w:sz w:val="24"/>
                <w:szCs w:val="24"/>
                <w:lang w:eastAsia="lv-LV"/>
              </w:rPr>
            </w:pPr>
            <w:r w:rsidRPr="00D2236B">
              <w:rPr>
                <w:rFonts w:ascii="Times New Roman" w:hAnsi="Times New Roman"/>
                <w:sz w:val="24"/>
                <w:szCs w:val="24"/>
              </w:rPr>
              <w:t>Kravas pārvadājumu tirgus izpēte</w:t>
            </w:r>
          </w:p>
        </w:tc>
        <w:tc>
          <w:tcPr>
            <w:tcW w:w="3118" w:type="dxa"/>
            <w:vAlign w:val="center"/>
          </w:tcPr>
          <w:p w14:paraId="4EC8C976" w14:textId="77777777" w:rsidR="009252A9" w:rsidRDefault="009252A9" w:rsidP="007E609B">
            <w:pPr>
              <w:jc w:val="center"/>
              <w:rPr>
                <w:rFonts w:ascii="Times New Roman" w:eastAsia="Times New Roman" w:hAnsi="Times New Roman"/>
                <w:b/>
                <w:sz w:val="24"/>
                <w:szCs w:val="24"/>
                <w:lang w:eastAsia="lv-LV"/>
              </w:rPr>
            </w:pPr>
          </w:p>
        </w:tc>
      </w:tr>
      <w:tr w:rsidR="009252A9" w14:paraId="351ADAB7" w14:textId="77777777" w:rsidTr="009252A9">
        <w:tc>
          <w:tcPr>
            <w:tcW w:w="988" w:type="dxa"/>
            <w:vAlign w:val="center"/>
          </w:tcPr>
          <w:p w14:paraId="019FB4F6" w14:textId="23637C89"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2.</w:t>
            </w:r>
          </w:p>
        </w:tc>
        <w:tc>
          <w:tcPr>
            <w:tcW w:w="4961" w:type="dxa"/>
            <w:vAlign w:val="center"/>
          </w:tcPr>
          <w:p w14:paraId="6FA0C283" w14:textId="6B960B03" w:rsidR="009252A9" w:rsidRDefault="009252A9" w:rsidP="00E654EF">
            <w:pPr>
              <w:rPr>
                <w:rFonts w:ascii="Times New Roman" w:eastAsia="Times New Roman" w:hAnsi="Times New Roman"/>
                <w:b/>
                <w:sz w:val="24"/>
                <w:szCs w:val="24"/>
                <w:lang w:eastAsia="lv-LV"/>
              </w:rPr>
            </w:pPr>
            <w:r w:rsidRPr="00A84250">
              <w:rPr>
                <w:rFonts w:ascii="Times New Roman" w:hAnsi="Times New Roman"/>
                <w:sz w:val="24"/>
                <w:szCs w:val="24"/>
              </w:rPr>
              <w:t xml:space="preserve">Konkurences vides </w:t>
            </w:r>
            <w:proofErr w:type="spellStart"/>
            <w:r w:rsidRPr="00A84250">
              <w:rPr>
                <w:rFonts w:ascii="Times New Roman" w:hAnsi="Times New Roman"/>
                <w:sz w:val="24"/>
                <w:szCs w:val="24"/>
              </w:rPr>
              <w:t>izvērtējums</w:t>
            </w:r>
            <w:proofErr w:type="spellEnd"/>
            <w:r w:rsidRPr="00A84250">
              <w:rPr>
                <w:rFonts w:ascii="Times New Roman" w:hAnsi="Times New Roman"/>
                <w:sz w:val="24"/>
                <w:szCs w:val="24"/>
              </w:rPr>
              <w:t xml:space="preserve"> un salīdzināmo kravu maršrutu koridoru modeļa sagatavošana</w:t>
            </w:r>
          </w:p>
        </w:tc>
        <w:tc>
          <w:tcPr>
            <w:tcW w:w="3118" w:type="dxa"/>
            <w:vAlign w:val="center"/>
          </w:tcPr>
          <w:p w14:paraId="5D057308" w14:textId="77777777" w:rsidR="009252A9" w:rsidRDefault="009252A9" w:rsidP="007E609B">
            <w:pPr>
              <w:jc w:val="center"/>
              <w:rPr>
                <w:rFonts w:ascii="Times New Roman" w:eastAsia="Times New Roman" w:hAnsi="Times New Roman"/>
                <w:b/>
                <w:sz w:val="24"/>
                <w:szCs w:val="24"/>
                <w:lang w:eastAsia="lv-LV"/>
              </w:rPr>
            </w:pPr>
          </w:p>
        </w:tc>
      </w:tr>
      <w:tr w:rsidR="009252A9" w14:paraId="3B1FC74C" w14:textId="77777777" w:rsidTr="009252A9">
        <w:tc>
          <w:tcPr>
            <w:tcW w:w="988" w:type="dxa"/>
            <w:vAlign w:val="center"/>
          </w:tcPr>
          <w:p w14:paraId="4FB4ACB7" w14:textId="25FA5D65"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3.</w:t>
            </w:r>
          </w:p>
        </w:tc>
        <w:tc>
          <w:tcPr>
            <w:tcW w:w="4961" w:type="dxa"/>
            <w:vAlign w:val="center"/>
          </w:tcPr>
          <w:p w14:paraId="6E3B43F2" w14:textId="3E480B21" w:rsidR="009252A9" w:rsidRDefault="009252A9" w:rsidP="00E654EF">
            <w:pPr>
              <w:rPr>
                <w:rFonts w:ascii="Times New Roman" w:eastAsia="Times New Roman" w:hAnsi="Times New Roman"/>
                <w:b/>
                <w:sz w:val="24"/>
                <w:szCs w:val="24"/>
                <w:lang w:eastAsia="lv-LV"/>
              </w:rPr>
            </w:pPr>
            <w:r w:rsidRPr="00D2236B">
              <w:rPr>
                <w:rFonts w:ascii="Times New Roman" w:hAnsi="Times New Roman"/>
                <w:sz w:val="24"/>
                <w:szCs w:val="24"/>
              </w:rPr>
              <w:t>Maršrutu caur Ventspils ostu pievilcības nosakošo faktoru analīze</w:t>
            </w:r>
          </w:p>
        </w:tc>
        <w:tc>
          <w:tcPr>
            <w:tcW w:w="3118" w:type="dxa"/>
            <w:vAlign w:val="center"/>
          </w:tcPr>
          <w:p w14:paraId="1441CB45" w14:textId="77777777" w:rsidR="009252A9" w:rsidRDefault="009252A9" w:rsidP="007E609B">
            <w:pPr>
              <w:jc w:val="center"/>
              <w:rPr>
                <w:rFonts w:ascii="Times New Roman" w:eastAsia="Times New Roman" w:hAnsi="Times New Roman"/>
                <w:b/>
                <w:sz w:val="24"/>
                <w:szCs w:val="24"/>
                <w:lang w:eastAsia="lv-LV"/>
              </w:rPr>
            </w:pPr>
          </w:p>
        </w:tc>
      </w:tr>
      <w:tr w:rsidR="009252A9" w14:paraId="3F67571E" w14:textId="77777777" w:rsidTr="009252A9">
        <w:tc>
          <w:tcPr>
            <w:tcW w:w="988" w:type="dxa"/>
            <w:vAlign w:val="center"/>
          </w:tcPr>
          <w:p w14:paraId="3D380982" w14:textId="2469012E"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4.</w:t>
            </w:r>
          </w:p>
        </w:tc>
        <w:tc>
          <w:tcPr>
            <w:tcW w:w="4961" w:type="dxa"/>
            <w:vAlign w:val="center"/>
          </w:tcPr>
          <w:p w14:paraId="6765891B" w14:textId="21FB9863" w:rsidR="009252A9" w:rsidRDefault="009252A9" w:rsidP="00E654EF">
            <w:pPr>
              <w:rPr>
                <w:rFonts w:ascii="Times New Roman" w:eastAsia="Times New Roman" w:hAnsi="Times New Roman"/>
                <w:b/>
                <w:sz w:val="24"/>
                <w:szCs w:val="24"/>
                <w:lang w:eastAsia="lv-LV"/>
              </w:rPr>
            </w:pPr>
            <w:r w:rsidRPr="00D2236B">
              <w:rPr>
                <w:rFonts w:ascii="Times New Roman" w:hAnsi="Times New Roman"/>
                <w:sz w:val="24"/>
                <w:szCs w:val="24"/>
              </w:rPr>
              <w:t>Ventspils un kaimiņvalstīs esošo ostu investīciju un nodokļu vides analīze</w:t>
            </w:r>
          </w:p>
        </w:tc>
        <w:tc>
          <w:tcPr>
            <w:tcW w:w="3118" w:type="dxa"/>
            <w:vAlign w:val="center"/>
          </w:tcPr>
          <w:p w14:paraId="5277222F" w14:textId="77777777" w:rsidR="009252A9" w:rsidRDefault="009252A9" w:rsidP="007E609B">
            <w:pPr>
              <w:jc w:val="center"/>
              <w:rPr>
                <w:rFonts w:ascii="Times New Roman" w:eastAsia="Times New Roman" w:hAnsi="Times New Roman"/>
                <w:b/>
                <w:sz w:val="24"/>
                <w:szCs w:val="24"/>
                <w:lang w:eastAsia="lv-LV"/>
              </w:rPr>
            </w:pPr>
          </w:p>
        </w:tc>
      </w:tr>
      <w:tr w:rsidR="009252A9" w14:paraId="10E60AF8" w14:textId="77777777" w:rsidTr="009252A9">
        <w:tc>
          <w:tcPr>
            <w:tcW w:w="988" w:type="dxa"/>
            <w:tcBorders>
              <w:bottom w:val="single" w:sz="4" w:space="0" w:color="auto"/>
            </w:tcBorders>
            <w:vAlign w:val="center"/>
          </w:tcPr>
          <w:p w14:paraId="66FC87C5" w14:textId="35D9D9A3"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5.</w:t>
            </w:r>
          </w:p>
        </w:tc>
        <w:tc>
          <w:tcPr>
            <w:tcW w:w="4961" w:type="dxa"/>
            <w:vAlign w:val="center"/>
          </w:tcPr>
          <w:p w14:paraId="0D1E8E00" w14:textId="294A6151" w:rsidR="009252A9" w:rsidRDefault="009252A9" w:rsidP="00E654EF">
            <w:pPr>
              <w:rPr>
                <w:rFonts w:ascii="Times New Roman" w:eastAsia="Times New Roman" w:hAnsi="Times New Roman"/>
                <w:b/>
                <w:sz w:val="24"/>
                <w:szCs w:val="24"/>
                <w:lang w:eastAsia="lv-LV"/>
              </w:rPr>
            </w:pPr>
            <w:r w:rsidRPr="00D2236B">
              <w:rPr>
                <w:rFonts w:ascii="Times New Roman" w:hAnsi="Times New Roman"/>
                <w:sz w:val="24"/>
                <w:szCs w:val="24"/>
              </w:rPr>
              <w:t xml:space="preserve">Ostas teritorijas un speciālās ekonomiskās zonas potenciālo robežu </w:t>
            </w:r>
            <w:proofErr w:type="spellStart"/>
            <w:r w:rsidRPr="00D2236B">
              <w:rPr>
                <w:rFonts w:ascii="Times New Roman" w:hAnsi="Times New Roman"/>
                <w:sz w:val="24"/>
                <w:szCs w:val="24"/>
              </w:rPr>
              <w:t>izvērtējums</w:t>
            </w:r>
            <w:proofErr w:type="spellEnd"/>
          </w:p>
        </w:tc>
        <w:tc>
          <w:tcPr>
            <w:tcW w:w="3118" w:type="dxa"/>
            <w:vAlign w:val="center"/>
          </w:tcPr>
          <w:p w14:paraId="210D28E1" w14:textId="77777777" w:rsidR="009252A9" w:rsidRDefault="009252A9" w:rsidP="007E609B">
            <w:pPr>
              <w:jc w:val="center"/>
              <w:rPr>
                <w:rFonts w:ascii="Times New Roman" w:eastAsia="Times New Roman" w:hAnsi="Times New Roman"/>
                <w:b/>
                <w:sz w:val="24"/>
                <w:szCs w:val="24"/>
                <w:lang w:eastAsia="lv-LV"/>
              </w:rPr>
            </w:pPr>
          </w:p>
        </w:tc>
      </w:tr>
      <w:tr w:rsidR="009252A9" w14:paraId="0156F4A4" w14:textId="77777777" w:rsidTr="009252A9">
        <w:tc>
          <w:tcPr>
            <w:tcW w:w="988" w:type="dxa"/>
            <w:tcBorders>
              <w:bottom w:val="single" w:sz="4" w:space="0" w:color="auto"/>
            </w:tcBorders>
            <w:vAlign w:val="center"/>
          </w:tcPr>
          <w:p w14:paraId="4D7F906B" w14:textId="004DC5D6" w:rsidR="009252A9" w:rsidRDefault="009252A9" w:rsidP="007E609B">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6.</w:t>
            </w:r>
          </w:p>
        </w:tc>
        <w:tc>
          <w:tcPr>
            <w:tcW w:w="4961" w:type="dxa"/>
            <w:tcBorders>
              <w:bottom w:val="single" w:sz="4" w:space="0" w:color="auto"/>
            </w:tcBorders>
            <w:vAlign w:val="center"/>
          </w:tcPr>
          <w:p w14:paraId="5075AFA5" w14:textId="0970DFBB" w:rsidR="009252A9" w:rsidRDefault="009252A9" w:rsidP="00E654EF">
            <w:pPr>
              <w:rPr>
                <w:rFonts w:ascii="Times New Roman" w:eastAsia="Times New Roman" w:hAnsi="Times New Roman"/>
                <w:b/>
                <w:sz w:val="24"/>
                <w:szCs w:val="24"/>
                <w:lang w:eastAsia="lv-LV"/>
              </w:rPr>
            </w:pPr>
            <w:r w:rsidRPr="00D2236B">
              <w:rPr>
                <w:rFonts w:ascii="Times New Roman" w:hAnsi="Times New Roman"/>
                <w:sz w:val="24"/>
                <w:szCs w:val="24"/>
              </w:rPr>
              <w:t>Secinājumu un rekomendāciju apkopojums Ventspils ostas konkurētspējas palielināšanai</w:t>
            </w:r>
          </w:p>
        </w:tc>
        <w:tc>
          <w:tcPr>
            <w:tcW w:w="3118" w:type="dxa"/>
            <w:vAlign w:val="center"/>
          </w:tcPr>
          <w:p w14:paraId="2E72B358" w14:textId="77777777" w:rsidR="009252A9" w:rsidRDefault="009252A9" w:rsidP="007E609B">
            <w:pPr>
              <w:jc w:val="center"/>
              <w:rPr>
                <w:rFonts w:ascii="Times New Roman" w:eastAsia="Times New Roman" w:hAnsi="Times New Roman"/>
                <w:b/>
                <w:sz w:val="24"/>
                <w:szCs w:val="24"/>
                <w:lang w:eastAsia="lv-LV"/>
              </w:rPr>
            </w:pPr>
          </w:p>
        </w:tc>
      </w:tr>
      <w:tr w:rsidR="009252A9" w14:paraId="2723BA71" w14:textId="77777777" w:rsidTr="009252A9">
        <w:tc>
          <w:tcPr>
            <w:tcW w:w="988" w:type="dxa"/>
            <w:tcBorders>
              <w:top w:val="single" w:sz="4" w:space="0" w:color="auto"/>
              <w:left w:val="nil"/>
              <w:bottom w:val="nil"/>
              <w:right w:val="single" w:sz="4" w:space="0" w:color="auto"/>
            </w:tcBorders>
            <w:vAlign w:val="center"/>
          </w:tcPr>
          <w:p w14:paraId="3833C484" w14:textId="77777777" w:rsidR="009252A9" w:rsidRDefault="009252A9" w:rsidP="007E609B">
            <w:pPr>
              <w:jc w:val="center"/>
              <w:rPr>
                <w:rFonts w:ascii="Times New Roman" w:eastAsia="Times New Roman" w:hAnsi="Times New Roman"/>
                <w:b/>
                <w:sz w:val="24"/>
                <w:szCs w:val="24"/>
                <w:lang w:eastAsia="lv-LV"/>
              </w:rPr>
            </w:pPr>
          </w:p>
        </w:tc>
        <w:tc>
          <w:tcPr>
            <w:tcW w:w="4961" w:type="dxa"/>
            <w:tcBorders>
              <w:left w:val="single" w:sz="4" w:space="0" w:color="auto"/>
            </w:tcBorders>
            <w:shd w:val="clear" w:color="auto" w:fill="F2F2F2" w:themeFill="background1" w:themeFillShade="F2"/>
            <w:vAlign w:val="center"/>
          </w:tcPr>
          <w:p w14:paraId="6F0D89E7" w14:textId="21BA31EE" w:rsidR="009252A9" w:rsidRDefault="009252A9"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 kopā, EUR (bez PVN)</w:t>
            </w:r>
          </w:p>
        </w:tc>
        <w:tc>
          <w:tcPr>
            <w:tcW w:w="3118" w:type="dxa"/>
            <w:shd w:val="clear" w:color="auto" w:fill="F2F2F2" w:themeFill="background1" w:themeFillShade="F2"/>
            <w:vAlign w:val="center"/>
          </w:tcPr>
          <w:p w14:paraId="0A861872" w14:textId="77777777" w:rsidR="009252A9" w:rsidRDefault="009252A9" w:rsidP="007E609B">
            <w:pPr>
              <w:jc w:val="center"/>
              <w:rPr>
                <w:rFonts w:ascii="Times New Roman" w:eastAsia="Times New Roman" w:hAnsi="Times New Roman"/>
                <w:b/>
                <w:sz w:val="24"/>
                <w:szCs w:val="24"/>
                <w:lang w:eastAsia="lv-LV"/>
              </w:rPr>
            </w:pPr>
          </w:p>
          <w:p w14:paraId="734131E3" w14:textId="5434D96D" w:rsidR="00E654EF" w:rsidRDefault="00E654EF" w:rsidP="007E609B">
            <w:pPr>
              <w:jc w:val="center"/>
              <w:rPr>
                <w:rFonts w:ascii="Times New Roman" w:eastAsia="Times New Roman" w:hAnsi="Times New Roman"/>
                <w:b/>
                <w:sz w:val="24"/>
                <w:szCs w:val="24"/>
                <w:lang w:eastAsia="lv-LV"/>
              </w:rPr>
            </w:pPr>
          </w:p>
        </w:tc>
      </w:tr>
      <w:tr w:rsidR="009252A9" w14:paraId="6C2D7F6C" w14:textId="77777777" w:rsidTr="009252A9">
        <w:tc>
          <w:tcPr>
            <w:tcW w:w="988" w:type="dxa"/>
            <w:tcBorders>
              <w:top w:val="nil"/>
              <w:left w:val="nil"/>
              <w:bottom w:val="nil"/>
              <w:right w:val="single" w:sz="4" w:space="0" w:color="auto"/>
            </w:tcBorders>
            <w:vAlign w:val="center"/>
          </w:tcPr>
          <w:p w14:paraId="61EE624C" w14:textId="77777777" w:rsidR="009252A9" w:rsidRDefault="009252A9" w:rsidP="007E609B">
            <w:pPr>
              <w:jc w:val="center"/>
              <w:rPr>
                <w:rFonts w:ascii="Times New Roman" w:eastAsia="Times New Roman" w:hAnsi="Times New Roman"/>
                <w:b/>
                <w:sz w:val="24"/>
                <w:szCs w:val="24"/>
                <w:lang w:eastAsia="lv-LV"/>
              </w:rPr>
            </w:pPr>
          </w:p>
        </w:tc>
        <w:tc>
          <w:tcPr>
            <w:tcW w:w="4961" w:type="dxa"/>
            <w:tcBorders>
              <w:left w:val="single" w:sz="4" w:space="0" w:color="auto"/>
            </w:tcBorders>
            <w:shd w:val="clear" w:color="auto" w:fill="F2F2F2" w:themeFill="background1" w:themeFillShade="F2"/>
            <w:vAlign w:val="center"/>
          </w:tcPr>
          <w:p w14:paraId="0D55CC1F" w14:textId="12237E0D" w:rsidR="009252A9" w:rsidRDefault="009252A9"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p>
        </w:tc>
        <w:tc>
          <w:tcPr>
            <w:tcW w:w="3118" w:type="dxa"/>
            <w:shd w:val="clear" w:color="auto" w:fill="F2F2F2" w:themeFill="background1" w:themeFillShade="F2"/>
            <w:vAlign w:val="center"/>
          </w:tcPr>
          <w:p w14:paraId="53479DA8" w14:textId="77777777" w:rsidR="009252A9" w:rsidRDefault="009252A9" w:rsidP="007E609B">
            <w:pPr>
              <w:jc w:val="center"/>
              <w:rPr>
                <w:rFonts w:ascii="Times New Roman" w:eastAsia="Times New Roman" w:hAnsi="Times New Roman"/>
                <w:b/>
                <w:sz w:val="24"/>
                <w:szCs w:val="24"/>
                <w:lang w:eastAsia="lv-LV"/>
              </w:rPr>
            </w:pPr>
          </w:p>
          <w:p w14:paraId="07CA04F9" w14:textId="172A77EE" w:rsidR="00E654EF" w:rsidRDefault="00E654EF" w:rsidP="007E609B">
            <w:pPr>
              <w:jc w:val="center"/>
              <w:rPr>
                <w:rFonts w:ascii="Times New Roman" w:eastAsia="Times New Roman" w:hAnsi="Times New Roman"/>
                <w:b/>
                <w:sz w:val="24"/>
                <w:szCs w:val="24"/>
                <w:lang w:eastAsia="lv-LV"/>
              </w:rPr>
            </w:pPr>
          </w:p>
        </w:tc>
      </w:tr>
      <w:tr w:rsidR="009252A9" w14:paraId="6319D722" w14:textId="77777777" w:rsidTr="009252A9">
        <w:tc>
          <w:tcPr>
            <w:tcW w:w="988" w:type="dxa"/>
            <w:tcBorders>
              <w:top w:val="nil"/>
              <w:left w:val="nil"/>
              <w:bottom w:val="nil"/>
              <w:right w:val="single" w:sz="4" w:space="0" w:color="auto"/>
            </w:tcBorders>
            <w:vAlign w:val="center"/>
          </w:tcPr>
          <w:p w14:paraId="0DB59A7C" w14:textId="77777777" w:rsidR="009252A9" w:rsidRDefault="009252A9" w:rsidP="007E609B">
            <w:pPr>
              <w:jc w:val="center"/>
              <w:rPr>
                <w:rFonts w:ascii="Times New Roman" w:eastAsia="Times New Roman" w:hAnsi="Times New Roman"/>
                <w:b/>
                <w:sz w:val="24"/>
                <w:szCs w:val="24"/>
                <w:lang w:eastAsia="lv-LV"/>
              </w:rPr>
            </w:pPr>
          </w:p>
        </w:tc>
        <w:tc>
          <w:tcPr>
            <w:tcW w:w="4961" w:type="dxa"/>
            <w:tcBorders>
              <w:left w:val="single" w:sz="4" w:space="0" w:color="auto"/>
            </w:tcBorders>
            <w:shd w:val="clear" w:color="auto" w:fill="F2F2F2" w:themeFill="background1" w:themeFillShade="F2"/>
            <w:vAlign w:val="center"/>
          </w:tcPr>
          <w:p w14:paraId="0D755681" w14:textId="79397056" w:rsidR="009252A9" w:rsidRDefault="009252A9"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 kopā, EUR (ar PVN)</w:t>
            </w:r>
          </w:p>
        </w:tc>
        <w:tc>
          <w:tcPr>
            <w:tcW w:w="3118" w:type="dxa"/>
            <w:shd w:val="clear" w:color="auto" w:fill="F2F2F2" w:themeFill="background1" w:themeFillShade="F2"/>
            <w:vAlign w:val="center"/>
          </w:tcPr>
          <w:p w14:paraId="0D55299F" w14:textId="77777777" w:rsidR="009252A9" w:rsidRDefault="009252A9" w:rsidP="007E609B">
            <w:pPr>
              <w:jc w:val="center"/>
              <w:rPr>
                <w:rFonts w:ascii="Times New Roman" w:eastAsia="Times New Roman" w:hAnsi="Times New Roman"/>
                <w:b/>
                <w:sz w:val="24"/>
                <w:szCs w:val="24"/>
                <w:lang w:eastAsia="lv-LV"/>
              </w:rPr>
            </w:pPr>
          </w:p>
          <w:p w14:paraId="123DACC6" w14:textId="55648BD4" w:rsidR="00E654EF" w:rsidRDefault="00E654EF" w:rsidP="007E609B">
            <w:pPr>
              <w:jc w:val="center"/>
              <w:rPr>
                <w:rFonts w:ascii="Times New Roman" w:eastAsia="Times New Roman" w:hAnsi="Times New Roman"/>
                <w:b/>
                <w:sz w:val="24"/>
                <w:szCs w:val="24"/>
                <w:lang w:eastAsia="lv-LV"/>
              </w:rPr>
            </w:pPr>
          </w:p>
        </w:tc>
      </w:tr>
    </w:tbl>
    <w:p w14:paraId="0358E06D" w14:textId="77777777" w:rsidR="00E654EF" w:rsidRDefault="00E654EF" w:rsidP="00E654EF">
      <w:pPr>
        <w:pStyle w:val="ListParagraph"/>
        <w:spacing w:before="60" w:after="60" w:line="240" w:lineRule="auto"/>
        <w:ind w:left="357"/>
        <w:jc w:val="both"/>
        <w:rPr>
          <w:rFonts w:ascii="Times New Roman" w:eastAsia="Times New Roman" w:hAnsi="Times New Roman"/>
          <w:sz w:val="24"/>
          <w:szCs w:val="24"/>
          <w:lang w:eastAsia="lv-LV"/>
        </w:rPr>
      </w:pPr>
    </w:p>
    <w:p w14:paraId="7092974A" w14:textId="7D7818B5" w:rsidR="004106F1" w:rsidRPr="004106F1"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61D9898D"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w:t>
      </w:r>
      <w:r w:rsidR="0064709E">
        <w:rPr>
          <w:rFonts w:ascii="Times New Roman" w:eastAsia="Times New Roman" w:hAnsi="Times New Roman"/>
          <w:sz w:val="24"/>
          <w:szCs w:val="24"/>
          <w:lang w:eastAsia="lv-LV"/>
        </w:rPr>
        <w:t xml:space="preserve">pētījums tiks izstrādāts saskaņā ar </w:t>
      </w:r>
      <w:r w:rsidRPr="00D34027">
        <w:rPr>
          <w:rFonts w:ascii="Times New Roman" w:eastAsia="Times New Roman" w:hAnsi="Times New Roman"/>
          <w:sz w:val="24"/>
          <w:szCs w:val="24"/>
          <w:lang w:eastAsia="lv-LV"/>
        </w:rPr>
        <w:t xml:space="preserve"> Darba uzdevumā (1. pielikums) </w:t>
      </w:r>
      <w:r w:rsidR="0064709E">
        <w:rPr>
          <w:rFonts w:ascii="Times New Roman" w:eastAsia="Times New Roman" w:hAnsi="Times New Roman"/>
          <w:sz w:val="24"/>
          <w:szCs w:val="24"/>
          <w:lang w:eastAsia="lv-LV"/>
        </w:rPr>
        <w:t>noteikto</w:t>
      </w:r>
      <w:r w:rsidRPr="00D34027">
        <w:rPr>
          <w:rFonts w:ascii="Times New Roman" w:eastAsia="Times New Roman" w:hAnsi="Times New Roman"/>
          <w:sz w:val="24"/>
          <w:szCs w:val="24"/>
          <w:lang w:eastAsia="lv-LV"/>
        </w:rPr>
        <w:t>.</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w:t>
      </w:r>
      <w:r w:rsidRPr="00ED15A8">
        <w:rPr>
          <w:rFonts w:ascii="Times New Roman" w:eastAsia="Times New Roman" w:hAnsi="Times New Roman"/>
          <w:sz w:val="24"/>
          <w:szCs w:val="24"/>
          <w:lang w:eastAsia="lv-LV"/>
        </w:rPr>
        <w:lastRenderedPageBreak/>
        <w:t xml:space="preserve">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E654EF">
      <w:pgSz w:w="11907" w:h="16839" w:code="9"/>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0E7A"/>
    <w:rsid w:val="00071D2E"/>
    <w:rsid w:val="00107949"/>
    <w:rsid w:val="001A680F"/>
    <w:rsid w:val="003114D4"/>
    <w:rsid w:val="004106F1"/>
    <w:rsid w:val="00453310"/>
    <w:rsid w:val="004B2F8C"/>
    <w:rsid w:val="004E4117"/>
    <w:rsid w:val="004E468A"/>
    <w:rsid w:val="005842C4"/>
    <w:rsid w:val="0064709E"/>
    <w:rsid w:val="00652805"/>
    <w:rsid w:val="00652E44"/>
    <w:rsid w:val="006829E0"/>
    <w:rsid w:val="006C1EED"/>
    <w:rsid w:val="006F7AB5"/>
    <w:rsid w:val="007E609B"/>
    <w:rsid w:val="009252A9"/>
    <w:rsid w:val="00990462"/>
    <w:rsid w:val="00AE0C2B"/>
    <w:rsid w:val="00B562A8"/>
    <w:rsid w:val="00C2716D"/>
    <w:rsid w:val="00D33C4F"/>
    <w:rsid w:val="00D34027"/>
    <w:rsid w:val="00D3515E"/>
    <w:rsid w:val="00DC48D7"/>
    <w:rsid w:val="00E654EF"/>
    <w:rsid w:val="00ED15A8"/>
    <w:rsid w:val="00EF34E6"/>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table" w:styleId="TableGrid">
    <w:name w:val="Table Grid"/>
    <w:basedOn w:val="TableNormal"/>
    <w:uiPriority w:val="39"/>
    <w:rsid w:val="007E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cp:lastPrinted>2021-02-23T09:48:00Z</cp:lastPrinted>
  <dcterms:created xsi:type="dcterms:W3CDTF">2021-05-19T06:50:00Z</dcterms:created>
  <dcterms:modified xsi:type="dcterms:W3CDTF">2021-05-19T06:50:00Z</dcterms:modified>
</cp:coreProperties>
</file>