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EBDCB" w14:textId="77777777" w:rsidR="00984DDF" w:rsidRPr="001067D7" w:rsidRDefault="00984DDF" w:rsidP="00984DDF">
      <w:pPr>
        <w:pageBreakBefore/>
        <w:spacing w:after="0" w:line="240" w:lineRule="auto"/>
        <w:ind w:right="-57"/>
        <w:jc w:val="right"/>
        <w:rPr>
          <w:rFonts w:ascii="Times New Roman" w:eastAsia="Times New Roman" w:hAnsi="Times New Roman" w:cs="Times New Roman"/>
          <w:b/>
        </w:rPr>
      </w:pPr>
      <w:r w:rsidRPr="001067D7">
        <w:rPr>
          <w:rFonts w:ascii="Times New Roman" w:eastAsia="Times New Roman" w:hAnsi="Times New Roman" w:cs="Times New Roman"/>
          <w:b/>
        </w:rPr>
        <w:t>Pielikums Nr.1</w:t>
      </w:r>
    </w:p>
    <w:p w14:paraId="6E099FDA" w14:textId="058C1182" w:rsidR="00984DDF" w:rsidRPr="001067D7" w:rsidRDefault="00C376E7" w:rsidP="004F3D50">
      <w:pPr>
        <w:spacing w:after="0" w:line="240" w:lineRule="auto"/>
        <w:jc w:val="right"/>
        <w:rPr>
          <w:rFonts w:ascii="Times New Roman" w:hAnsi="Times New Roman" w:cs="Times New Roman"/>
          <w:i/>
        </w:rPr>
      </w:pPr>
      <w:r w:rsidRPr="001067D7">
        <w:rPr>
          <w:rFonts w:ascii="Times New Roman" w:hAnsi="Times New Roman" w:cs="Times New Roman"/>
          <w:i/>
        </w:rPr>
        <w:t xml:space="preserve">Atklāta </w:t>
      </w:r>
      <w:r w:rsidR="00362C75" w:rsidRPr="001067D7">
        <w:rPr>
          <w:rFonts w:ascii="Times New Roman" w:hAnsi="Times New Roman" w:cs="Times New Roman"/>
          <w:i/>
        </w:rPr>
        <w:t>k</w:t>
      </w:r>
      <w:r w:rsidR="00984DDF" w:rsidRPr="001067D7">
        <w:rPr>
          <w:rFonts w:ascii="Times New Roman" w:hAnsi="Times New Roman" w:cs="Times New Roman"/>
          <w:i/>
        </w:rPr>
        <w:t>onkursa „</w:t>
      </w:r>
      <w:bookmarkStart w:id="0" w:name="_GoBack"/>
      <w:bookmarkEnd w:id="0"/>
      <w:r w:rsidR="000B6116" w:rsidRPr="001067D7">
        <w:rPr>
          <w:rFonts w:ascii="Times New Roman" w:hAnsi="Times New Roman" w:cs="Times New Roman"/>
          <w:i/>
        </w:rPr>
        <w:t>Kredītlīdzekļu piesaiste projektam Nr. NFI/AK/04</w:t>
      </w:r>
      <w:r w:rsidR="00880B7C" w:rsidRPr="001067D7">
        <w:rPr>
          <w:rFonts w:ascii="Times New Roman" w:hAnsi="Times New Roman" w:cs="Times New Roman"/>
          <w:i/>
        </w:rPr>
        <w:t>/01</w:t>
      </w:r>
      <w:r w:rsidR="000B6116" w:rsidRPr="001067D7">
        <w:rPr>
          <w:rFonts w:ascii="Times New Roman" w:hAnsi="Times New Roman" w:cs="Times New Roman"/>
          <w:i/>
        </w:rPr>
        <w:t xml:space="preserve"> “VBP/Vēsturiski piesārņoto vietu sanācija”</w:t>
      </w:r>
      <w:r w:rsidR="00984DDF" w:rsidRPr="001067D7">
        <w:rPr>
          <w:rFonts w:ascii="Times New Roman" w:hAnsi="Times New Roman" w:cs="Times New Roman"/>
          <w:i/>
        </w:rPr>
        <w:t xml:space="preserve">”, </w:t>
      </w:r>
    </w:p>
    <w:p w14:paraId="024650CE" w14:textId="2613D406" w:rsidR="00984DDF" w:rsidRPr="001067D7" w:rsidRDefault="00984DDF" w:rsidP="00984DDF">
      <w:pPr>
        <w:spacing w:after="0" w:line="240" w:lineRule="auto"/>
        <w:jc w:val="right"/>
        <w:rPr>
          <w:rFonts w:ascii="Times New Roman" w:hAnsi="Times New Roman" w:cs="Times New Roman"/>
          <w:i/>
        </w:rPr>
      </w:pPr>
      <w:r w:rsidRPr="001067D7">
        <w:rPr>
          <w:rFonts w:ascii="Times New Roman" w:hAnsi="Times New Roman" w:cs="Times New Roman"/>
          <w:i/>
        </w:rPr>
        <w:t>iepirkuma identifikācijas Nr.</w:t>
      </w:r>
      <w:r w:rsidR="00415098" w:rsidRPr="001067D7">
        <w:rPr>
          <w:rFonts w:ascii="Times New Roman" w:hAnsi="Times New Roman" w:cs="Times New Roman"/>
          <w:i/>
        </w:rPr>
        <w:t xml:space="preserve"> VBOP </w:t>
      </w:r>
      <w:r w:rsidR="000B6116" w:rsidRPr="001067D7">
        <w:rPr>
          <w:rFonts w:ascii="Times New Roman" w:hAnsi="Times New Roman" w:cs="Times New Roman"/>
          <w:i/>
        </w:rPr>
        <w:t>2021/70</w:t>
      </w:r>
      <w:r w:rsidRPr="001067D7">
        <w:rPr>
          <w:rFonts w:ascii="Times New Roman" w:hAnsi="Times New Roman" w:cs="Times New Roman"/>
          <w:i/>
        </w:rPr>
        <w:t>, nolikumam</w:t>
      </w:r>
    </w:p>
    <w:p w14:paraId="5E96A3CF" w14:textId="77777777" w:rsidR="00984DDF" w:rsidRPr="00F5448B" w:rsidRDefault="00984DDF" w:rsidP="00984DDF">
      <w:pPr>
        <w:ind w:right="-57"/>
        <w:rPr>
          <w:rFonts w:ascii="Times New Roman" w:hAnsi="Times New Roman" w:cs="Times New Roman"/>
          <w:sz w:val="24"/>
          <w:szCs w:val="24"/>
        </w:rPr>
      </w:pPr>
    </w:p>
    <w:p w14:paraId="54172626" w14:textId="77777777" w:rsidR="00984DDF" w:rsidRPr="00F5448B" w:rsidRDefault="00984DDF" w:rsidP="00984DDF">
      <w:pPr>
        <w:spacing w:after="0" w:line="240" w:lineRule="auto"/>
        <w:ind w:right="-58"/>
        <w:jc w:val="right"/>
        <w:rPr>
          <w:rFonts w:ascii="Times New Roman" w:eastAsia="Times New Roman" w:hAnsi="Times New Roman" w:cs="Times New Roman"/>
          <w:sz w:val="24"/>
          <w:szCs w:val="24"/>
        </w:rPr>
      </w:pPr>
    </w:p>
    <w:p w14:paraId="171F6A81" w14:textId="77777777" w:rsidR="00984DDF" w:rsidRPr="00F5448B" w:rsidRDefault="00984DDF" w:rsidP="00984DDF">
      <w:pPr>
        <w:keepNext/>
        <w:spacing w:after="0" w:line="240" w:lineRule="auto"/>
        <w:jc w:val="center"/>
        <w:outlineLvl w:val="1"/>
        <w:rPr>
          <w:rFonts w:ascii="Times New Roman" w:eastAsia="Times New Roman" w:hAnsi="Times New Roman" w:cs="Times New Roman"/>
          <w:b/>
          <w:sz w:val="24"/>
          <w:szCs w:val="24"/>
        </w:rPr>
      </w:pPr>
      <w:r w:rsidRPr="00F5448B">
        <w:rPr>
          <w:rFonts w:ascii="Times New Roman" w:eastAsia="Times New Roman" w:hAnsi="Times New Roman" w:cs="Times New Roman"/>
          <w:b/>
          <w:sz w:val="24"/>
          <w:szCs w:val="24"/>
        </w:rPr>
        <w:t>Tehniskā specifikācija</w:t>
      </w:r>
    </w:p>
    <w:p w14:paraId="2B45A384" w14:textId="77777777" w:rsidR="00984DDF" w:rsidRPr="00F5448B" w:rsidRDefault="00984DDF" w:rsidP="00984DDF">
      <w:pPr>
        <w:ind w:left="567"/>
        <w:rPr>
          <w:rFonts w:ascii="Times New Roman" w:hAnsi="Times New Roman" w:cs="Times New Roman"/>
          <w:sz w:val="24"/>
          <w:szCs w:val="24"/>
        </w:rPr>
      </w:pPr>
    </w:p>
    <w:p w14:paraId="299ED1D3" w14:textId="77777777" w:rsidR="00984DDF" w:rsidRPr="00CA41A5" w:rsidRDefault="00984DDF" w:rsidP="001067D7">
      <w:pPr>
        <w:numPr>
          <w:ilvl w:val="0"/>
          <w:numId w:val="1"/>
        </w:numPr>
        <w:tabs>
          <w:tab w:val="clear" w:pos="360"/>
          <w:tab w:val="num" w:pos="567"/>
        </w:tabs>
        <w:spacing w:after="120" w:line="276" w:lineRule="auto"/>
        <w:ind w:left="567" w:hanging="567"/>
        <w:jc w:val="both"/>
        <w:rPr>
          <w:rFonts w:ascii="Times New Roman" w:hAnsi="Times New Roman" w:cs="Times New Roman"/>
          <w:u w:val="single"/>
        </w:rPr>
      </w:pPr>
      <w:r w:rsidRPr="00CA41A5">
        <w:rPr>
          <w:rFonts w:ascii="Times New Roman" w:hAnsi="Times New Roman" w:cs="Times New Roman"/>
          <w:u w:val="single"/>
        </w:rPr>
        <w:t>Aizdevuma izsniegšanas nosacījumi.</w:t>
      </w:r>
    </w:p>
    <w:p w14:paraId="4CE46172" w14:textId="28032101" w:rsidR="00984DDF" w:rsidRPr="00CA41A5" w:rsidRDefault="00984DDF" w:rsidP="001067D7">
      <w:pPr>
        <w:numPr>
          <w:ilvl w:val="1"/>
          <w:numId w:val="1"/>
        </w:numPr>
        <w:tabs>
          <w:tab w:val="num"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 xml:space="preserve">Aizdevuma apjoms – </w:t>
      </w:r>
      <w:r w:rsidR="004F3D50" w:rsidRPr="00CA41A5">
        <w:rPr>
          <w:rFonts w:ascii="Times New Roman" w:hAnsi="Times New Roman" w:cs="Times New Roman"/>
        </w:rPr>
        <w:t>1 400 000</w:t>
      </w:r>
      <w:r w:rsidRPr="00CA41A5">
        <w:rPr>
          <w:rFonts w:ascii="Times New Roman" w:hAnsi="Times New Roman" w:cs="Times New Roman"/>
        </w:rPr>
        <w:t xml:space="preserve"> EUR (</w:t>
      </w:r>
      <w:r w:rsidR="00C35791" w:rsidRPr="00CA41A5">
        <w:rPr>
          <w:rFonts w:ascii="Times New Roman" w:hAnsi="Times New Roman" w:cs="Times New Roman"/>
        </w:rPr>
        <w:t xml:space="preserve">viens </w:t>
      </w:r>
      <w:r w:rsidRPr="00CA41A5">
        <w:rPr>
          <w:rFonts w:ascii="Times New Roman" w:hAnsi="Times New Roman" w:cs="Times New Roman"/>
        </w:rPr>
        <w:t>miljon</w:t>
      </w:r>
      <w:r w:rsidR="00C35791" w:rsidRPr="00CA41A5">
        <w:rPr>
          <w:rFonts w:ascii="Times New Roman" w:hAnsi="Times New Roman" w:cs="Times New Roman"/>
        </w:rPr>
        <w:t>s četri</w:t>
      </w:r>
      <w:r w:rsidRPr="00CA41A5">
        <w:rPr>
          <w:rFonts w:ascii="Times New Roman" w:hAnsi="Times New Roman" w:cs="Times New Roman"/>
        </w:rPr>
        <w:t xml:space="preserve"> simti tūkstoši euro).</w:t>
      </w:r>
    </w:p>
    <w:p w14:paraId="707B2B6D" w14:textId="4F1DCB78"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 xml:space="preserve">Aizdevuma mērķis – </w:t>
      </w:r>
      <w:r w:rsidR="00C35791" w:rsidRPr="00CA41A5">
        <w:rPr>
          <w:rFonts w:ascii="Dutch TL" w:hAnsi="Dutch TL"/>
        </w:rPr>
        <w:t>Projekta Nr. NFI/AK/04</w:t>
      </w:r>
      <w:r w:rsidR="00880B7C" w:rsidRPr="00CA41A5">
        <w:rPr>
          <w:rFonts w:ascii="Dutch TL" w:hAnsi="Dutch TL"/>
        </w:rPr>
        <w:t>/01</w:t>
      </w:r>
      <w:r w:rsidR="00C35791" w:rsidRPr="00CA41A5">
        <w:rPr>
          <w:rFonts w:ascii="Dutch TL" w:hAnsi="Dutch TL"/>
        </w:rPr>
        <w:t xml:space="preserve"> “Vēsturiski piesārņoto ar naftas produktiem vietu Ventspilī-bijusī NAI “Ūdeka” (kad.Nr.27000290133) teritoriju un naftas produktu maģistrālo cauruļvadu trase (kad.Nr.27000290007)-sanācija” naudas plūsmas līdzsvarošanai</w:t>
      </w:r>
      <w:r w:rsidRPr="00CA41A5">
        <w:rPr>
          <w:rFonts w:ascii="Times New Roman" w:hAnsi="Times New Roman" w:cs="Times New Roman"/>
        </w:rPr>
        <w:t>.</w:t>
      </w:r>
    </w:p>
    <w:p w14:paraId="4FEFB348" w14:textId="518B944B" w:rsidR="00C35791"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Aizdevuma nodrošinājums –</w:t>
      </w:r>
      <w:r w:rsidR="00C35791" w:rsidRPr="00CA41A5">
        <w:rPr>
          <w:rFonts w:ascii="Times New Roman" w:hAnsi="Times New Roman" w:cs="Times New Roman"/>
        </w:rPr>
        <w:t xml:space="preserve"> Projekta “Vēsturiski piesārņoto ar naftas produktiem vietu Ventspilī-bijusī NAI “Ūdeka” (kad.Nr.27000290133) teritoriju un naftas produktu maģistrālo cauruļvadu trase (kad.Nr.27000290007)-sanācija” pieteikum</w:t>
      </w:r>
      <w:r w:rsidR="00CD3ECA" w:rsidRPr="00CA41A5">
        <w:rPr>
          <w:rFonts w:ascii="Times New Roman" w:hAnsi="Times New Roman" w:cs="Times New Roman"/>
        </w:rPr>
        <w:t>s</w:t>
      </w:r>
      <w:r w:rsidR="00C35791" w:rsidRPr="00CA41A5">
        <w:rPr>
          <w:rFonts w:ascii="Times New Roman" w:hAnsi="Times New Roman" w:cs="Times New Roman"/>
        </w:rPr>
        <w:t>, kur 85% līdzfinansējumu nodrošina Norvēģijas finanšu instrumentu programma “Klimata pārmaiņu mazināšana, pielāgošanās tām un vide”. Kā nodrošinājums kalpo Aizņēmēja un Vides aizsardzības un reģionālās attīstības ministrijas (turpmāk – VARAM) 2021. gada 1</w:t>
      </w:r>
      <w:r w:rsidR="00CD3ECA" w:rsidRPr="00CA41A5">
        <w:rPr>
          <w:rFonts w:ascii="Times New Roman" w:hAnsi="Times New Roman" w:cs="Times New Roman"/>
        </w:rPr>
        <w:t>4</w:t>
      </w:r>
      <w:r w:rsidR="00C35791" w:rsidRPr="00CA41A5">
        <w:rPr>
          <w:rFonts w:ascii="Times New Roman" w:hAnsi="Times New Roman" w:cs="Times New Roman"/>
        </w:rPr>
        <w:t>.jūlijā noslēgtais projekta līgums Nr.</w:t>
      </w:r>
      <w:bookmarkStart w:id="1" w:name="_Hlk74908713"/>
      <w:r w:rsidR="00CD3ECA" w:rsidRPr="00CA41A5">
        <w:rPr>
          <w:rFonts w:ascii="Times New Roman" w:hAnsi="Times New Roman" w:cs="Times New Roman"/>
        </w:rPr>
        <w:t xml:space="preserve"> NFI/AK/04</w:t>
      </w:r>
      <w:bookmarkEnd w:id="1"/>
      <w:r w:rsidR="00CD3ECA" w:rsidRPr="00CA41A5">
        <w:rPr>
          <w:rFonts w:ascii="Times New Roman" w:hAnsi="Times New Roman" w:cs="Times New Roman"/>
        </w:rPr>
        <w:t>/1</w:t>
      </w:r>
      <w:r w:rsidR="00C35791" w:rsidRPr="00CA41A5">
        <w:rPr>
          <w:rFonts w:ascii="Times New Roman" w:hAnsi="Times New Roman" w:cs="Times New Roman"/>
        </w:rPr>
        <w:t>.</w:t>
      </w:r>
      <w:r w:rsidR="004B0BDE" w:rsidRPr="00CA41A5">
        <w:rPr>
          <w:rFonts w:ascii="Times New Roman" w:hAnsi="Times New Roman" w:cs="Times New Roman"/>
        </w:rPr>
        <w:t xml:space="preserve"> Ar projekta līgumu Aizdevējs var iepazīties klātienē Ventspils brīvostas pārvaldē, Jāņa ielā 19, Ventspilī, LV-3601.</w:t>
      </w:r>
    </w:p>
    <w:p w14:paraId="6FF91969" w14:textId="2BB2E754"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 xml:space="preserve">Aizdevuma termiņš – </w:t>
      </w:r>
      <w:r w:rsidR="00F330B8" w:rsidRPr="00CA41A5">
        <w:rPr>
          <w:rFonts w:ascii="Times New Roman" w:hAnsi="Times New Roman" w:cs="Times New Roman"/>
        </w:rPr>
        <w:t xml:space="preserve">28 </w:t>
      </w:r>
      <w:r w:rsidR="000B6116" w:rsidRPr="00CA41A5">
        <w:rPr>
          <w:rFonts w:ascii="Times New Roman" w:hAnsi="Times New Roman" w:cs="Times New Roman"/>
        </w:rPr>
        <w:t>mēneši no līguma noslēgšanas brīža</w:t>
      </w:r>
      <w:r w:rsidRPr="00CA41A5">
        <w:rPr>
          <w:rFonts w:ascii="Times New Roman" w:hAnsi="Times New Roman" w:cs="Times New Roman"/>
        </w:rPr>
        <w:t xml:space="preserve">. </w:t>
      </w:r>
    </w:p>
    <w:p w14:paraId="4771EB8E" w14:textId="3C7EF409" w:rsidR="003C0219" w:rsidRPr="00CA41A5" w:rsidRDefault="003C0219"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 xml:space="preserve">Aizdevuma izsniegšana pēc Ventspils brīvostas </w:t>
      </w:r>
      <w:r w:rsidR="00BC23C7" w:rsidRPr="00CA41A5">
        <w:rPr>
          <w:rFonts w:ascii="Times New Roman" w:hAnsi="Times New Roman" w:cs="Times New Roman"/>
        </w:rPr>
        <w:t xml:space="preserve">pārvaldes </w:t>
      </w:r>
      <w:r w:rsidRPr="00CA41A5">
        <w:rPr>
          <w:rFonts w:ascii="Times New Roman" w:hAnsi="Times New Roman" w:cs="Times New Roman"/>
        </w:rPr>
        <w:t>pieprasījuma vienā vai vairākos maksājumos laika periodā no 2022. gada 1.jūlija līdz 2024. gada 31.maijam.</w:t>
      </w:r>
    </w:p>
    <w:p w14:paraId="4250C043" w14:textId="669C3BE3"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lastRenderedPageBreak/>
        <w:t xml:space="preserve">Aizdevuma atmaksa pēc </w:t>
      </w:r>
      <w:r w:rsidR="00B671A0" w:rsidRPr="00CA41A5">
        <w:rPr>
          <w:rFonts w:ascii="Times New Roman" w:hAnsi="Times New Roman" w:cs="Times New Roman"/>
        </w:rPr>
        <w:t>projekta “Vēsturiski piesārņoto ar naftas produktiem vietu Ventspilī-bijusī NAI “Ūdeka” (kad.Nr.27000290133) teritoriju un naftas produktu maģistrālo cauruļvadu trase (kad.Nr.27000290007)-sanācija” pabeigšanas</w:t>
      </w:r>
      <w:r w:rsidR="004B0BDE" w:rsidRPr="00CA41A5">
        <w:rPr>
          <w:rFonts w:ascii="Times New Roman" w:hAnsi="Times New Roman" w:cs="Times New Roman"/>
        </w:rPr>
        <w:t>, sākot no 2024. gada 1.septembra</w:t>
      </w:r>
      <w:r w:rsidR="00D3443B" w:rsidRPr="00CA41A5">
        <w:rPr>
          <w:rFonts w:ascii="Times New Roman" w:hAnsi="Times New Roman" w:cs="Times New Roman"/>
        </w:rPr>
        <w:t xml:space="preserve"> līdz 2024. gada 1.</w:t>
      </w:r>
      <w:r w:rsidR="003C0219" w:rsidRPr="00CA41A5">
        <w:rPr>
          <w:rFonts w:ascii="Times New Roman" w:hAnsi="Times New Roman" w:cs="Times New Roman"/>
        </w:rPr>
        <w:t>novembrim</w:t>
      </w:r>
      <w:r w:rsidR="00721D0C" w:rsidRPr="00CA41A5">
        <w:rPr>
          <w:rFonts w:ascii="Times New Roman" w:hAnsi="Times New Roman" w:cs="Times New Roman"/>
        </w:rPr>
        <w:t xml:space="preserve">, pēc </w:t>
      </w:r>
      <w:r w:rsidR="00D3443B" w:rsidRPr="00CA41A5">
        <w:rPr>
          <w:rFonts w:ascii="Times New Roman" w:hAnsi="Times New Roman" w:cs="Times New Roman"/>
        </w:rPr>
        <w:t xml:space="preserve">galīgā maksājuma pieprasījuma saņemšanas no VARAM. </w:t>
      </w:r>
    </w:p>
    <w:p w14:paraId="2EECB291" w14:textId="060E94F7"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Aizdevuma izsniegšana –</w:t>
      </w:r>
      <w:r w:rsidR="00B671A0" w:rsidRPr="00CA41A5">
        <w:rPr>
          <w:rFonts w:ascii="Times New Roman" w:hAnsi="Times New Roman" w:cs="Times New Roman"/>
        </w:rPr>
        <w:t xml:space="preserve"> </w:t>
      </w:r>
      <w:r w:rsidR="00313B89" w:rsidRPr="00CA41A5">
        <w:rPr>
          <w:rFonts w:ascii="Times New Roman" w:hAnsi="Times New Roman" w:cs="Times New Roman"/>
        </w:rPr>
        <w:t xml:space="preserve">vienā vai </w:t>
      </w:r>
      <w:r w:rsidRPr="00CA41A5">
        <w:rPr>
          <w:rFonts w:ascii="Times New Roman" w:hAnsi="Times New Roman" w:cs="Times New Roman"/>
        </w:rPr>
        <w:t>vairākos maksājumos</w:t>
      </w:r>
      <w:r w:rsidR="004B0BDE" w:rsidRPr="00CA41A5">
        <w:rPr>
          <w:rFonts w:ascii="Times New Roman" w:hAnsi="Times New Roman" w:cs="Times New Roman"/>
        </w:rPr>
        <w:t>, pēc Aizņēmēja pieprasījuma</w:t>
      </w:r>
      <w:r w:rsidRPr="00CA41A5">
        <w:rPr>
          <w:rFonts w:ascii="Times New Roman" w:hAnsi="Times New Roman" w:cs="Times New Roman"/>
        </w:rPr>
        <w:t>.</w:t>
      </w:r>
    </w:p>
    <w:p w14:paraId="498B318D" w14:textId="6BB5725A"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 xml:space="preserve">Pasūtītājam ir tiesības neizmantot visu aizdevuma summu. </w:t>
      </w:r>
    </w:p>
    <w:p w14:paraId="7BF8D5FF" w14:textId="0DC43B87" w:rsidR="00984DDF" w:rsidRPr="00CA41A5" w:rsidRDefault="00984DDF"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Times New Roman" w:hAnsi="Times New Roman" w:cs="Times New Roman"/>
        </w:rPr>
        <w:t>Pasūtītājs var izvēlēties aizdevuma atmaksas ātrāku uzsākšanu.</w:t>
      </w:r>
    </w:p>
    <w:p w14:paraId="38DD1089" w14:textId="77777777" w:rsidR="00F15E3B" w:rsidRPr="00CA41A5" w:rsidRDefault="00F15E3B" w:rsidP="001067D7">
      <w:pPr>
        <w:numPr>
          <w:ilvl w:val="1"/>
          <w:numId w:val="1"/>
        </w:numPr>
        <w:tabs>
          <w:tab w:val="left" w:pos="567"/>
        </w:tabs>
        <w:spacing w:after="120" w:line="240" w:lineRule="auto"/>
        <w:ind w:left="567" w:hanging="567"/>
        <w:jc w:val="both"/>
        <w:rPr>
          <w:rFonts w:ascii="Times New Roman" w:hAnsi="Times New Roman" w:cs="Times New Roman"/>
        </w:rPr>
      </w:pPr>
      <w:r w:rsidRPr="00CA41A5">
        <w:rPr>
          <w:rFonts w:ascii="Dutch TL" w:hAnsi="Dutch TL"/>
        </w:rPr>
        <w:t>Par Aizdevuma izmantošanu netiek aprēķināti procenti.</w:t>
      </w:r>
    </w:p>
    <w:p w14:paraId="279D33F3" w14:textId="4AD06753" w:rsidR="00984DDF" w:rsidRPr="00CA41A5" w:rsidRDefault="00F15E3B" w:rsidP="001067D7">
      <w:pPr>
        <w:numPr>
          <w:ilvl w:val="1"/>
          <w:numId w:val="1"/>
        </w:numPr>
        <w:tabs>
          <w:tab w:val="left" w:pos="567"/>
        </w:tabs>
        <w:spacing w:after="120" w:line="240" w:lineRule="auto"/>
        <w:ind w:left="567" w:hanging="567"/>
        <w:jc w:val="both"/>
        <w:rPr>
          <w:rFonts w:ascii="Times New Roman" w:hAnsi="Times New Roman" w:cs="Times New Roman"/>
          <w:u w:val="single"/>
        </w:rPr>
      </w:pPr>
      <w:r w:rsidRPr="00CA41A5">
        <w:rPr>
          <w:rFonts w:ascii="Times New Roman" w:hAnsi="Times New Roman" w:cs="Times New Roman"/>
        </w:rPr>
        <w:t>Sagatavojot piedāvājum</w:t>
      </w:r>
      <w:r w:rsidR="00C17912" w:rsidRPr="00CA41A5">
        <w:rPr>
          <w:rFonts w:ascii="Times New Roman" w:hAnsi="Times New Roman" w:cs="Times New Roman"/>
        </w:rPr>
        <w:t xml:space="preserve">u, </w:t>
      </w:r>
      <w:r w:rsidR="00636811" w:rsidRPr="00CA41A5">
        <w:rPr>
          <w:rFonts w:ascii="Times New Roman" w:hAnsi="Times New Roman" w:cs="Times New Roman"/>
        </w:rPr>
        <w:t>A</w:t>
      </w:r>
      <w:r w:rsidRPr="00CA41A5">
        <w:rPr>
          <w:rFonts w:ascii="Times New Roman" w:hAnsi="Times New Roman" w:cs="Times New Roman"/>
        </w:rPr>
        <w:t xml:space="preserve">izdevējs tajā var ietvert aizdevuma sagatavošanas, administrēšanas vai citas izmaksas, kas radušās </w:t>
      </w:r>
      <w:r w:rsidR="00636811" w:rsidRPr="00CA41A5">
        <w:rPr>
          <w:rFonts w:ascii="Times New Roman" w:hAnsi="Times New Roman" w:cs="Times New Roman"/>
        </w:rPr>
        <w:t>A</w:t>
      </w:r>
      <w:r w:rsidRPr="00CA41A5">
        <w:rPr>
          <w:rFonts w:ascii="Times New Roman" w:hAnsi="Times New Roman" w:cs="Times New Roman"/>
        </w:rPr>
        <w:t xml:space="preserve">izdevējam noformējot </w:t>
      </w:r>
      <w:r w:rsidR="009C3A3F" w:rsidRPr="00CA41A5">
        <w:rPr>
          <w:rFonts w:ascii="Times New Roman" w:hAnsi="Times New Roman" w:cs="Times New Roman"/>
        </w:rPr>
        <w:t xml:space="preserve">vai izsniedzot </w:t>
      </w:r>
      <w:r w:rsidRPr="00CA41A5">
        <w:rPr>
          <w:rFonts w:ascii="Times New Roman" w:hAnsi="Times New Roman" w:cs="Times New Roman"/>
        </w:rPr>
        <w:t>aizdevumu</w:t>
      </w:r>
      <w:r w:rsidR="00C17912" w:rsidRPr="00CA41A5">
        <w:rPr>
          <w:rFonts w:ascii="Times New Roman" w:hAnsi="Times New Roman" w:cs="Times New Roman"/>
        </w:rPr>
        <w:t xml:space="preserve">, </w:t>
      </w:r>
      <w:r w:rsidR="00954C9E" w:rsidRPr="00CA41A5">
        <w:rPr>
          <w:rFonts w:ascii="Times New Roman" w:hAnsi="Times New Roman" w:cs="Times New Roman"/>
        </w:rPr>
        <w:t>kas ir piedāvājuma nosacītā līgumcena</w:t>
      </w:r>
      <w:bookmarkStart w:id="2" w:name="_Hlk77321066"/>
      <w:r w:rsidR="00954C9E" w:rsidRPr="00CA41A5">
        <w:rPr>
          <w:rFonts w:ascii="Times New Roman" w:hAnsi="Times New Roman" w:cs="Times New Roman"/>
        </w:rPr>
        <w:t>.</w:t>
      </w:r>
      <w:bookmarkEnd w:id="2"/>
    </w:p>
    <w:p w14:paraId="45C2735C" w14:textId="77777777" w:rsidR="00954C9E" w:rsidRPr="00CA41A5" w:rsidRDefault="00954C9E" w:rsidP="001067D7">
      <w:pPr>
        <w:numPr>
          <w:ilvl w:val="1"/>
          <w:numId w:val="1"/>
        </w:numPr>
        <w:tabs>
          <w:tab w:val="left" w:pos="567"/>
        </w:tabs>
        <w:spacing w:after="120" w:line="240" w:lineRule="auto"/>
        <w:ind w:left="567" w:hanging="567"/>
        <w:jc w:val="both"/>
        <w:rPr>
          <w:rFonts w:ascii="Times New Roman" w:hAnsi="Times New Roman" w:cs="Times New Roman"/>
          <w:bCs/>
          <w:u w:val="single"/>
        </w:rPr>
      </w:pPr>
      <w:r w:rsidRPr="00CA41A5">
        <w:rPr>
          <w:rFonts w:ascii="Times New Roman" w:eastAsia="Times New Roman" w:hAnsi="Times New Roman" w:cs="Times New Roman"/>
          <w:bCs/>
        </w:rPr>
        <w:t xml:space="preserve">Piedāvājuma nosacītā līgumcena </w:t>
      </w:r>
      <w:r w:rsidRPr="00CA41A5">
        <w:rPr>
          <w:rFonts w:ascii="Times New Roman" w:hAnsi="Times New Roman" w:cs="Times New Roman"/>
          <w:bCs/>
        </w:rPr>
        <w:t>nevar pārsniegt 0.05% no izsniegtās aizdevuma summas.</w:t>
      </w:r>
    </w:p>
    <w:p w14:paraId="29FBF37B" w14:textId="792328CF" w:rsidR="00D3443B" w:rsidRPr="00CA41A5" w:rsidRDefault="00D3443B" w:rsidP="001067D7">
      <w:pPr>
        <w:numPr>
          <w:ilvl w:val="1"/>
          <w:numId w:val="1"/>
        </w:numPr>
        <w:tabs>
          <w:tab w:val="left" w:pos="567"/>
        </w:tabs>
        <w:spacing w:after="120" w:line="276" w:lineRule="auto"/>
        <w:ind w:left="567" w:hanging="567"/>
        <w:jc w:val="both"/>
      </w:pPr>
      <w:r w:rsidRPr="00CA41A5">
        <w:rPr>
          <w:rFonts w:ascii="Times New Roman" w:hAnsi="Times New Roman" w:cs="Times New Roman"/>
        </w:rPr>
        <w:t xml:space="preserve">Maksa par aizdevuma atmaksas kavējumu nevar būt lielāka par 0,05% no kavētās summas dienā. </w:t>
      </w:r>
    </w:p>
    <w:p w14:paraId="54E1889B" w14:textId="7A7EAA6A" w:rsidR="00954C9E" w:rsidRPr="00CA41A5" w:rsidRDefault="00954C9E" w:rsidP="001067D7">
      <w:pPr>
        <w:jc w:val="both"/>
      </w:pPr>
      <w:r w:rsidRPr="00CA41A5">
        <w:br w:type="page"/>
      </w:r>
    </w:p>
    <w:p w14:paraId="685C97F8" w14:textId="77777777" w:rsidR="00954C9E" w:rsidRPr="00CA41A5" w:rsidRDefault="00954C9E" w:rsidP="001067D7">
      <w:pPr>
        <w:tabs>
          <w:tab w:val="left" w:pos="567"/>
        </w:tabs>
        <w:spacing w:after="120" w:line="276" w:lineRule="auto"/>
        <w:ind w:left="567"/>
        <w:jc w:val="both"/>
      </w:pPr>
    </w:p>
    <w:p w14:paraId="41B88E66" w14:textId="3BE9C37B" w:rsidR="00D3443B" w:rsidRPr="00CA41A5" w:rsidRDefault="00D3443B" w:rsidP="001067D7">
      <w:pPr>
        <w:numPr>
          <w:ilvl w:val="1"/>
          <w:numId w:val="1"/>
        </w:numPr>
        <w:tabs>
          <w:tab w:val="left" w:pos="567"/>
        </w:tabs>
        <w:spacing w:after="120" w:line="276" w:lineRule="auto"/>
        <w:ind w:left="567" w:hanging="567"/>
        <w:jc w:val="both"/>
      </w:pPr>
      <w:r w:rsidRPr="00CA41A5">
        <w:rPr>
          <w:rFonts w:ascii="Times New Roman" w:hAnsi="Times New Roman" w:cs="Times New Roman"/>
        </w:rPr>
        <w:t xml:space="preserve">Netiek ieturēta maksa par: </w:t>
      </w:r>
    </w:p>
    <w:p w14:paraId="603BBB4A" w14:textId="77777777" w:rsidR="00D3443B" w:rsidRPr="00CA41A5" w:rsidRDefault="00D3443B" w:rsidP="001067D7">
      <w:pPr>
        <w:pStyle w:val="CommentText"/>
        <w:jc w:val="both"/>
        <w:rPr>
          <w:rFonts w:eastAsiaTheme="minorHAnsi"/>
          <w:sz w:val="22"/>
          <w:szCs w:val="22"/>
        </w:rPr>
      </w:pPr>
      <w:r w:rsidRPr="00CA41A5">
        <w:rPr>
          <w:rFonts w:eastAsiaTheme="minorHAnsi"/>
          <w:sz w:val="22"/>
          <w:szCs w:val="22"/>
        </w:rPr>
        <w:t>-</w:t>
      </w:r>
      <w:r w:rsidRPr="00CA41A5">
        <w:rPr>
          <w:rFonts w:eastAsiaTheme="minorHAnsi"/>
          <w:sz w:val="22"/>
          <w:szCs w:val="22"/>
        </w:rPr>
        <w:tab/>
        <w:t>aizdevuma summas neizlietošanu pilnā apmērā;</w:t>
      </w:r>
    </w:p>
    <w:p w14:paraId="6E8CF6B9" w14:textId="75B57468" w:rsidR="00D3443B" w:rsidRPr="00CA41A5" w:rsidRDefault="00D3443B" w:rsidP="001067D7">
      <w:pPr>
        <w:pStyle w:val="CommentText"/>
        <w:jc w:val="both"/>
        <w:rPr>
          <w:rFonts w:eastAsiaTheme="minorHAnsi"/>
          <w:sz w:val="22"/>
          <w:szCs w:val="22"/>
        </w:rPr>
      </w:pPr>
      <w:r w:rsidRPr="00CA41A5">
        <w:rPr>
          <w:rFonts w:eastAsiaTheme="minorHAnsi"/>
          <w:sz w:val="22"/>
          <w:szCs w:val="22"/>
        </w:rPr>
        <w:t>-</w:t>
      </w:r>
      <w:r w:rsidRPr="00CA41A5">
        <w:rPr>
          <w:rFonts w:eastAsiaTheme="minorHAnsi"/>
          <w:sz w:val="22"/>
          <w:szCs w:val="22"/>
        </w:rPr>
        <w:tab/>
      </w:r>
      <w:r w:rsidR="00C17912" w:rsidRPr="00CA41A5">
        <w:rPr>
          <w:rFonts w:eastAsiaTheme="minorHAnsi"/>
          <w:sz w:val="22"/>
          <w:szCs w:val="22"/>
        </w:rPr>
        <w:t xml:space="preserve">naudas rezervēšanu, </w:t>
      </w:r>
      <w:r w:rsidRPr="00CA41A5">
        <w:rPr>
          <w:rFonts w:eastAsiaTheme="minorHAnsi"/>
          <w:sz w:val="22"/>
          <w:szCs w:val="22"/>
        </w:rPr>
        <w:t>naudas rezervēšanas izbeigšanu;</w:t>
      </w:r>
    </w:p>
    <w:p w14:paraId="30E2062D" w14:textId="77777777" w:rsidR="00D3443B" w:rsidRPr="00CA41A5" w:rsidRDefault="00D3443B" w:rsidP="001067D7">
      <w:pPr>
        <w:pStyle w:val="CommentText"/>
        <w:jc w:val="both"/>
        <w:rPr>
          <w:rFonts w:eastAsiaTheme="minorHAnsi"/>
          <w:sz w:val="22"/>
          <w:szCs w:val="22"/>
        </w:rPr>
      </w:pPr>
      <w:r w:rsidRPr="00CA41A5">
        <w:rPr>
          <w:rFonts w:eastAsiaTheme="minorHAnsi"/>
          <w:sz w:val="22"/>
          <w:szCs w:val="22"/>
        </w:rPr>
        <w:t>-</w:t>
      </w:r>
      <w:r w:rsidRPr="00CA41A5">
        <w:rPr>
          <w:rFonts w:eastAsiaTheme="minorHAnsi"/>
          <w:sz w:val="22"/>
          <w:szCs w:val="22"/>
        </w:rPr>
        <w:tab/>
        <w:t>ātrāku aizdevuma atmaksas uzsākšanu;</w:t>
      </w:r>
    </w:p>
    <w:p w14:paraId="1C2313E8" w14:textId="071B820E" w:rsidR="00D3443B" w:rsidRPr="00CA41A5" w:rsidRDefault="00D3443B" w:rsidP="001067D7">
      <w:pPr>
        <w:pStyle w:val="CommentText"/>
        <w:jc w:val="both"/>
        <w:rPr>
          <w:rFonts w:eastAsiaTheme="minorHAnsi"/>
          <w:sz w:val="22"/>
          <w:szCs w:val="22"/>
        </w:rPr>
      </w:pPr>
      <w:r w:rsidRPr="00CA41A5">
        <w:rPr>
          <w:rFonts w:eastAsiaTheme="minorHAnsi"/>
          <w:sz w:val="22"/>
          <w:szCs w:val="22"/>
        </w:rPr>
        <w:t>-</w:t>
      </w:r>
      <w:r w:rsidRPr="00CA41A5">
        <w:rPr>
          <w:rFonts w:eastAsiaTheme="minorHAnsi"/>
          <w:sz w:val="22"/>
          <w:szCs w:val="22"/>
        </w:rPr>
        <w:tab/>
        <w:t>aizdevuma daļēju vai pilnu pirmstermiņa atmaksu.</w:t>
      </w:r>
    </w:p>
    <w:p w14:paraId="455913C0" w14:textId="77777777" w:rsidR="00D3443B" w:rsidRPr="00CA41A5" w:rsidRDefault="00D3443B" w:rsidP="001067D7">
      <w:pPr>
        <w:pStyle w:val="CommentText"/>
        <w:jc w:val="both"/>
        <w:rPr>
          <w:rFonts w:eastAsiaTheme="minorHAnsi"/>
          <w:sz w:val="22"/>
          <w:szCs w:val="22"/>
        </w:rPr>
      </w:pPr>
    </w:p>
    <w:p w14:paraId="08BF7BC2" w14:textId="2199231E" w:rsidR="00D3443B" w:rsidRPr="00CA41A5" w:rsidRDefault="00D3443B" w:rsidP="001067D7">
      <w:pPr>
        <w:numPr>
          <w:ilvl w:val="0"/>
          <w:numId w:val="1"/>
        </w:numPr>
        <w:tabs>
          <w:tab w:val="clear" w:pos="360"/>
          <w:tab w:val="num" w:pos="567"/>
        </w:tabs>
        <w:spacing w:after="120" w:line="276" w:lineRule="auto"/>
        <w:ind w:left="567" w:hanging="567"/>
        <w:jc w:val="both"/>
        <w:rPr>
          <w:u w:val="single"/>
        </w:rPr>
      </w:pPr>
      <w:r w:rsidRPr="00CA41A5">
        <w:rPr>
          <w:rFonts w:ascii="Times New Roman" w:hAnsi="Times New Roman" w:cs="Times New Roman"/>
          <w:u w:val="single"/>
        </w:rPr>
        <w:t>Citi nosacījumi, kas Aizdevējam jāietver aizdevuma līgumos.</w:t>
      </w:r>
    </w:p>
    <w:p w14:paraId="3234E3DC" w14:textId="1A35F37F" w:rsidR="00D3443B" w:rsidRPr="00CA41A5" w:rsidRDefault="00D3443B" w:rsidP="001067D7">
      <w:pPr>
        <w:numPr>
          <w:ilvl w:val="1"/>
          <w:numId w:val="1"/>
        </w:numPr>
        <w:tabs>
          <w:tab w:val="left" w:pos="567"/>
        </w:tabs>
        <w:spacing w:after="120" w:line="240" w:lineRule="auto"/>
        <w:ind w:left="567" w:hanging="567"/>
        <w:jc w:val="both"/>
      </w:pPr>
      <w:r w:rsidRPr="00CA41A5">
        <w:rPr>
          <w:rFonts w:ascii="Times New Roman" w:hAnsi="Times New Roman" w:cs="Times New Roman"/>
        </w:rPr>
        <w:t>Aizņēmējs apņemas ik ceturksni līdz ceturkšņa pirmā mēneša 30.datumam, izņemot katra gada 4.ceturksni, iesniegt Aizdevējam iepriekšējā ceturkšņa bilanci un peļņas vai zaudējumu aprēķinu, faktiskās naudas plūsmas pārskatu. Par gada pēdējo ceturksni bilanci un peļņas vai zaudējumu aprēķinu, faktiskās naudas plūsmas pārskatu Aizņēmējs iesniedz vienlaicīgi ar auditētu gada pārskatu.</w:t>
      </w:r>
    </w:p>
    <w:p w14:paraId="32164CE2" w14:textId="7F543DCA" w:rsidR="00D3443B" w:rsidRPr="00CA41A5" w:rsidRDefault="00D3443B" w:rsidP="001067D7">
      <w:pPr>
        <w:numPr>
          <w:ilvl w:val="1"/>
          <w:numId w:val="1"/>
        </w:numPr>
        <w:tabs>
          <w:tab w:val="left" w:pos="567"/>
        </w:tabs>
        <w:spacing w:after="120" w:line="240" w:lineRule="auto"/>
        <w:ind w:left="567" w:hanging="567"/>
        <w:jc w:val="both"/>
      </w:pPr>
      <w:r w:rsidRPr="00CA41A5">
        <w:rPr>
          <w:rFonts w:ascii="Times New Roman" w:hAnsi="Times New Roman" w:cs="Times New Roman"/>
        </w:rPr>
        <w:t>Aizņēmējs apņemas šī līguma darbības laikā ik gadu līdz tekošā gada 1.jūlijam iesniegt Aizdevējam auditētu iepriekšējā gada pārskatu.</w:t>
      </w:r>
    </w:p>
    <w:p w14:paraId="1C904B67" w14:textId="78E492AA" w:rsidR="00D3443B" w:rsidRPr="00CA41A5" w:rsidRDefault="00D3443B" w:rsidP="001067D7">
      <w:pPr>
        <w:numPr>
          <w:ilvl w:val="1"/>
          <w:numId w:val="1"/>
        </w:numPr>
        <w:tabs>
          <w:tab w:val="left" w:pos="567"/>
        </w:tabs>
        <w:spacing w:after="120" w:line="240" w:lineRule="auto"/>
        <w:ind w:left="567" w:hanging="567"/>
        <w:jc w:val="both"/>
      </w:pPr>
      <w:r w:rsidRPr="00CA41A5">
        <w:rPr>
          <w:rFonts w:ascii="Times New Roman" w:hAnsi="Times New Roman" w:cs="Times New Roman"/>
        </w:rPr>
        <w:t>Aizņēmējam ir tiesības pieprasīt pagarināt aizdevuma atmaks</w:t>
      </w:r>
      <w:r w:rsidR="005F3803" w:rsidRPr="00CA41A5">
        <w:rPr>
          <w:rFonts w:ascii="Times New Roman" w:hAnsi="Times New Roman" w:cs="Times New Roman"/>
        </w:rPr>
        <w:t>u</w:t>
      </w:r>
      <w:r w:rsidRPr="00CA41A5">
        <w:rPr>
          <w:rFonts w:ascii="Times New Roman" w:hAnsi="Times New Roman" w:cs="Times New Roman"/>
        </w:rPr>
        <w:t xml:space="preserve"> uz spēkā esošajiem līguma nosacījumiem un bez papildus samaksas.</w:t>
      </w:r>
    </w:p>
    <w:p w14:paraId="1EEEE563" w14:textId="6CB2FE43" w:rsidR="00D3443B" w:rsidRPr="00CA41A5" w:rsidRDefault="00D3443B" w:rsidP="001067D7">
      <w:pPr>
        <w:numPr>
          <w:ilvl w:val="1"/>
          <w:numId w:val="1"/>
        </w:numPr>
        <w:tabs>
          <w:tab w:val="left" w:pos="567"/>
        </w:tabs>
        <w:spacing w:after="120" w:line="240" w:lineRule="auto"/>
        <w:ind w:left="567" w:hanging="567"/>
        <w:jc w:val="both"/>
      </w:pPr>
      <w:r w:rsidRPr="00CA41A5">
        <w:rPr>
          <w:rFonts w:ascii="Times New Roman" w:hAnsi="Times New Roman" w:cs="Times New Roman"/>
        </w:rPr>
        <w:t>Aizņēmējam ir tiesības, 10 (desmit) dienas iepriekš brīdinot Aizdevēju, dzēst aizdevuma daļu vai visu aizdevumu kopumā.</w:t>
      </w:r>
    </w:p>
    <w:p w14:paraId="48E33B73" w14:textId="77777777" w:rsidR="00636811" w:rsidRPr="00CA41A5" w:rsidRDefault="00636811" w:rsidP="001067D7">
      <w:pPr>
        <w:numPr>
          <w:ilvl w:val="1"/>
          <w:numId w:val="1"/>
        </w:numPr>
        <w:tabs>
          <w:tab w:val="clear" w:pos="3054"/>
          <w:tab w:val="num" w:pos="567"/>
          <w:tab w:val="num" w:pos="1920"/>
        </w:tabs>
        <w:spacing w:after="120" w:line="276" w:lineRule="auto"/>
        <w:ind w:left="567" w:hanging="567"/>
        <w:jc w:val="both"/>
        <w:rPr>
          <w:rFonts w:ascii="Times New Roman" w:hAnsi="Times New Roman" w:cs="Times New Roman"/>
        </w:rPr>
      </w:pPr>
      <w:r w:rsidRPr="00CA41A5">
        <w:rPr>
          <w:rFonts w:ascii="Times New Roman" w:hAnsi="Times New Roman" w:cs="Times New Roman"/>
        </w:rPr>
        <w:t>Aizņēmējs rakstiski informē Aizdevēju par citu aizdevuma līguma slēgšanu. Šādu līguma slēgšana ar Aizdevēju nav jāsaskaņo.</w:t>
      </w:r>
    </w:p>
    <w:p w14:paraId="506C951A" w14:textId="77777777" w:rsidR="00636811" w:rsidRPr="00CA41A5" w:rsidRDefault="00636811" w:rsidP="001067D7">
      <w:pPr>
        <w:numPr>
          <w:ilvl w:val="1"/>
          <w:numId w:val="1"/>
        </w:numPr>
        <w:tabs>
          <w:tab w:val="clear" w:pos="3054"/>
          <w:tab w:val="num" w:pos="567"/>
          <w:tab w:val="num" w:pos="1920"/>
        </w:tabs>
        <w:spacing w:after="120" w:line="276" w:lineRule="auto"/>
        <w:ind w:left="567" w:hanging="567"/>
        <w:jc w:val="both"/>
        <w:rPr>
          <w:rFonts w:ascii="Times New Roman" w:hAnsi="Times New Roman" w:cs="Times New Roman"/>
        </w:rPr>
      </w:pPr>
      <w:r w:rsidRPr="00CA41A5">
        <w:rPr>
          <w:rFonts w:ascii="Times New Roman" w:hAnsi="Times New Roman" w:cs="Times New Roman"/>
        </w:rPr>
        <w:t>Aizņēmējs informē Aizdevēju par savas mantas atsavināšanu vai apgrūtināšana ar lietu tiesībām, ja tās vērtība ir lielāka par 30 % (trīsdesmit procentiem) no Aizņēmēja pamatlīdzekļu summas. Minētās darbības ar Aizdevēju nav jāsaskaņo.</w:t>
      </w:r>
    </w:p>
    <w:p w14:paraId="29D13079" w14:textId="14DD42D2" w:rsidR="00636811" w:rsidRPr="00CA41A5" w:rsidRDefault="00636811" w:rsidP="001067D7">
      <w:pPr>
        <w:numPr>
          <w:ilvl w:val="1"/>
          <w:numId w:val="1"/>
        </w:numPr>
        <w:tabs>
          <w:tab w:val="clear" w:pos="3054"/>
          <w:tab w:val="num" w:pos="567"/>
          <w:tab w:val="num" w:pos="1920"/>
        </w:tabs>
        <w:spacing w:after="120" w:line="276" w:lineRule="auto"/>
        <w:ind w:left="567" w:hanging="567"/>
        <w:jc w:val="both"/>
        <w:rPr>
          <w:rFonts w:ascii="Times New Roman" w:hAnsi="Times New Roman" w:cs="Times New Roman"/>
        </w:rPr>
      </w:pPr>
      <w:r w:rsidRPr="00CA41A5">
        <w:rPr>
          <w:rFonts w:ascii="Times New Roman" w:hAnsi="Times New Roman" w:cs="Times New Roman"/>
        </w:rPr>
        <w:lastRenderedPageBreak/>
        <w:t>Aizņēmējs informē Aizdevēju par savas naudas vai citas mantas ieguldīšanu citā atvasinātā publiskā juridiskā personā vai komercsabiedrībā, ja ieguldījums ir lielāks par 30% no pamatlīdzekļu summas. Minētās darbības ar Aizdevēju nav jāsaskaņo.</w:t>
      </w:r>
    </w:p>
    <w:p w14:paraId="4DE2DBC8" w14:textId="39CE5453" w:rsidR="00D3443B" w:rsidRPr="00CA41A5" w:rsidRDefault="00D3443B" w:rsidP="001067D7">
      <w:pPr>
        <w:numPr>
          <w:ilvl w:val="1"/>
          <w:numId w:val="1"/>
        </w:numPr>
        <w:tabs>
          <w:tab w:val="left" w:pos="567"/>
        </w:tabs>
        <w:spacing w:after="120" w:line="240" w:lineRule="auto"/>
        <w:ind w:left="567" w:hanging="567"/>
        <w:jc w:val="both"/>
        <w:rPr>
          <w:strike/>
        </w:rPr>
      </w:pPr>
      <w:r w:rsidRPr="00CA41A5">
        <w:rPr>
          <w:rFonts w:ascii="Times New Roman" w:hAnsi="Times New Roman" w:cs="Times New Roman"/>
        </w:rPr>
        <w:t>Aizņēmējs informē Aizdevēju par sava reģistrācijas numura, juridiskās vai kontaktadreses un zīmoga nospieduma izmaiņām, kā arī par Aizņēmēja izpildinstitūcijas locekļu (pārvaldnieka un viņa vietnieku), viņu paraksta tiesību, uzvārda vai pases izmaiņām. Minētās izmaiņas ar Aizdevēju nav jāsaskaņo.</w:t>
      </w:r>
    </w:p>
    <w:p w14:paraId="13A85B28" w14:textId="6C8A3A39" w:rsidR="00D3443B" w:rsidRPr="00CA41A5" w:rsidRDefault="00D3443B" w:rsidP="001067D7">
      <w:pPr>
        <w:numPr>
          <w:ilvl w:val="1"/>
          <w:numId w:val="1"/>
        </w:numPr>
        <w:tabs>
          <w:tab w:val="left" w:pos="567"/>
        </w:tabs>
        <w:spacing w:after="120" w:line="240" w:lineRule="auto"/>
        <w:ind w:left="567" w:hanging="567"/>
        <w:jc w:val="both"/>
      </w:pPr>
      <w:r w:rsidRPr="00CA41A5">
        <w:rPr>
          <w:rFonts w:ascii="Times New Roman" w:hAnsi="Times New Roman" w:cs="Times New Roman"/>
        </w:rPr>
        <w:t>Maksimālie nosacījumi un minimālie termiņi, lai Aizdevējs varētu izmantot tiesības vienpusēji atkāpties no šī līguma un pieprasīt Aizņēmējam šī līguma saistību izpildi pirms termiņa:</w:t>
      </w:r>
    </w:p>
    <w:p w14:paraId="3CBDD8FC" w14:textId="36049AF3" w:rsidR="00D3443B" w:rsidRPr="00CA41A5" w:rsidRDefault="00D3443B" w:rsidP="00CA41A5">
      <w:pPr>
        <w:pStyle w:val="CommentText"/>
        <w:numPr>
          <w:ilvl w:val="0"/>
          <w:numId w:val="5"/>
        </w:numPr>
        <w:ind w:hanging="436"/>
        <w:jc w:val="both"/>
        <w:rPr>
          <w:rFonts w:eastAsiaTheme="minorHAnsi"/>
          <w:sz w:val="22"/>
          <w:szCs w:val="22"/>
        </w:rPr>
      </w:pPr>
      <w:r w:rsidRPr="00CA41A5">
        <w:rPr>
          <w:rFonts w:eastAsiaTheme="minorHAnsi"/>
          <w:sz w:val="22"/>
          <w:szCs w:val="22"/>
        </w:rPr>
        <w:t>Aizņēmējs kavē aizdevuma summas atmaksu ilgāk par 30 (trīsdesmit) dienām;</w:t>
      </w:r>
    </w:p>
    <w:p w14:paraId="5A3A1203" w14:textId="69B91C6A" w:rsidR="00D3443B" w:rsidRPr="00CA41A5" w:rsidRDefault="00D3443B" w:rsidP="00CA41A5">
      <w:pPr>
        <w:pStyle w:val="CommentText"/>
        <w:numPr>
          <w:ilvl w:val="0"/>
          <w:numId w:val="5"/>
        </w:numPr>
        <w:ind w:hanging="436"/>
        <w:jc w:val="both"/>
        <w:rPr>
          <w:rFonts w:eastAsiaTheme="minorHAnsi"/>
          <w:sz w:val="22"/>
          <w:szCs w:val="22"/>
        </w:rPr>
      </w:pPr>
      <w:r w:rsidRPr="00CA41A5">
        <w:rPr>
          <w:rFonts w:eastAsiaTheme="minorHAnsi"/>
          <w:sz w:val="22"/>
          <w:szCs w:val="22"/>
        </w:rPr>
        <w:t>Aizņēmējs izmanto saņemtos kredītlīdzekļus neatbilstoši aizdevuma mērķim;</w:t>
      </w:r>
    </w:p>
    <w:p w14:paraId="16E29531" w14:textId="7D83FAED" w:rsidR="00C7238A" w:rsidRPr="00CA41A5" w:rsidRDefault="00D3443B" w:rsidP="00CA41A5">
      <w:pPr>
        <w:pStyle w:val="CommentText"/>
        <w:numPr>
          <w:ilvl w:val="0"/>
          <w:numId w:val="5"/>
        </w:numPr>
        <w:ind w:hanging="436"/>
        <w:jc w:val="both"/>
        <w:rPr>
          <w:rFonts w:eastAsiaTheme="minorHAnsi"/>
          <w:sz w:val="22"/>
          <w:szCs w:val="22"/>
        </w:rPr>
      </w:pPr>
      <w:r w:rsidRPr="00CA41A5">
        <w:rPr>
          <w:rFonts w:eastAsiaTheme="minorHAnsi"/>
          <w:sz w:val="22"/>
          <w:szCs w:val="22"/>
        </w:rPr>
        <w:t>Aizņēmējs apzināti sniedzis Aizdevējam nepatiesu informāciju vai viltotus dokumentus</w:t>
      </w:r>
      <w:r w:rsidR="00636811" w:rsidRPr="00CA41A5">
        <w:rPr>
          <w:rFonts w:eastAsiaTheme="minorHAnsi"/>
          <w:sz w:val="22"/>
          <w:szCs w:val="22"/>
        </w:rPr>
        <w:t>;</w:t>
      </w:r>
    </w:p>
    <w:p w14:paraId="00DFEF05" w14:textId="33B33183" w:rsidR="00D3443B" w:rsidRPr="00CA41A5" w:rsidRDefault="00C7238A" w:rsidP="00CA41A5">
      <w:pPr>
        <w:pStyle w:val="CommentText"/>
        <w:numPr>
          <w:ilvl w:val="0"/>
          <w:numId w:val="5"/>
        </w:numPr>
        <w:ind w:left="709" w:hanging="425"/>
        <w:jc w:val="both"/>
        <w:rPr>
          <w:rFonts w:eastAsiaTheme="minorHAnsi"/>
          <w:sz w:val="22"/>
          <w:szCs w:val="22"/>
        </w:rPr>
      </w:pPr>
      <w:r w:rsidRPr="00CA41A5">
        <w:rPr>
          <w:sz w:val="22"/>
          <w:szCs w:val="22"/>
        </w:rPr>
        <w:t>i</w:t>
      </w:r>
      <w:r w:rsidR="00636811" w:rsidRPr="00CA41A5">
        <w:rPr>
          <w:sz w:val="22"/>
          <w:szCs w:val="22"/>
        </w:rPr>
        <w:t>r apturēta vai izbeigta Aizņēmēja saimnieciskā darbība vai kāds no tās pamatvirzieniem, kā rezultātā var kļūt neiespējama šī līguma saistību pienācīga izpilde.</w:t>
      </w:r>
      <w:r w:rsidR="00D3443B" w:rsidRPr="00CA41A5">
        <w:rPr>
          <w:rFonts w:eastAsiaTheme="minorHAnsi"/>
          <w:sz w:val="22"/>
          <w:szCs w:val="22"/>
        </w:rPr>
        <w:tab/>
      </w:r>
    </w:p>
    <w:p w14:paraId="29E1462E" w14:textId="7979CCE0" w:rsidR="00D3443B" w:rsidRPr="00CA41A5" w:rsidRDefault="00D3443B" w:rsidP="001067D7">
      <w:pPr>
        <w:numPr>
          <w:ilvl w:val="1"/>
          <w:numId w:val="1"/>
        </w:numPr>
        <w:tabs>
          <w:tab w:val="left" w:pos="567"/>
        </w:tabs>
        <w:spacing w:before="240" w:after="120" w:line="240" w:lineRule="auto"/>
        <w:ind w:left="567" w:hanging="567"/>
        <w:jc w:val="both"/>
      </w:pPr>
      <w:r w:rsidRPr="00CA41A5">
        <w:rPr>
          <w:rFonts w:ascii="Times New Roman" w:hAnsi="Times New Roman" w:cs="Times New Roman"/>
        </w:rPr>
        <w:t>Par vienpusēju atkāpšanos no līguma Aizdevējs rakstveidā paziņo 30 dienas iepriekš, un šajā gadījumā aizdevuma atmaksas termiņš nedrīkst būt īsāks par 3 kalendārajiem mēnešiem no vienpusējās atkāpšanās datuma.</w:t>
      </w:r>
    </w:p>
    <w:p w14:paraId="424E2D1D" w14:textId="64957F89" w:rsidR="00D3443B" w:rsidRPr="00CA41A5" w:rsidRDefault="00D3443B" w:rsidP="001067D7">
      <w:pPr>
        <w:numPr>
          <w:ilvl w:val="1"/>
          <w:numId w:val="1"/>
        </w:numPr>
        <w:tabs>
          <w:tab w:val="left" w:pos="567"/>
        </w:tabs>
        <w:spacing w:before="240" w:after="0" w:line="240" w:lineRule="auto"/>
        <w:ind w:left="567" w:hanging="567"/>
        <w:jc w:val="both"/>
      </w:pPr>
      <w:r w:rsidRPr="00CA41A5">
        <w:rPr>
          <w:rFonts w:ascii="Times New Roman" w:hAnsi="Times New Roman" w:cs="Times New Roman"/>
        </w:rPr>
        <w:t>Jebkurš strīds, domstarpība vai prasība, kas izriet no šī līguma un kas skar to vai tā pārkāpšanu, izbeigšanu, spēkā neesamību, tiks izšķirts Latvijas Republikas tiesās saskaņā ar Latvijas Republikā spēkā esošajiem normatīvajiem aktiem. Līgumā nevar tikt iekļauti noteikumi par strīdu izskatīšanu šķīrējtiesās vai ārvalstu tiesu iestādēs.</w:t>
      </w:r>
    </w:p>
    <w:p w14:paraId="4C25896D" w14:textId="77AD3175" w:rsidR="00D3443B" w:rsidRPr="00CA41A5" w:rsidRDefault="00D3443B" w:rsidP="001067D7">
      <w:pPr>
        <w:numPr>
          <w:ilvl w:val="1"/>
          <w:numId w:val="1"/>
        </w:numPr>
        <w:tabs>
          <w:tab w:val="left" w:pos="567"/>
        </w:tabs>
        <w:spacing w:before="240" w:after="0" w:line="240" w:lineRule="auto"/>
        <w:ind w:left="567" w:hanging="567"/>
        <w:jc w:val="both"/>
      </w:pPr>
      <w:r w:rsidRPr="00CA41A5">
        <w:rPr>
          <w:rFonts w:ascii="Times New Roman" w:hAnsi="Times New Roman" w:cs="Times New Roman"/>
        </w:rPr>
        <w:lastRenderedPageBreak/>
        <w:t>Aizdevējs neiekļauj līgumos nosacījumus, kas Aizņēmējam uzliek par pienākumu izmantot ar Aizdevuma apkalpošanu nesaistītus pakalpojumus.</w:t>
      </w:r>
    </w:p>
    <w:p w14:paraId="658E8B0B" w14:textId="77777777" w:rsidR="00C7238A" w:rsidRPr="00CA41A5" w:rsidRDefault="00D3443B" w:rsidP="001067D7">
      <w:pPr>
        <w:numPr>
          <w:ilvl w:val="1"/>
          <w:numId w:val="1"/>
        </w:numPr>
        <w:tabs>
          <w:tab w:val="left" w:pos="567"/>
        </w:tabs>
        <w:spacing w:before="240" w:after="120" w:line="240" w:lineRule="auto"/>
        <w:ind w:left="567" w:hanging="567"/>
        <w:jc w:val="both"/>
      </w:pPr>
      <w:r w:rsidRPr="00CA41A5">
        <w:rPr>
          <w:rFonts w:ascii="Times New Roman" w:hAnsi="Times New Roman" w:cs="Times New Roman"/>
        </w:rPr>
        <w:t>Aizdevuma līgumā netiek ierobežots vienā reizē pieprasāmais aizdevuma izmaksas apmērs, kā arī netiek ierobežots izmaksu skaits.</w:t>
      </w:r>
    </w:p>
    <w:p w14:paraId="0723AAE5" w14:textId="287915FD" w:rsidR="00636811" w:rsidRPr="00CA41A5" w:rsidRDefault="00636811" w:rsidP="001067D7">
      <w:pPr>
        <w:numPr>
          <w:ilvl w:val="1"/>
          <w:numId w:val="1"/>
        </w:numPr>
        <w:tabs>
          <w:tab w:val="left" w:pos="567"/>
        </w:tabs>
        <w:spacing w:before="240" w:after="120" w:line="240" w:lineRule="auto"/>
        <w:ind w:left="567" w:hanging="567"/>
        <w:jc w:val="both"/>
      </w:pPr>
      <w:r w:rsidRPr="00CA41A5">
        <w:rPr>
          <w:rFonts w:ascii="Times New Roman" w:hAnsi="Times New Roman" w:cs="Times New Roman"/>
          <w:u w:val="single"/>
        </w:rPr>
        <w:t xml:space="preserve">Par pārējiem (nolikumā neminētiem) aizdevuma līgumu noteikumiem puses vienojas pirms līguma slēgšanas. </w:t>
      </w:r>
    </w:p>
    <w:p w14:paraId="07E8C03D" w14:textId="77777777" w:rsidR="00636811" w:rsidRPr="00880B7C" w:rsidRDefault="00636811" w:rsidP="00C7238A">
      <w:pPr>
        <w:tabs>
          <w:tab w:val="left" w:pos="567"/>
        </w:tabs>
        <w:spacing w:after="120" w:line="240" w:lineRule="auto"/>
        <w:ind w:left="567"/>
        <w:jc w:val="both"/>
        <w:rPr>
          <w:sz w:val="24"/>
          <w:szCs w:val="24"/>
        </w:rPr>
      </w:pPr>
    </w:p>
    <w:p w14:paraId="1ECC8A72" w14:textId="77777777" w:rsidR="00D3443B" w:rsidRPr="00CA41A5" w:rsidRDefault="00D3443B" w:rsidP="00984DDF">
      <w:pPr>
        <w:rPr>
          <w:rFonts w:ascii="Times New Roman" w:eastAsia="Times New Roman" w:hAnsi="Times New Roman" w:cs="Times New Roman"/>
        </w:rPr>
      </w:pPr>
    </w:p>
    <w:p w14:paraId="29F98004" w14:textId="7D549DEE" w:rsidR="00984DDF" w:rsidRPr="00CA41A5" w:rsidRDefault="00984DDF" w:rsidP="00984DDF">
      <w:pPr>
        <w:rPr>
          <w:rFonts w:ascii="Times New Roman" w:eastAsia="Times New Roman" w:hAnsi="Times New Roman" w:cs="Times New Roman"/>
        </w:rPr>
      </w:pPr>
      <w:r w:rsidRPr="00CA41A5">
        <w:rPr>
          <w:rFonts w:ascii="Times New Roman" w:eastAsia="Times New Roman" w:hAnsi="Times New Roman" w:cs="Times New Roman"/>
        </w:rPr>
        <w:t>Saskaņo</w:t>
      </w:r>
      <w:r w:rsidR="00B671A0" w:rsidRPr="00CA41A5">
        <w:rPr>
          <w:rFonts w:ascii="Times New Roman" w:eastAsia="Times New Roman" w:hAnsi="Times New Roman" w:cs="Times New Roman"/>
        </w:rPr>
        <w:t>ja:</w:t>
      </w:r>
      <w:r w:rsidRPr="00CA41A5">
        <w:rPr>
          <w:rFonts w:ascii="Times New Roman" w:eastAsia="Times New Roman" w:hAnsi="Times New Roman" w:cs="Times New Roman"/>
        </w:rPr>
        <w:t xml:space="preserve">  Pārvaldnieks  A.Purmalis</w:t>
      </w:r>
    </w:p>
    <w:p w14:paraId="42F5F611" w14:textId="70EDB1BB" w:rsidR="00B671A0" w:rsidRPr="00CA41A5" w:rsidRDefault="00B671A0" w:rsidP="00984DDF">
      <w:pPr>
        <w:rPr>
          <w:rFonts w:ascii="Times New Roman" w:eastAsia="Times New Roman" w:hAnsi="Times New Roman" w:cs="Times New Roman"/>
        </w:rPr>
      </w:pPr>
    </w:p>
    <w:p w14:paraId="69C84A24" w14:textId="43D146FB" w:rsidR="00B671A0" w:rsidRPr="00CA41A5" w:rsidRDefault="00B671A0" w:rsidP="00984DDF">
      <w:pPr>
        <w:rPr>
          <w:rFonts w:ascii="Times New Roman" w:eastAsia="Times New Roman" w:hAnsi="Times New Roman" w:cs="Times New Roman"/>
        </w:rPr>
      </w:pPr>
    </w:p>
    <w:p w14:paraId="4E9CE758" w14:textId="746404D7" w:rsidR="00B671A0" w:rsidRPr="00CA41A5" w:rsidRDefault="00B671A0" w:rsidP="00984DDF">
      <w:pPr>
        <w:rPr>
          <w:rFonts w:ascii="Times New Roman" w:eastAsia="Times New Roman" w:hAnsi="Times New Roman" w:cs="Times New Roman"/>
        </w:rPr>
      </w:pPr>
    </w:p>
    <w:p w14:paraId="3542D033" w14:textId="55499C92" w:rsidR="00B20658" w:rsidRPr="00CA41A5" w:rsidRDefault="00B671A0">
      <w:r w:rsidRPr="00CA41A5">
        <w:rPr>
          <w:rFonts w:ascii="Times New Roman" w:eastAsia="Times New Roman" w:hAnsi="Times New Roman" w:cs="Times New Roman"/>
        </w:rPr>
        <w:t>Sagatavoja: M.Rušmane</w:t>
      </w:r>
    </w:p>
    <w:sectPr w:rsidR="00B20658" w:rsidRPr="00CA41A5">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518C" w16cex:dateUtc="2021-08-27T0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EC139" w16cid:durableId="24D35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50FF1"/>
    <w:multiLevelType w:val="hybridMultilevel"/>
    <w:tmpl w:val="2780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54936"/>
    <w:multiLevelType w:val="multilevel"/>
    <w:tmpl w:val="CE541B64"/>
    <w:lvl w:ilvl="0">
      <w:start w:val="1"/>
      <w:numFmt w:val="decimal"/>
      <w:lvlText w:val="%1."/>
      <w:lvlJc w:val="left"/>
      <w:pPr>
        <w:tabs>
          <w:tab w:val="num" w:pos="360"/>
        </w:tabs>
        <w:ind w:left="360" w:hanging="360"/>
      </w:pPr>
      <w:rPr>
        <w:rFonts w:hint="default"/>
      </w:rPr>
    </w:lvl>
    <w:lvl w:ilvl="1">
      <w:start w:val="2013"/>
      <w:numFmt w:val="bullet"/>
      <w:lvlText w:val="-"/>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DA7968"/>
    <w:multiLevelType w:val="multilevel"/>
    <w:tmpl w:val="E56E4B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54"/>
        </w:tabs>
        <w:ind w:left="3054"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A530D83"/>
    <w:multiLevelType w:val="multilevel"/>
    <w:tmpl w:val="208624EA"/>
    <w:lvl w:ilvl="0">
      <w:start w:val="1"/>
      <w:numFmt w:val="decimal"/>
      <w:lvlText w:val="%1."/>
      <w:lvlJc w:val="left"/>
      <w:pPr>
        <w:ind w:left="1080" w:hanging="720"/>
      </w:pPr>
      <w:rPr>
        <w:rFonts w:hint="default"/>
        <w:b/>
        <w:bCs/>
      </w:rPr>
    </w:lvl>
    <w:lvl w:ilvl="1">
      <w:start w:val="1"/>
      <w:numFmt w:val="decimal"/>
      <w:isLgl/>
      <w:lvlText w:val="%1.%2."/>
      <w:lvlJc w:val="left"/>
      <w:pPr>
        <w:ind w:left="2564"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DDF"/>
    <w:rsid w:val="0006111F"/>
    <w:rsid w:val="00087045"/>
    <w:rsid w:val="000B6116"/>
    <w:rsid w:val="000F28BC"/>
    <w:rsid w:val="001067D7"/>
    <w:rsid w:val="00295873"/>
    <w:rsid w:val="00313B89"/>
    <w:rsid w:val="00320816"/>
    <w:rsid w:val="00362C75"/>
    <w:rsid w:val="003C0219"/>
    <w:rsid w:val="00415098"/>
    <w:rsid w:val="004B0BDE"/>
    <w:rsid w:val="004B15A0"/>
    <w:rsid w:val="004C4B24"/>
    <w:rsid w:val="004F3D50"/>
    <w:rsid w:val="005F3803"/>
    <w:rsid w:val="00636811"/>
    <w:rsid w:val="00636C09"/>
    <w:rsid w:val="00707FD4"/>
    <w:rsid w:val="00721D0C"/>
    <w:rsid w:val="00764F10"/>
    <w:rsid w:val="00880B7C"/>
    <w:rsid w:val="00954C9E"/>
    <w:rsid w:val="00984DDF"/>
    <w:rsid w:val="009C3A3F"/>
    <w:rsid w:val="00B058C3"/>
    <w:rsid w:val="00B20658"/>
    <w:rsid w:val="00B65E12"/>
    <w:rsid w:val="00B671A0"/>
    <w:rsid w:val="00BC23C7"/>
    <w:rsid w:val="00C17912"/>
    <w:rsid w:val="00C35791"/>
    <w:rsid w:val="00C376E7"/>
    <w:rsid w:val="00C576E8"/>
    <w:rsid w:val="00C6322F"/>
    <w:rsid w:val="00C7238A"/>
    <w:rsid w:val="00CA41A5"/>
    <w:rsid w:val="00CB184B"/>
    <w:rsid w:val="00CD3ECA"/>
    <w:rsid w:val="00D3443B"/>
    <w:rsid w:val="00F15E3B"/>
    <w:rsid w:val="00F33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A5A7"/>
  <w15:chartTrackingRefBased/>
  <w15:docId w15:val="{BEE4F79C-CE71-4D3F-9107-738EBE44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D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F15E3B"/>
    <w:rPr>
      <w:sz w:val="16"/>
      <w:szCs w:val="16"/>
    </w:rPr>
  </w:style>
  <w:style w:type="paragraph" w:styleId="CommentText">
    <w:name w:val="annotation text"/>
    <w:basedOn w:val="Normal"/>
    <w:link w:val="CommentTextChar"/>
    <w:rsid w:val="00F15E3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5E3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61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11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F28B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F28BC"/>
    <w:rPr>
      <w:rFonts w:ascii="Times New Roman" w:eastAsia="Times New Roman" w:hAnsi="Times New Roman" w:cs="Times New Roman"/>
      <w:b/>
      <w:bCs/>
      <w:sz w:val="20"/>
      <w:szCs w:val="20"/>
    </w:rPr>
  </w:style>
  <w:style w:type="paragraph" w:styleId="Revision">
    <w:name w:val="Revision"/>
    <w:hidden/>
    <w:uiPriority w:val="99"/>
    <w:semiHidden/>
    <w:rsid w:val="00880B7C"/>
    <w:pPr>
      <w:spacing w:after="0" w:line="240" w:lineRule="auto"/>
    </w:pPr>
  </w:style>
  <w:style w:type="paragraph" w:styleId="ListParagraph">
    <w:name w:val="List Paragraph"/>
    <w:basedOn w:val="Normal"/>
    <w:uiPriority w:val="34"/>
    <w:qFormat/>
    <w:rsid w:val="00636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3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59C56-F4E9-4E84-B91D-3E312886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Remerte</dc:creator>
  <cp:keywords/>
  <dc:description/>
  <cp:lastModifiedBy>Anete Buka</cp:lastModifiedBy>
  <cp:revision>5</cp:revision>
  <dcterms:created xsi:type="dcterms:W3CDTF">2021-08-27T10:42:00Z</dcterms:created>
  <dcterms:modified xsi:type="dcterms:W3CDTF">2021-08-27T10:46:00Z</dcterms:modified>
</cp:coreProperties>
</file>