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3989" w14:textId="77777777" w:rsidR="001A2305" w:rsidRPr="007B168E" w:rsidRDefault="00E11258" w:rsidP="001A2305">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bookmarkStart w:id="0" w:name="_Toc496711292"/>
      <w:r>
        <w:rPr>
          <w:rFonts w:ascii="Times New Roman" w:eastAsia="Times New Roman" w:hAnsi="Times New Roman"/>
          <w:bCs/>
          <w:iCs/>
          <w:sz w:val="20"/>
          <w:szCs w:val="20"/>
          <w:lang w:val="lv-LV" w:eastAsia="x-none"/>
        </w:rPr>
        <w:t>2</w:t>
      </w:r>
      <w:r w:rsidR="001A2305" w:rsidRPr="007B168E">
        <w:rPr>
          <w:rFonts w:ascii="Times New Roman" w:eastAsia="Times New Roman" w:hAnsi="Times New Roman"/>
          <w:bCs/>
          <w:iCs/>
          <w:sz w:val="20"/>
          <w:szCs w:val="20"/>
          <w:lang w:val="lv-LV" w:eastAsia="x-none"/>
        </w:rPr>
        <w:t>.pielikums</w:t>
      </w:r>
    </w:p>
    <w:p w14:paraId="77F82824" w14:textId="77777777" w:rsidR="001A2305" w:rsidRPr="007B168E" w:rsidRDefault="001A2305" w:rsidP="001A2305">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Pr="007B168E">
        <w:rPr>
          <w:rFonts w:ascii="Times New Roman" w:eastAsia="Times New Roman" w:hAnsi="Times New Roman"/>
          <w:sz w:val="20"/>
          <w:szCs w:val="20"/>
          <w:lang w:val="lv-LV" w:eastAsia="lv-LV"/>
        </w:rPr>
        <w:t xml:space="preserve"> “Elektroenerģijas piegāde Ventspils brīvostas pārvaldes vajadzībām”</w:t>
      </w:r>
    </w:p>
    <w:p w14:paraId="0628D216" w14:textId="15A216BE" w:rsidR="001A2305" w:rsidRPr="007B168E" w:rsidRDefault="001A2305" w:rsidP="001A2305">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Pr>
          <w:rFonts w:ascii="Times New Roman" w:eastAsia="Times New Roman" w:hAnsi="Times New Roman"/>
          <w:sz w:val="20"/>
          <w:szCs w:val="20"/>
          <w:lang w:val="lv-LV" w:eastAsia="lv-LV"/>
        </w:rPr>
        <w:t>21</w:t>
      </w:r>
      <w:r w:rsidRPr="007B168E">
        <w:rPr>
          <w:rFonts w:ascii="Times New Roman" w:eastAsia="Times New Roman" w:hAnsi="Times New Roman"/>
          <w:sz w:val="20"/>
          <w:szCs w:val="20"/>
          <w:lang w:val="lv-LV" w:eastAsia="lv-LV"/>
        </w:rPr>
        <w:t>/</w:t>
      </w:r>
      <w:r w:rsidR="0015200B">
        <w:rPr>
          <w:rFonts w:ascii="Times New Roman" w:eastAsia="Times New Roman" w:hAnsi="Times New Roman"/>
          <w:sz w:val="20"/>
          <w:szCs w:val="20"/>
          <w:lang w:val="lv-LV" w:eastAsia="lv-LV"/>
        </w:rPr>
        <w:t>103</w:t>
      </w:r>
    </w:p>
    <w:p w14:paraId="671043C5" w14:textId="77777777" w:rsidR="001A2305" w:rsidRPr="007B168E" w:rsidRDefault="001A2305" w:rsidP="001A2305">
      <w:pPr>
        <w:spacing w:after="0"/>
        <w:jc w:val="right"/>
        <w:rPr>
          <w:rFonts w:ascii="Times New Roman" w:eastAsia="Times New Roman" w:hAnsi="Times New Roman"/>
          <w:b/>
          <w:sz w:val="32"/>
          <w:szCs w:val="32"/>
          <w:lang w:val="lv-LV" w:eastAsia="lv-LV"/>
        </w:rPr>
      </w:pPr>
    </w:p>
    <w:p w14:paraId="7604DC17" w14:textId="77777777" w:rsidR="001A2305" w:rsidRPr="007B168E" w:rsidRDefault="001A2305" w:rsidP="001A2305">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337C6467" w14:textId="77777777" w:rsidR="001A2305" w:rsidRPr="007B168E" w:rsidRDefault="001A2305" w:rsidP="001A2305">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46249B9C" w14:textId="77777777" w:rsidR="001A2305" w:rsidRPr="007B168E" w:rsidRDefault="001A2305" w:rsidP="001A2305">
      <w:pPr>
        <w:spacing w:after="0" w:line="240" w:lineRule="auto"/>
        <w:rPr>
          <w:rFonts w:ascii="Times New Roman" w:eastAsia="Times New Roman" w:hAnsi="Times New Roman"/>
          <w:sz w:val="24"/>
          <w:szCs w:val="24"/>
          <w:lang w:val="lv-LV" w:eastAsia="lv-LV"/>
        </w:rPr>
      </w:pPr>
    </w:p>
    <w:p w14:paraId="0572817F" w14:textId="77777777" w:rsidR="001A2305" w:rsidRPr="00A5691E" w:rsidRDefault="001A2305" w:rsidP="001A2305">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202</w:t>
      </w:r>
      <w:r>
        <w:rPr>
          <w:rFonts w:ascii="Times New Roman" w:hAnsi="Times New Roman"/>
          <w:sz w:val="24"/>
          <w:szCs w:val="24"/>
          <w:lang w:val="lv-LV"/>
        </w:rPr>
        <w:t>1</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14DEA61A"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3C96F96E"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6EBBD77" w14:textId="77777777" w:rsidR="001A2305" w:rsidRPr="00A5691E" w:rsidRDefault="001A2305" w:rsidP="001A2305">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1CD0432B" w14:textId="77777777" w:rsidR="001A2305" w:rsidRPr="00A5691E" w:rsidRDefault="001A2305" w:rsidP="001A2305">
      <w:pPr>
        <w:rPr>
          <w:rFonts w:ascii="Times New Roman" w:hAnsi="Times New Roman"/>
          <w:sz w:val="24"/>
          <w:szCs w:val="24"/>
          <w:lang w:val="lv-LV"/>
        </w:rPr>
      </w:pPr>
      <w:r w:rsidRPr="00A5691E">
        <w:rPr>
          <w:rFonts w:ascii="Times New Roman" w:hAnsi="Times New Roman"/>
          <w:sz w:val="24"/>
          <w:szCs w:val="24"/>
          <w:lang w:val="lv-LV"/>
        </w:rPr>
        <w:t xml:space="preserve">                                                                    </w:t>
      </w:r>
    </w:p>
    <w:p w14:paraId="7CAD804A" w14:textId="4F08FF1F" w:rsidR="001A2305" w:rsidRPr="00A5691E" w:rsidRDefault="001A2305" w:rsidP="001A2305">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202</w:t>
      </w:r>
      <w:r>
        <w:rPr>
          <w:rFonts w:ascii="Times New Roman" w:hAnsi="Times New Roman"/>
          <w:b/>
          <w:bCs/>
          <w:sz w:val="24"/>
          <w:szCs w:val="24"/>
          <w:lang w:val="lv-LV"/>
        </w:rPr>
        <w:t>1</w:t>
      </w:r>
      <w:r w:rsidRPr="00A5691E">
        <w:rPr>
          <w:rFonts w:ascii="Times New Roman" w:hAnsi="Times New Roman"/>
          <w:b/>
          <w:bCs/>
          <w:sz w:val="24"/>
          <w:szCs w:val="24"/>
          <w:lang w:val="lv-LV"/>
        </w:rPr>
        <w:t>/</w:t>
      </w:r>
      <w:r w:rsidR="0015200B">
        <w:rPr>
          <w:rFonts w:ascii="Times New Roman" w:hAnsi="Times New Roman"/>
          <w:b/>
          <w:bCs/>
          <w:sz w:val="24"/>
          <w:szCs w:val="24"/>
          <w:lang w:val="lv-LV"/>
        </w:rPr>
        <w:t>103</w:t>
      </w:r>
      <w:r w:rsidRPr="00A5691E">
        <w:rPr>
          <w:rFonts w:ascii="Times New Roman" w:hAnsi="Times New Roman"/>
          <w:b/>
          <w:bCs/>
          <w:sz w:val="24"/>
          <w:szCs w:val="24"/>
          <w:lang w:val="lv-LV"/>
        </w:rPr>
        <w:t>.</w:t>
      </w:r>
    </w:p>
    <w:p w14:paraId="271F9583" w14:textId="77777777" w:rsidR="001A2305" w:rsidRPr="00A5691E" w:rsidRDefault="001A2305" w:rsidP="001A2305">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01B79B89"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7BD67B2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6E409E8E"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400F8E52"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2FD3A673" w14:textId="77777777" w:rsidR="001A2305" w:rsidRPr="00A5691E" w:rsidRDefault="001A2305" w:rsidP="001A2305">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65A54844" w14:textId="77777777" w:rsidR="001A2305" w:rsidRPr="00A5691E" w:rsidRDefault="001A2305" w:rsidP="001A2305">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10D24547" w14:textId="77777777" w:rsidR="001A2305" w:rsidRDefault="001A2305" w:rsidP="001A2305">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6DB86FD6" w14:textId="77777777" w:rsidR="001A2305" w:rsidRPr="00A5691E" w:rsidRDefault="001A2305" w:rsidP="001A2305">
      <w:pPr>
        <w:spacing w:after="0"/>
        <w:jc w:val="center"/>
        <w:rPr>
          <w:rFonts w:ascii="Times New Roman" w:hAnsi="Times New Roman"/>
          <w:sz w:val="24"/>
          <w:szCs w:val="24"/>
          <w:lang w:val="lv-LV"/>
        </w:rPr>
      </w:pPr>
    </w:p>
    <w:p w14:paraId="57A743AD" w14:textId="77777777" w:rsidR="001A2305" w:rsidRDefault="001A2305" w:rsidP="001A2305">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46DC2315" w14:textId="77777777" w:rsidR="001A2305" w:rsidRPr="004D31AC" w:rsidRDefault="001A2305" w:rsidP="001A2305">
      <w:pPr>
        <w:pStyle w:val="CommentText"/>
        <w:numPr>
          <w:ilvl w:val="0"/>
          <w:numId w:val="1"/>
        </w:numPr>
        <w:spacing w:after="0"/>
        <w:ind w:left="426" w:hanging="426"/>
        <w:jc w:val="both"/>
        <w:rPr>
          <w:rFonts w:ascii="Times New Roman" w:hAnsi="Times New Roman"/>
          <w:sz w:val="24"/>
          <w:szCs w:val="24"/>
          <w:lang w:val="lv-LV"/>
        </w:rPr>
      </w:pPr>
      <w:r w:rsidRPr="00643E7B">
        <w:rPr>
          <w:rFonts w:ascii="Times New Roman" w:hAnsi="Times New Roman"/>
          <w:sz w:val="24"/>
          <w:szCs w:val="24"/>
          <w:lang w:val="lv-LV" w:eastAsia="lv-LV"/>
        </w:rPr>
        <w:t>Apliecinām</w:t>
      </w:r>
      <w:r w:rsidRPr="00643E7B">
        <w:rPr>
          <w:rFonts w:ascii="Times New Roman" w:hAnsi="Times New Roman"/>
          <w:sz w:val="24"/>
          <w:szCs w:val="24"/>
          <w:lang w:val="lv-LV" w:eastAsia="x-none"/>
        </w:rPr>
        <w:t xml:space="preserve">, ka </w:t>
      </w:r>
      <w:r w:rsidRPr="00643E7B">
        <w:rPr>
          <w:rFonts w:ascii="Times New Roman" w:hAnsi="Times New Roman"/>
          <w:i/>
          <w:sz w:val="24"/>
          <w:szCs w:val="24"/>
          <w:lang w:val="lv-LV" w:eastAsia="x-none"/>
        </w:rPr>
        <w:t>&lt;Pretendenta nosaukums&gt;</w:t>
      </w:r>
      <w:r w:rsidRPr="00643E7B">
        <w:rPr>
          <w:rFonts w:ascii="Times New Roman" w:hAnsi="Times New Roman"/>
          <w:sz w:val="24"/>
          <w:szCs w:val="24"/>
          <w:lang w:val="lv-LV" w:eastAsia="x-none"/>
        </w:rPr>
        <w:t xml:space="preserve"> atbilst visām šī nolikuma </w:t>
      </w:r>
      <w:r w:rsidR="00A74B31" w:rsidRPr="00643E7B">
        <w:rPr>
          <w:rFonts w:ascii="Times New Roman" w:hAnsi="Times New Roman"/>
          <w:sz w:val="24"/>
          <w:szCs w:val="24"/>
          <w:lang w:val="lv-LV" w:eastAsia="x-none"/>
        </w:rPr>
        <w:t>4</w:t>
      </w:r>
      <w:r w:rsidRPr="00643E7B">
        <w:rPr>
          <w:rFonts w:ascii="Times New Roman" w:hAnsi="Times New Roman"/>
          <w:sz w:val="24"/>
          <w:szCs w:val="24"/>
          <w:lang w:val="lv-LV" w:eastAsia="x-none"/>
        </w:rPr>
        <w:t>.1. punkta dalības nosacījumu prasībām.</w:t>
      </w:r>
    </w:p>
    <w:p w14:paraId="063AB14D" w14:textId="77777777" w:rsidR="001A2305" w:rsidRPr="004D31AC" w:rsidRDefault="001A2305" w:rsidP="001A2305">
      <w:pPr>
        <w:pStyle w:val="CommentText"/>
        <w:spacing w:after="0"/>
        <w:ind w:left="426"/>
        <w:jc w:val="both"/>
        <w:rPr>
          <w:rFonts w:ascii="Times New Roman" w:hAnsi="Times New Roman"/>
          <w:sz w:val="24"/>
          <w:szCs w:val="24"/>
          <w:lang w:val="lv-LV"/>
        </w:rPr>
      </w:pPr>
    </w:p>
    <w:p w14:paraId="14B09431"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5531DEA3" w14:textId="77777777" w:rsidR="001A2305" w:rsidRPr="00A5691E" w:rsidRDefault="001A2305" w:rsidP="001A2305">
      <w:pPr>
        <w:spacing w:after="0" w:line="240" w:lineRule="auto"/>
        <w:jc w:val="both"/>
        <w:rPr>
          <w:rFonts w:ascii="Times New Roman" w:hAnsi="Times New Roman"/>
          <w:sz w:val="24"/>
          <w:szCs w:val="24"/>
          <w:lang w:val="lv-LV"/>
        </w:rPr>
      </w:pPr>
    </w:p>
    <w:p w14:paraId="7536EDF3" w14:textId="77777777" w:rsidR="00B069F1" w:rsidRDefault="001A2305" w:rsidP="00B069F1">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Pr="00352A35">
        <w:rPr>
          <w:rFonts w:ascii="Times New Roman" w:hAnsi="Times New Roman"/>
          <w:b/>
          <w:bCs/>
          <w:sz w:val="24"/>
          <w:szCs w:val="24"/>
          <w:lang w:val="lv-LV"/>
        </w:rPr>
        <w:t>elektroenerģijas piegādi Ventspils brīvostas pārvaldes vajadzībām par:</w:t>
      </w:r>
    </w:p>
    <w:p w14:paraId="57538234" w14:textId="77777777" w:rsidR="00B069F1" w:rsidRDefault="00B069F1" w:rsidP="00B069F1">
      <w:pPr>
        <w:pStyle w:val="ListParagraph"/>
        <w:rPr>
          <w:rFonts w:ascii="Times New Roman" w:hAnsi="Times New Roman"/>
          <w:b/>
          <w:bCs/>
          <w:sz w:val="24"/>
          <w:szCs w:val="24"/>
          <w:highlight w:val="yellow"/>
          <w:lang w:val="lv-LV"/>
        </w:rPr>
      </w:pPr>
    </w:p>
    <w:tbl>
      <w:tblPr>
        <w:tblStyle w:val="TableGrid"/>
        <w:tblW w:w="0" w:type="auto"/>
        <w:tblInd w:w="720" w:type="dxa"/>
        <w:tblLook w:val="04A0" w:firstRow="1" w:lastRow="0" w:firstColumn="1" w:lastColumn="0" w:noHBand="0" w:noVBand="1"/>
      </w:tblPr>
      <w:tblGrid>
        <w:gridCol w:w="4162"/>
        <w:gridCol w:w="4135"/>
      </w:tblGrid>
      <w:tr w:rsidR="00B069F1" w:rsidRPr="0015200B" w14:paraId="3B964F0C" w14:textId="77777777" w:rsidTr="00B069F1">
        <w:tc>
          <w:tcPr>
            <w:tcW w:w="8297" w:type="dxa"/>
            <w:gridSpan w:val="2"/>
            <w:shd w:val="clear" w:color="auto" w:fill="F2F2F2" w:themeFill="background1" w:themeFillShade="F2"/>
            <w:vAlign w:val="center"/>
          </w:tcPr>
          <w:p w14:paraId="39B6F9B4" w14:textId="5AC78E6C" w:rsidR="00B069F1" w:rsidRPr="00643E7B" w:rsidRDefault="00B069F1" w:rsidP="00B069F1">
            <w:pPr>
              <w:pStyle w:val="ListParagraph"/>
              <w:ind w:left="0"/>
              <w:jc w:val="center"/>
              <w:rPr>
                <w:rFonts w:ascii="Times New Roman" w:hAnsi="Times New Roman"/>
                <w:b/>
                <w:bCs/>
                <w:sz w:val="24"/>
                <w:szCs w:val="24"/>
                <w:lang w:val="lv-LV"/>
              </w:rPr>
            </w:pPr>
            <w:r w:rsidRPr="00643E7B">
              <w:rPr>
                <w:rFonts w:ascii="Times New Roman" w:hAnsi="Times New Roman"/>
                <w:b/>
                <w:bCs/>
                <w:sz w:val="24"/>
                <w:szCs w:val="24"/>
                <w:lang w:val="lv-LV"/>
              </w:rPr>
              <w:t>1.daļa</w:t>
            </w:r>
            <w:r w:rsidR="00643E7B">
              <w:rPr>
                <w:rFonts w:ascii="Times New Roman" w:hAnsi="Times New Roman"/>
                <w:b/>
                <w:bCs/>
                <w:sz w:val="24"/>
                <w:szCs w:val="24"/>
                <w:lang w:val="lv-LV"/>
              </w:rPr>
              <w:t xml:space="preserve"> -</w:t>
            </w:r>
            <w:r w:rsidRPr="00643E7B">
              <w:rPr>
                <w:rFonts w:ascii="Times New Roman" w:hAnsi="Times New Roman"/>
                <w:b/>
                <w:bCs/>
                <w:sz w:val="24"/>
                <w:szCs w:val="24"/>
                <w:lang w:val="lv-LV"/>
              </w:rPr>
              <w:t xml:space="preserve"> </w:t>
            </w:r>
            <w:r w:rsidR="00643E7B" w:rsidRPr="00643E7B">
              <w:rPr>
                <w:rFonts w:ascii="Times New Roman" w:hAnsi="Times New Roman"/>
                <w:b/>
                <w:lang w:val="lv-LV"/>
              </w:rPr>
              <w:t>orientējošais apjoms 100 000 kWh mēnesī</w:t>
            </w:r>
          </w:p>
        </w:tc>
      </w:tr>
      <w:tr w:rsidR="001B0D16" w:rsidRPr="0015200B" w14:paraId="3EA336CE" w14:textId="77777777" w:rsidTr="00B069F1">
        <w:tc>
          <w:tcPr>
            <w:tcW w:w="8297" w:type="dxa"/>
            <w:gridSpan w:val="2"/>
            <w:shd w:val="clear" w:color="auto" w:fill="F2F2F2" w:themeFill="background1" w:themeFillShade="F2"/>
            <w:vAlign w:val="center"/>
          </w:tcPr>
          <w:p w14:paraId="3AADF52B" w14:textId="2CEB5278" w:rsidR="001B0D16" w:rsidRPr="00B069F1" w:rsidRDefault="00643E7B" w:rsidP="00643E7B">
            <w:pPr>
              <w:spacing w:after="120" w:line="240" w:lineRule="auto"/>
              <w:ind w:left="414" w:right="112"/>
              <w:jc w:val="both"/>
              <w:rPr>
                <w:rFonts w:ascii="Times New Roman" w:hAnsi="Times New Roman"/>
                <w:b/>
                <w:bCs/>
                <w:sz w:val="24"/>
                <w:szCs w:val="24"/>
                <w:lang w:val="lv-LV"/>
              </w:rPr>
            </w:pPr>
            <w:r>
              <w:rPr>
                <w:rFonts w:ascii="Times New Roman" w:hAnsi="Times New Roman"/>
                <w:lang w:val="lv-LV"/>
              </w:rPr>
              <w:t xml:space="preserve">Objekti: </w:t>
            </w:r>
            <w:r w:rsidRPr="00A64329">
              <w:rPr>
                <w:rFonts w:ascii="Times New Roman" w:eastAsia="Times New Roman" w:hAnsi="Times New Roman"/>
                <w:sz w:val="24"/>
                <w:szCs w:val="24"/>
                <w:lang w:val="lv-LV"/>
              </w:rPr>
              <w:t>Ventspils augsto tehnoloģiju parks (VATP 1, VATP 2, VATP 5, VATP 6, VATP 7)</w:t>
            </w:r>
            <w:r>
              <w:rPr>
                <w:rFonts w:ascii="Times New Roman" w:eastAsia="Times New Roman" w:hAnsi="Times New Roman"/>
                <w:sz w:val="24"/>
                <w:szCs w:val="24"/>
                <w:lang w:val="lv-LV"/>
              </w:rPr>
              <w:t xml:space="preserve">. </w:t>
            </w:r>
          </w:p>
        </w:tc>
      </w:tr>
      <w:tr w:rsidR="00B069F1" w:rsidRPr="0015200B" w14:paraId="45219272" w14:textId="77777777" w:rsidTr="00B069F1">
        <w:tc>
          <w:tcPr>
            <w:tcW w:w="4162" w:type="dxa"/>
            <w:vAlign w:val="center"/>
          </w:tcPr>
          <w:p w14:paraId="10636557" w14:textId="77777777" w:rsidR="00B069F1" w:rsidRDefault="00B069F1" w:rsidP="00B069F1">
            <w:pPr>
              <w:pStyle w:val="ListParagraph"/>
              <w:ind w:left="0"/>
              <w:rPr>
                <w:rFonts w:ascii="Times New Roman" w:hAnsi="Times New Roman"/>
                <w:bCs/>
                <w:sz w:val="24"/>
                <w:szCs w:val="24"/>
                <w:lang w:val="lv-LV"/>
              </w:rPr>
            </w:pPr>
            <w:r>
              <w:rPr>
                <w:rFonts w:ascii="Times New Roman" w:hAnsi="Times New Roman"/>
                <w:b/>
                <w:bCs/>
                <w:sz w:val="24"/>
                <w:szCs w:val="24"/>
                <w:lang w:val="lv-LV"/>
              </w:rPr>
              <w:t>1.variants</w:t>
            </w:r>
          </w:p>
          <w:p w14:paraId="5033763F" w14:textId="77777777" w:rsidR="00B069F1" w:rsidRPr="00B069F1" w:rsidRDefault="00B069F1" w:rsidP="004E17BC">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Līgumcena</w:t>
            </w:r>
            <w:r>
              <w:rPr>
                <w:rFonts w:ascii="Times New Roman" w:hAnsi="Times New Roman"/>
                <w:bCs/>
                <w:sz w:val="24"/>
                <w:szCs w:val="24"/>
                <w:lang w:val="lv-LV"/>
              </w:rPr>
              <w:t xml:space="preserve">, EUR/1 kWh, </w:t>
            </w:r>
            <w:r w:rsidRPr="00B069F1">
              <w:rPr>
                <w:rFonts w:ascii="Times New Roman" w:hAnsi="Times New Roman"/>
                <w:bCs/>
                <w:sz w:val="24"/>
                <w:szCs w:val="24"/>
                <w:lang w:val="lv-LV"/>
              </w:rPr>
              <w:t xml:space="preserve">kas sastāv no Nord Pool Spot Latvijas zonas biržas </w:t>
            </w:r>
            <w:r w:rsidRPr="00B069F1">
              <w:rPr>
                <w:rFonts w:ascii="Times New Roman" w:hAnsi="Times New Roman"/>
                <w:bCs/>
                <w:sz w:val="24"/>
                <w:szCs w:val="24"/>
                <w:lang w:val="lv-LV"/>
              </w:rPr>
              <w:lastRenderedPageBreak/>
              <w:t>ikstundas cenas, kurai piesaistīts</w:t>
            </w:r>
            <w:r w:rsidR="004E17BC">
              <w:rPr>
                <w:rFonts w:ascii="Times New Roman" w:hAnsi="Times New Roman"/>
                <w:bCs/>
                <w:sz w:val="24"/>
                <w:szCs w:val="24"/>
                <w:lang w:val="lv-LV"/>
              </w:rPr>
              <w:t xml:space="preserve"> uzcenojums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Pr>
          <w:p w14:paraId="614C3F34"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rsidRPr="0015200B" w14:paraId="1F08A922" w14:textId="77777777" w:rsidTr="00B069F1">
        <w:tc>
          <w:tcPr>
            <w:tcW w:w="4162" w:type="dxa"/>
            <w:vAlign w:val="center"/>
          </w:tcPr>
          <w:p w14:paraId="33FBF01D" w14:textId="77777777" w:rsidR="00B069F1" w:rsidRP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
                <w:bCs/>
                <w:sz w:val="24"/>
                <w:szCs w:val="24"/>
                <w:lang w:val="lv-LV"/>
              </w:rPr>
              <w:t>2. variants</w:t>
            </w:r>
          </w:p>
          <w:p w14:paraId="63375410" w14:textId="77777777" w:rsid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Fiksēta līgumcena</w:t>
            </w:r>
            <w:r>
              <w:rPr>
                <w:rFonts w:ascii="Times New Roman" w:hAnsi="Times New Roman"/>
                <w:bCs/>
                <w:sz w:val="24"/>
                <w:szCs w:val="24"/>
                <w:lang w:val="lv-LV"/>
              </w:rPr>
              <w:t>, EUR/1 kWh</w:t>
            </w:r>
            <w:r w:rsidR="004E17BC">
              <w:rPr>
                <w:rFonts w:ascii="Times New Roman" w:hAnsi="Times New Roman"/>
                <w:bCs/>
                <w:sz w:val="24"/>
                <w:szCs w:val="24"/>
                <w:lang w:val="lv-LV"/>
              </w:rPr>
              <w:t xml:space="preserve">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Pr>
          <w:p w14:paraId="5CA0C73F"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rsidRPr="0015200B" w14:paraId="731F8F98" w14:textId="77777777" w:rsidTr="006C00E3">
        <w:tc>
          <w:tcPr>
            <w:tcW w:w="8297" w:type="dxa"/>
            <w:gridSpan w:val="2"/>
            <w:shd w:val="clear" w:color="auto" w:fill="F2F2F2" w:themeFill="background1" w:themeFillShade="F2"/>
            <w:vAlign w:val="center"/>
          </w:tcPr>
          <w:p w14:paraId="2A4D50C0" w14:textId="73C6C31F" w:rsidR="00B069F1" w:rsidRPr="00643E7B" w:rsidRDefault="00B069F1" w:rsidP="00643E7B">
            <w:pPr>
              <w:spacing w:after="120" w:line="240" w:lineRule="auto"/>
              <w:ind w:left="993" w:right="112"/>
              <w:jc w:val="center"/>
              <w:rPr>
                <w:rFonts w:ascii="Times New Roman" w:hAnsi="Times New Roman"/>
                <w:b/>
                <w:bCs/>
                <w:sz w:val="24"/>
                <w:szCs w:val="24"/>
                <w:highlight w:val="yellow"/>
                <w:lang w:val="lv-LV"/>
              </w:rPr>
            </w:pPr>
            <w:r w:rsidRPr="00643E7B">
              <w:rPr>
                <w:rFonts w:ascii="Times New Roman" w:hAnsi="Times New Roman"/>
                <w:b/>
                <w:bCs/>
                <w:sz w:val="24"/>
                <w:szCs w:val="24"/>
                <w:lang w:val="lv-LV"/>
              </w:rPr>
              <w:t>2.daļa</w:t>
            </w:r>
            <w:r w:rsidR="00643E7B" w:rsidRPr="00643E7B">
              <w:rPr>
                <w:rFonts w:ascii="Times New Roman" w:hAnsi="Times New Roman"/>
                <w:b/>
                <w:bCs/>
                <w:sz w:val="24"/>
                <w:szCs w:val="24"/>
                <w:lang w:val="lv-LV"/>
              </w:rPr>
              <w:t xml:space="preserve"> - </w:t>
            </w:r>
            <w:r w:rsidRPr="00643E7B">
              <w:rPr>
                <w:rFonts w:ascii="Times New Roman" w:hAnsi="Times New Roman"/>
                <w:b/>
                <w:bCs/>
                <w:sz w:val="24"/>
                <w:szCs w:val="24"/>
                <w:lang w:val="lv-LV"/>
              </w:rPr>
              <w:t xml:space="preserve"> </w:t>
            </w:r>
            <w:r w:rsidR="00643E7B" w:rsidRPr="00643E7B">
              <w:rPr>
                <w:rFonts w:ascii="Times New Roman" w:hAnsi="Times New Roman"/>
                <w:b/>
                <w:lang w:val="lv-LV"/>
              </w:rPr>
              <w:t>orientējošais apjoms 200 000 kWh mēnesī</w:t>
            </w:r>
          </w:p>
        </w:tc>
      </w:tr>
      <w:tr w:rsidR="001B0D16" w:rsidRPr="0015200B" w14:paraId="585DD1ED" w14:textId="77777777" w:rsidTr="00643E7B">
        <w:trPr>
          <w:trHeight w:val="5444"/>
        </w:trPr>
        <w:tc>
          <w:tcPr>
            <w:tcW w:w="8297" w:type="dxa"/>
            <w:gridSpan w:val="2"/>
            <w:shd w:val="clear" w:color="auto" w:fill="F2F2F2" w:themeFill="background1" w:themeFillShade="F2"/>
            <w:vAlign w:val="center"/>
          </w:tcPr>
          <w:p w14:paraId="5144D2F5" w14:textId="2B3860EE" w:rsidR="001B0D16" w:rsidRPr="00B069F1" w:rsidRDefault="00643E7B" w:rsidP="00643E7B">
            <w:pPr>
              <w:pStyle w:val="ListParagraph"/>
              <w:spacing w:after="0" w:line="240" w:lineRule="auto"/>
              <w:ind w:left="0" w:firstLine="18"/>
              <w:jc w:val="both"/>
              <w:rPr>
                <w:rFonts w:ascii="Times New Roman" w:hAnsi="Times New Roman"/>
                <w:b/>
                <w:bCs/>
                <w:sz w:val="24"/>
                <w:szCs w:val="24"/>
                <w:lang w:val="lv-LV"/>
              </w:rPr>
            </w:pPr>
            <w:r w:rsidRPr="008B107E">
              <w:rPr>
                <w:rFonts w:ascii="Times New Roman" w:eastAsia="Times New Roman" w:hAnsi="Times New Roman"/>
                <w:sz w:val="24"/>
                <w:szCs w:val="24"/>
                <w:lang w:val="lv-LV"/>
              </w:rPr>
              <w:t xml:space="preserve">Objekti: </w:t>
            </w:r>
            <w:r>
              <w:rPr>
                <w:rFonts w:ascii="Times New Roman" w:eastAsia="Times New Roman" w:hAnsi="Times New Roman"/>
                <w:sz w:val="24"/>
                <w:szCs w:val="24"/>
                <w:lang w:val="lv-LV"/>
              </w:rPr>
              <w:t xml:space="preserve">Kanalizācijas sūkņa stacija (Sārnates iela 21, Ventspils), Piesārņojuma monitorings (Katoļu iela 34, Ventspils); Piesārņojuma monitorings (Rīgas iela 31, Ventspils); Tilts pāri Ventas upei (Tilta dārzs, Ventspils); </w:t>
            </w:r>
            <w:r w:rsidRPr="008B107E">
              <w:rPr>
                <w:rFonts w:ascii="Times New Roman" w:eastAsia="Times New Roman" w:hAnsi="Times New Roman"/>
                <w:sz w:val="24"/>
                <w:szCs w:val="24"/>
                <w:lang w:val="lv-LV"/>
              </w:rPr>
              <w:t>Kapteiņdienests 2 (Kr. Valdemāra iela 14, Ventspils);</w:t>
            </w:r>
            <w:r>
              <w:rPr>
                <w:rFonts w:ascii="Times New Roman" w:eastAsia="Times New Roman" w:hAnsi="Times New Roman"/>
                <w:sz w:val="24"/>
                <w:szCs w:val="24"/>
                <w:lang w:val="lv-LV"/>
              </w:rPr>
              <w:t xml:space="preserve"> </w:t>
            </w:r>
            <w:r w:rsidRPr="008B107E">
              <w:rPr>
                <w:rFonts w:ascii="Times New Roman" w:eastAsia="Times New Roman" w:hAnsi="Times New Roman"/>
                <w:sz w:val="24"/>
                <w:szCs w:val="24"/>
                <w:lang w:val="lv-LV"/>
              </w:rPr>
              <w:t>Osta-piestātne (Kr.Valdemāra iela 24, Ventspils);</w:t>
            </w:r>
            <w:r>
              <w:rPr>
                <w:rFonts w:ascii="Times New Roman" w:eastAsia="Times New Roman" w:hAnsi="Times New Roman"/>
                <w:sz w:val="24"/>
                <w:szCs w:val="24"/>
                <w:lang w:val="lv-LV"/>
              </w:rPr>
              <w:t xml:space="preserve"> </w:t>
            </w:r>
            <w:r w:rsidRPr="008B107E">
              <w:rPr>
                <w:rFonts w:ascii="Times New Roman" w:eastAsia="Times New Roman" w:hAnsi="Times New Roman"/>
                <w:sz w:val="24"/>
                <w:szCs w:val="24"/>
                <w:lang w:val="lv-LV"/>
              </w:rPr>
              <w:t>Tehniskā daļa (Ovišu bāka, Oviši, Tārgales pag., Ventspils nov.);</w:t>
            </w:r>
            <w:r>
              <w:rPr>
                <w:rFonts w:ascii="Times New Roman" w:eastAsia="Times New Roman" w:hAnsi="Times New Roman"/>
                <w:sz w:val="24"/>
                <w:szCs w:val="24"/>
                <w:lang w:val="lv-LV"/>
              </w:rPr>
              <w:t xml:space="preserve"> </w:t>
            </w:r>
            <w:r w:rsidRPr="008B107E">
              <w:rPr>
                <w:rFonts w:ascii="Times New Roman" w:hAnsi="Times New Roman"/>
                <w:sz w:val="24"/>
                <w:szCs w:val="24"/>
                <w:lang w:val="lv-LV"/>
              </w:rPr>
              <w:t>Piestātne Nr.22 (Ostas iela 33, Ventspils);</w:t>
            </w:r>
            <w:r>
              <w:rPr>
                <w:rFonts w:ascii="Times New Roman" w:hAnsi="Times New Roman"/>
                <w:sz w:val="24"/>
                <w:szCs w:val="24"/>
                <w:lang w:val="lv-LV"/>
              </w:rPr>
              <w:t xml:space="preserve"> </w:t>
            </w:r>
            <w:r w:rsidRPr="008B107E">
              <w:rPr>
                <w:rFonts w:ascii="Times New Roman" w:hAnsi="Times New Roman"/>
                <w:sz w:val="24"/>
                <w:szCs w:val="24"/>
                <w:lang w:val="lv-LV"/>
              </w:rPr>
              <w:t>Klientu apkalpošanas centrs (Sarkanmuižas dambis 25 C);</w:t>
            </w:r>
            <w:r>
              <w:rPr>
                <w:rFonts w:ascii="Times New Roman" w:hAnsi="Times New Roman"/>
                <w:sz w:val="24"/>
                <w:szCs w:val="24"/>
                <w:lang w:val="lv-LV"/>
              </w:rPr>
              <w:t xml:space="preserve"> </w:t>
            </w:r>
            <w:r w:rsidRPr="008B107E">
              <w:rPr>
                <w:rFonts w:ascii="Times New Roman" w:hAnsi="Times New Roman"/>
                <w:sz w:val="24"/>
                <w:szCs w:val="24"/>
                <w:lang w:val="lv-LV"/>
              </w:rPr>
              <w:t>Sūkņu stacija (I. Mičurina iela 14, Ventspils);</w:t>
            </w:r>
            <w:r>
              <w:rPr>
                <w:rFonts w:ascii="Times New Roman" w:hAnsi="Times New Roman"/>
                <w:sz w:val="24"/>
                <w:szCs w:val="24"/>
                <w:lang w:val="lv-LV"/>
              </w:rPr>
              <w:t xml:space="preserve"> Dendrolight ražotne (Kustes dambis 30A, Ventspils); Bāka (Akmeņraga bāka, Sakas pag., Dienvidkurzemes nov.); Piestātne Nr.23 (Ostas iela 55, Ventspils); Brīvostas pārvalde (Jāņa iela 19, Ventspils); Piestātne (Dārzu iela 6, Ventspils); Dzelzceļa pārbrauktuve (Rūpniecības iela 11, Ventspils); Kapteiņdienests 1 (Kr. Valdemāra iela 14, Ventspils); </w:t>
            </w:r>
            <w:r w:rsidRPr="00FE3ADA">
              <w:rPr>
                <w:rFonts w:ascii="Times New Roman" w:hAnsi="Times New Roman"/>
                <w:sz w:val="24"/>
                <w:szCs w:val="24"/>
                <w:lang w:val="lv-LV"/>
              </w:rPr>
              <w:t>Bāka (Pētera iela 21B, Ventspils); Krasta ielas rekonstrukcija (Medus iela 20, Ventspils); Piestātne Nr.12 (Dzintaru iela 3, Ventspils);</w:t>
            </w:r>
            <w:r>
              <w:rPr>
                <w:rFonts w:ascii="Times New Roman" w:hAnsi="Times New Roman"/>
                <w:sz w:val="24"/>
                <w:szCs w:val="24"/>
                <w:lang w:val="lv-LV"/>
              </w:rPr>
              <w:t xml:space="preserve"> Prāmju termināla komplekss (Dārzu iela 6, Ventspils); Arhīva ēka (Plosta iela 5, Ventspils); Birojs – viesnīcas ēka (Peldu iela 3, Ventspils); Piestātne (Valdemāra iela 8/21, Ventspils); Krimuldas piestātne (Sarkanmuižas dambis 25D, Ventspils); Bāka (Bāka, Užavas pag., Ventspils nov.); Darbnīca-Muzejs (Kr. Valdemāra iela 12, Ventspils); Kuģu piestātne (Kr. Valdemāra iela 6, Ventspils); Vaduguns (Ziemeļu iela 21, Ventspils); Dzelzceļa pārbrauktuve ( Sarkanmuižas dambis 29A, Ventspils); Sūkņu stacija (Pīlādžu iela 9, Ventspils).</w:t>
            </w:r>
          </w:p>
        </w:tc>
      </w:tr>
      <w:tr w:rsidR="00B069F1" w:rsidRPr="0015200B" w14:paraId="2337994F" w14:textId="77777777" w:rsidTr="00B069F1">
        <w:tc>
          <w:tcPr>
            <w:tcW w:w="4162" w:type="dxa"/>
            <w:tcBorders>
              <w:bottom w:val="single" w:sz="4" w:space="0" w:color="auto"/>
            </w:tcBorders>
            <w:vAlign w:val="center"/>
          </w:tcPr>
          <w:p w14:paraId="1CD49CC0" w14:textId="77777777" w:rsidR="00B069F1" w:rsidRDefault="00B069F1" w:rsidP="00B069F1">
            <w:pPr>
              <w:pStyle w:val="ListParagraph"/>
              <w:ind w:left="0"/>
              <w:rPr>
                <w:rFonts w:ascii="Times New Roman" w:hAnsi="Times New Roman"/>
                <w:bCs/>
                <w:sz w:val="24"/>
                <w:szCs w:val="24"/>
                <w:lang w:val="lv-LV"/>
              </w:rPr>
            </w:pPr>
            <w:r>
              <w:rPr>
                <w:rFonts w:ascii="Times New Roman" w:hAnsi="Times New Roman"/>
                <w:b/>
                <w:bCs/>
                <w:sz w:val="24"/>
                <w:szCs w:val="24"/>
                <w:lang w:val="lv-LV"/>
              </w:rPr>
              <w:t>1.variants</w:t>
            </w:r>
          </w:p>
          <w:p w14:paraId="238E4632" w14:textId="77777777" w:rsidR="00B069F1" w:rsidRPr="00B069F1" w:rsidRDefault="00B069F1" w:rsidP="004E17BC">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Līgumcena</w:t>
            </w:r>
            <w:r>
              <w:rPr>
                <w:rFonts w:ascii="Times New Roman" w:hAnsi="Times New Roman"/>
                <w:bCs/>
                <w:sz w:val="24"/>
                <w:szCs w:val="24"/>
                <w:lang w:val="lv-LV"/>
              </w:rPr>
              <w:t xml:space="preserve">, EUR/1 kWh, </w:t>
            </w:r>
            <w:r w:rsidRPr="00B069F1">
              <w:rPr>
                <w:rFonts w:ascii="Times New Roman" w:hAnsi="Times New Roman"/>
                <w:bCs/>
                <w:sz w:val="24"/>
                <w:szCs w:val="24"/>
                <w:lang w:val="lv-LV"/>
              </w:rPr>
              <w:t>kas sastāv no Nord Pool Spot Latvijas zonas biržas ikstundas cenas, kurai piesaistīts</w:t>
            </w:r>
            <w:r w:rsidR="004E17BC">
              <w:rPr>
                <w:rFonts w:ascii="Times New Roman" w:hAnsi="Times New Roman"/>
                <w:bCs/>
                <w:sz w:val="24"/>
                <w:szCs w:val="24"/>
                <w:lang w:val="lv-LV"/>
              </w:rPr>
              <w:t xml:space="preserve"> uzcenojums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Borders>
              <w:bottom w:val="single" w:sz="4" w:space="0" w:color="auto"/>
            </w:tcBorders>
          </w:tcPr>
          <w:p w14:paraId="2427BAD7"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rsidRPr="0015200B" w14:paraId="3DC00F05" w14:textId="77777777" w:rsidTr="00B069F1">
        <w:tc>
          <w:tcPr>
            <w:tcW w:w="4162" w:type="dxa"/>
            <w:tcBorders>
              <w:bottom w:val="single" w:sz="4" w:space="0" w:color="auto"/>
            </w:tcBorders>
            <w:vAlign w:val="center"/>
          </w:tcPr>
          <w:p w14:paraId="27011EF4" w14:textId="77777777" w:rsidR="00B069F1" w:rsidRP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
                <w:bCs/>
                <w:sz w:val="24"/>
                <w:szCs w:val="24"/>
                <w:lang w:val="lv-LV"/>
              </w:rPr>
              <w:t>2. variants</w:t>
            </w:r>
          </w:p>
          <w:p w14:paraId="710D3368" w14:textId="77777777" w:rsidR="00B069F1" w:rsidRDefault="00B069F1" w:rsidP="00B069F1">
            <w:pPr>
              <w:pStyle w:val="ListParagraph"/>
              <w:ind w:left="0"/>
              <w:rPr>
                <w:rFonts w:ascii="Times New Roman" w:hAnsi="Times New Roman"/>
                <w:b/>
                <w:bCs/>
                <w:sz w:val="24"/>
                <w:szCs w:val="24"/>
                <w:lang w:val="lv-LV"/>
              </w:rPr>
            </w:pPr>
            <w:r w:rsidRPr="00B069F1">
              <w:rPr>
                <w:rFonts w:ascii="Times New Roman" w:hAnsi="Times New Roman"/>
                <w:bCs/>
                <w:sz w:val="24"/>
                <w:szCs w:val="24"/>
                <w:lang w:val="lv-LV"/>
              </w:rPr>
              <w:t>Fiksēta līgumcena</w:t>
            </w:r>
            <w:r>
              <w:rPr>
                <w:rFonts w:ascii="Times New Roman" w:hAnsi="Times New Roman"/>
                <w:bCs/>
                <w:sz w:val="24"/>
                <w:szCs w:val="24"/>
                <w:lang w:val="lv-LV"/>
              </w:rPr>
              <w:t>, EUR/1 kWh</w:t>
            </w:r>
            <w:r w:rsidR="004E17BC">
              <w:rPr>
                <w:rFonts w:ascii="Times New Roman" w:hAnsi="Times New Roman"/>
                <w:bCs/>
                <w:sz w:val="24"/>
                <w:szCs w:val="24"/>
                <w:lang w:val="lv-LV"/>
              </w:rPr>
              <w:t xml:space="preserve"> (</w:t>
            </w:r>
            <w:r>
              <w:rPr>
                <w:rFonts w:ascii="Times New Roman" w:hAnsi="Times New Roman"/>
                <w:bCs/>
                <w:sz w:val="24"/>
                <w:szCs w:val="24"/>
                <w:lang w:val="lv-LV"/>
              </w:rPr>
              <w:t>neskaitot PVN</w:t>
            </w:r>
            <w:r w:rsidR="004E17BC">
              <w:rPr>
                <w:rFonts w:ascii="Times New Roman" w:hAnsi="Times New Roman"/>
                <w:bCs/>
                <w:sz w:val="24"/>
                <w:szCs w:val="24"/>
                <w:lang w:val="lv-LV"/>
              </w:rPr>
              <w:t>)</w:t>
            </w:r>
          </w:p>
        </w:tc>
        <w:tc>
          <w:tcPr>
            <w:tcW w:w="4135" w:type="dxa"/>
            <w:tcBorders>
              <w:bottom w:val="single" w:sz="4" w:space="0" w:color="auto"/>
            </w:tcBorders>
          </w:tcPr>
          <w:p w14:paraId="227A0289" w14:textId="77777777" w:rsidR="00B069F1" w:rsidRDefault="00B069F1" w:rsidP="00B069F1">
            <w:pPr>
              <w:pStyle w:val="ListParagraph"/>
              <w:ind w:left="0"/>
              <w:rPr>
                <w:rFonts w:ascii="Times New Roman" w:hAnsi="Times New Roman"/>
                <w:b/>
                <w:bCs/>
                <w:sz w:val="24"/>
                <w:szCs w:val="24"/>
                <w:highlight w:val="yellow"/>
                <w:lang w:val="lv-LV"/>
              </w:rPr>
            </w:pPr>
          </w:p>
        </w:tc>
      </w:tr>
      <w:tr w:rsidR="00B069F1" w:rsidRPr="0015200B" w14:paraId="6D3AE8B9" w14:textId="77777777" w:rsidTr="00B069F1">
        <w:tc>
          <w:tcPr>
            <w:tcW w:w="8297" w:type="dxa"/>
            <w:gridSpan w:val="2"/>
            <w:tcBorders>
              <w:top w:val="single" w:sz="4" w:space="0" w:color="auto"/>
              <w:left w:val="nil"/>
              <w:bottom w:val="nil"/>
              <w:right w:val="nil"/>
            </w:tcBorders>
          </w:tcPr>
          <w:p w14:paraId="0C0D1713" w14:textId="3D3AE663" w:rsidR="00B069F1" w:rsidRPr="0015200B" w:rsidRDefault="00B069F1" w:rsidP="00403D56">
            <w:pPr>
              <w:spacing w:after="0" w:line="268" w:lineRule="auto"/>
              <w:jc w:val="center"/>
              <w:rPr>
                <w:i/>
                <w:iCs/>
                <w:noProof/>
                <w:lang w:val="lv-LV"/>
              </w:rPr>
            </w:pPr>
          </w:p>
        </w:tc>
      </w:tr>
    </w:tbl>
    <w:p w14:paraId="07FF0396" w14:textId="77777777" w:rsidR="00B069F1" w:rsidRPr="00B069F1" w:rsidRDefault="00B069F1" w:rsidP="00BB3341">
      <w:pPr>
        <w:spacing w:after="0" w:line="240" w:lineRule="auto"/>
        <w:rPr>
          <w:rFonts w:ascii="Times New Roman" w:hAnsi="Times New Roman"/>
          <w:b/>
          <w:bCs/>
          <w:sz w:val="24"/>
          <w:szCs w:val="24"/>
          <w:lang w:val="lv-LV"/>
        </w:rPr>
      </w:pPr>
    </w:p>
    <w:p w14:paraId="1875537A" w14:textId="5774B260" w:rsidR="004B5A40" w:rsidRPr="004B5A40" w:rsidRDefault="004B5A40" w:rsidP="004B5A40">
      <w:pPr>
        <w:pStyle w:val="ListParagraph"/>
        <w:numPr>
          <w:ilvl w:val="0"/>
          <w:numId w:val="1"/>
        </w:numPr>
        <w:spacing w:line="240" w:lineRule="auto"/>
        <w:ind w:left="426" w:hanging="426"/>
        <w:contextualSpacing w:val="0"/>
        <w:jc w:val="both"/>
        <w:rPr>
          <w:rFonts w:ascii="Times New Roman" w:hAnsi="Times New Roman"/>
          <w:sz w:val="24"/>
          <w:szCs w:val="24"/>
          <w:lang w:val="lv-LV"/>
        </w:rPr>
      </w:pPr>
      <w:r w:rsidRPr="004B5A40">
        <w:rPr>
          <w:rFonts w:ascii="Times New Roman" w:hAnsi="Times New Roman"/>
          <w:sz w:val="24"/>
          <w:szCs w:val="24"/>
          <w:lang w:val="lv-LV"/>
        </w:rPr>
        <w:t xml:space="preserve">Apliecinām, ka līgumcenā iekļautas visas tās izmaksas, kas nepieciešamas pilnīgai </w:t>
      </w:r>
      <w:r>
        <w:rPr>
          <w:rFonts w:ascii="Times New Roman" w:hAnsi="Times New Roman"/>
          <w:sz w:val="24"/>
          <w:szCs w:val="24"/>
          <w:lang w:val="lv-LV"/>
        </w:rPr>
        <w:t>Iepirkuma līguma izpildei</w:t>
      </w:r>
      <w:r w:rsidRPr="004B5A40">
        <w:rPr>
          <w:rFonts w:ascii="Times New Roman" w:hAnsi="Times New Roman"/>
          <w:sz w:val="24"/>
          <w:szCs w:val="24"/>
          <w:lang w:val="lv-LV"/>
        </w:rPr>
        <w:t>.</w:t>
      </w:r>
    </w:p>
    <w:p w14:paraId="5D39471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79682C24" w14:textId="77777777" w:rsidR="001A2305" w:rsidRPr="00A5691E" w:rsidRDefault="001A2305" w:rsidP="001A2305">
      <w:pPr>
        <w:pStyle w:val="ListParagraph"/>
        <w:spacing w:after="0" w:line="240" w:lineRule="auto"/>
        <w:ind w:left="426"/>
        <w:jc w:val="both"/>
        <w:rPr>
          <w:rFonts w:ascii="Times New Roman" w:hAnsi="Times New Roman"/>
          <w:sz w:val="24"/>
          <w:szCs w:val="24"/>
          <w:lang w:val="lv-LV"/>
        </w:rPr>
      </w:pPr>
    </w:p>
    <w:p w14:paraId="2C726088"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Elektroenerģijas cenas spēkā esamības periods – 1 kalendārais gads.</w:t>
      </w:r>
    </w:p>
    <w:p w14:paraId="3AEE1A32" w14:textId="77777777" w:rsidR="001A2305" w:rsidRDefault="001A2305" w:rsidP="001A2305">
      <w:pPr>
        <w:spacing w:after="0" w:line="240" w:lineRule="auto"/>
        <w:ind w:left="425"/>
        <w:jc w:val="both"/>
        <w:rPr>
          <w:rFonts w:ascii="Times New Roman" w:hAnsi="Times New Roman"/>
          <w:sz w:val="24"/>
          <w:szCs w:val="24"/>
          <w:lang w:val="lv-LV"/>
        </w:rPr>
      </w:pPr>
    </w:p>
    <w:p w14:paraId="5B6FD35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bookmarkStart w:id="1"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6C0CA9DE" w14:textId="77777777" w:rsidR="001A2305" w:rsidRPr="00A5691E" w:rsidRDefault="001A2305" w:rsidP="001A2305">
      <w:pPr>
        <w:spacing w:after="0" w:line="240" w:lineRule="auto"/>
        <w:jc w:val="both"/>
        <w:rPr>
          <w:rFonts w:ascii="Times New Roman" w:hAnsi="Times New Roman"/>
          <w:sz w:val="24"/>
          <w:szCs w:val="24"/>
          <w:lang w:val="lv-LV"/>
        </w:rPr>
      </w:pPr>
    </w:p>
    <w:p w14:paraId="3CDD98FE"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sadales sistēmas pakalpojumu līgums vai pieslēguma līgums ar elektroenerģijas sadales sistēmas operatoru, atbilstoši Ministru kabineta noteikumu Nr.50 “Elektroenerģijas tirdzniecības un lietošanas noteikumi” 20.punkta prasībām.</w:t>
      </w:r>
    </w:p>
    <w:p w14:paraId="1C431F1E" w14:textId="77777777" w:rsidR="001A2305" w:rsidRPr="00A5691E" w:rsidRDefault="001A2305" w:rsidP="001A2305">
      <w:pPr>
        <w:spacing w:after="0" w:line="240" w:lineRule="auto"/>
        <w:jc w:val="both"/>
        <w:rPr>
          <w:rFonts w:ascii="Times New Roman" w:hAnsi="Times New Roman"/>
          <w:sz w:val="24"/>
          <w:szCs w:val="24"/>
          <w:lang w:val="lv-LV"/>
        </w:rPr>
      </w:pPr>
    </w:p>
    <w:p w14:paraId="560D8961" w14:textId="77777777" w:rsidR="001A2305" w:rsidRDefault="001A2305" w:rsidP="001A2305">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lastRenderedPageBreak/>
        <w:t>Apliecinu, ka mums ir noslēgts balansēšanas pakalpojuma līgums ar pārvades sistēmas operatoru, atbilstoši Ministru kabineta noteikumu Nr.50 “Elektroenerģijas tirdzniecības un lietošanas noteikumi” 35.punkta prasībām.</w:t>
      </w:r>
      <w:bookmarkEnd w:id="1"/>
    </w:p>
    <w:p w14:paraId="605C3304" w14:textId="77777777" w:rsidR="001A2305" w:rsidRPr="00A5691E" w:rsidRDefault="001A2305" w:rsidP="001A2305">
      <w:pPr>
        <w:spacing w:after="0" w:line="240" w:lineRule="auto"/>
        <w:jc w:val="both"/>
        <w:rPr>
          <w:rFonts w:ascii="Times New Roman" w:hAnsi="Times New Roman"/>
          <w:sz w:val="24"/>
          <w:szCs w:val="24"/>
          <w:lang w:val="lv-LV"/>
        </w:rPr>
      </w:pPr>
    </w:p>
    <w:p w14:paraId="4C1E060E"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36DB2C9D" w14:textId="77777777" w:rsidR="001A2305" w:rsidRPr="00A5691E" w:rsidRDefault="001A2305" w:rsidP="001A2305">
      <w:pPr>
        <w:spacing w:after="0" w:line="240" w:lineRule="auto"/>
        <w:jc w:val="both"/>
        <w:rPr>
          <w:rFonts w:ascii="Times New Roman" w:hAnsi="Times New Roman"/>
          <w:sz w:val="24"/>
          <w:szCs w:val="24"/>
          <w:lang w:val="lv-LV"/>
        </w:rPr>
      </w:pPr>
    </w:p>
    <w:p w14:paraId="114B6199"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13EBE6E7" w14:textId="77777777" w:rsidR="001A2305" w:rsidRPr="00A5691E" w:rsidRDefault="001A2305" w:rsidP="001A2305">
      <w:pPr>
        <w:spacing w:after="0" w:line="240" w:lineRule="auto"/>
        <w:jc w:val="both"/>
        <w:rPr>
          <w:rFonts w:ascii="Times New Roman" w:hAnsi="Times New Roman"/>
          <w:sz w:val="24"/>
          <w:szCs w:val="24"/>
          <w:lang w:val="lv-LV"/>
        </w:rPr>
      </w:pPr>
    </w:p>
    <w:p w14:paraId="5C05E7DC" w14:textId="77777777" w:rsidR="001A2305" w:rsidRDefault="001A2305" w:rsidP="001A2305">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699CC8BF" w14:textId="77777777" w:rsidR="001A2305" w:rsidRPr="00A5691E" w:rsidRDefault="001A2305" w:rsidP="001A2305">
      <w:pPr>
        <w:spacing w:after="0" w:line="240" w:lineRule="auto"/>
        <w:jc w:val="both"/>
        <w:rPr>
          <w:rFonts w:ascii="Times New Roman" w:hAnsi="Times New Roman"/>
          <w:sz w:val="24"/>
          <w:szCs w:val="24"/>
          <w:lang w:val="lv-LV"/>
        </w:rPr>
      </w:pPr>
    </w:p>
    <w:p w14:paraId="3ECE41D2" w14:textId="77777777" w:rsidR="001A2305" w:rsidRDefault="003A41F7"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Piedāvājuma </w:t>
      </w:r>
      <w:r w:rsidR="001A2305" w:rsidRPr="00A5691E">
        <w:rPr>
          <w:rFonts w:ascii="Times New Roman" w:hAnsi="Times New Roman"/>
          <w:sz w:val="24"/>
          <w:szCs w:val="24"/>
          <w:lang w:val="lv-LV"/>
        </w:rPr>
        <w:t xml:space="preserve">derīguma termiņš ir </w:t>
      </w:r>
      <w:r w:rsidR="006F59FC">
        <w:rPr>
          <w:rFonts w:ascii="Times New Roman" w:hAnsi="Times New Roman"/>
          <w:b/>
          <w:sz w:val="24"/>
          <w:szCs w:val="24"/>
          <w:lang w:val="lv-LV"/>
        </w:rPr>
        <w:t>1</w:t>
      </w:r>
      <w:r w:rsidR="00337E4A">
        <w:rPr>
          <w:rFonts w:ascii="Times New Roman" w:hAnsi="Times New Roman"/>
          <w:b/>
          <w:sz w:val="24"/>
          <w:szCs w:val="24"/>
          <w:lang w:val="lv-LV"/>
        </w:rPr>
        <w:t xml:space="preserve"> (viens)</w:t>
      </w:r>
      <w:r w:rsidR="001A2305" w:rsidRPr="004D31AC">
        <w:rPr>
          <w:rFonts w:ascii="Times New Roman" w:hAnsi="Times New Roman"/>
          <w:b/>
          <w:sz w:val="24"/>
          <w:szCs w:val="24"/>
          <w:lang w:val="lv-LV"/>
        </w:rPr>
        <w:t xml:space="preserve"> </w:t>
      </w:r>
      <w:r w:rsidR="006F59FC">
        <w:rPr>
          <w:rFonts w:ascii="Times New Roman" w:hAnsi="Times New Roman"/>
          <w:b/>
          <w:sz w:val="24"/>
          <w:szCs w:val="24"/>
          <w:lang w:val="lv-LV"/>
        </w:rPr>
        <w:t>kalendārais</w:t>
      </w:r>
      <w:r w:rsidR="001A2305" w:rsidRPr="004D31AC">
        <w:rPr>
          <w:rFonts w:ascii="Times New Roman" w:hAnsi="Times New Roman"/>
          <w:b/>
          <w:sz w:val="24"/>
          <w:szCs w:val="24"/>
          <w:lang w:val="lv-LV"/>
        </w:rPr>
        <w:t xml:space="preserve"> mēne</w:t>
      </w:r>
      <w:r w:rsidR="006F59FC">
        <w:rPr>
          <w:rFonts w:ascii="Times New Roman" w:hAnsi="Times New Roman"/>
          <w:b/>
          <w:sz w:val="24"/>
          <w:szCs w:val="24"/>
          <w:lang w:val="lv-LV"/>
        </w:rPr>
        <w:t>sis</w:t>
      </w:r>
      <w:r w:rsidR="001A2305" w:rsidRPr="00A5691E">
        <w:rPr>
          <w:rFonts w:ascii="Times New Roman" w:hAnsi="Times New Roman"/>
          <w:sz w:val="24"/>
          <w:szCs w:val="24"/>
          <w:lang w:val="lv-LV"/>
        </w:rPr>
        <w:t xml:space="preserve"> pēc piedāvājuma iesniegšanas beigu termiņa, bet ne ilgāk kā līdz iepirkuma līguma noslēgšanai.</w:t>
      </w:r>
    </w:p>
    <w:p w14:paraId="09BFE77D" w14:textId="77777777" w:rsidR="001A2305" w:rsidRPr="00A5691E" w:rsidRDefault="001A2305" w:rsidP="001A2305">
      <w:pPr>
        <w:spacing w:after="0" w:line="240" w:lineRule="auto"/>
        <w:jc w:val="both"/>
        <w:rPr>
          <w:rFonts w:ascii="Times New Roman" w:hAnsi="Times New Roman"/>
          <w:sz w:val="24"/>
          <w:szCs w:val="24"/>
          <w:lang w:val="lv-LV"/>
        </w:rPr>
      </w:pPr>
    </w:p>
    <w:p w14:paraId="222063DA" w14:textId="77777777" w:rsidR="001A2305" w:rsidRPr="00A5691E" w:rsidRDefault="001A2305" w:rsidP="001A2305">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Pr="00A5691E">
        <w:rPr>
          <w:rFonts w:ascii="Times New Roman" w:hAnsi="Times New Roman"/>
          <w:sz w:val="24"/>
          <w:szCs w:val="24"/>
          <w:lang w:val="lv-LV"/>
        </w:rPr>
        <w:t>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FA379F0"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4D89BA90" w14:textId="77777777" w:rsidR="001A2305" w:rsidRDefault="001A2305" w:rsidP="001A2305">
      <w:pPr>
        <w:spacing w:after="0" w:line="240" w:lineRule="auto"/>
        <w:ind w:left="426"/>
        <w:jc w:val="both"/>
        <w:rPr>
          <w:rFonts w:ascii="Times New Roman" w:hAnsi="Times New Roman"/>
          <w:sz w:val="24"/>
          <w:szCs w:val="24"/>
          <w:lang w:val="lv-LV"/>
        </w:rPr>
      </w:pPr>
    </w:p>
    <w:p w14:paraId="37C70001" w14:textId="77777777" w:rsidR="001A2305" w:rsidRPr="00A5691E" w:rsidRDefault="001A2305" w:rsidP="001A2305">
      <w:pPr>
        <w:spacing w:after="0" w:line="240" w:lineRule="auto"/>
        <w:ind w:left="426"/>
        <w:jc w:val="both"/>
        <w:rPr>
          <w:rFonts w:ascii="Times New Roman" w:hAnsi="Times New Roman"/>
          <w:sz w:val="24"/>
          <w:szCs w:val="24"/>
          <w:lang w:val="lv-LV"/>
        </w:rPr>
      </w:pPr>
    </w:p>
    <w:p w14:paraId="6857EA19" w14:textId="77777777" w:rsidR="001A2305" w:rsidRPr="00A5691E" w:rsidRDefault="001A2305" w:rsidP="001A2305">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1A2305" w:rsidRPr="0015200B" w14:paraId="6DF970CC" w14:textId="77777777" w:rsidTr="00523374">
        <w:trPr>
          <w:jc w:val="right"/>
        </w:trPr>
        <w:tc>
          <w:tcPr>
            <w:tcW w:w="9348" w:type="dxa"/>
            <w:shd w:val="clear" w:color="auto" w:fill="auto"/>
          </w:tcPr>
          <w:p w14:paraId="0FBCA2B8"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r w:rsidRPr="00643E7B">
              <w:rPr>
                <w:rFonts w:ascii="Times New Roman" w:hAnsi="Times New Roman"/>
                <w:sz w:val="24"/>
                <w:szCs w:val="24"/>
                <w:lang w:val="lv-LV"/>
              </w:rPr>
              <w:t>/personas ar pārstāvības tiesībām vārds, uzvārds, paraksts, ieņemamais amats/</w:t>
            </w:r>
          </w:p>
          <w:p w14:paraId="52BB13F5" w14:textId="77777777" w:rsidR="001A2305" w:rsidRPr="00A5691E" w:rsidRDefault="001A2305" w:rsidP="00523374">
            <w:pPr>
              <w:spacing w:after="0" w:line="240" w:lineRule="auto"/>
              <w:contextualSpacing/>
              <w:jc w:val="center"/>
              <w:rPr>
                <w:rFonts w:ascii="Times New Roman" w:eastAsia="Times New Roman" w:hAnsi="Times New Roman"/>
                <w:sz w:val="24"/>
                <w:szCs w:val="24"/>
                <w:lang w:val="lv-LV" w:eastAsia="lv-LV"/>
              </w:rPr>
            </w:pPr>
          </w:p>
        </w:tc>
      </w:tr>
    </w:tbl>
    <w:p w14:paraId="1569374D"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007B3BC0" w14:textId="77777777" w:rsidR="001A2305" w:rsidRPr="007B168E" w:rsidRDefault="001A2305" w:rsidP="001A2305">
      <w:pPr>
        <w:spacing w:after="0" w:line="240" w:lineRule="auto"/>
        <w:jc w:val="both"/>
        <w:rPr>
          <w:rFonts w:ascii="Times New Roman" w:eastAsia="Times New Roman" w:hAnsi="Times New Roman"/>
          <w:sz w:val="24"/>
          <w:szCs w:val="24"/>
          <w:lang w:val="lv-LV" w:eastAsia="lv-LV"/>
        </w:rPr>
      </w:pPr>
    </w:p>
    <w:p w14:paraId="12AFDFC3" w14:textId="77777777" w:rsidR="001A2305" w:rsidRPr="00643E7B" w:rsidRDefault="001A2305" w:rsidP="001A2305">
      <w:pPr>
        <w:rPr>
          <w:lang w:val="lv-LV"/>
        </w:rPr>
      </w:pPr>
    </w:p>
    <w:p w14:paraId="0027F95D" w14:textId="77777777" w:rsidR="008D2657" w:rsidRPr="00643E7B" w:rsidRDefault="008D2657">
      <w:pPr>
        <w:rPr>
          <w:lang w:val="lv-LV"/>
        </w:rPr>
      </w:pPr>
    </w:p>
    <w:sectPr w:rsidR="008D2657" w:rsidRPr="00643E7B" w:rsidSect="0053583E">
      <w:footerReference w:type="default" r:id="rId7"/>
      <w:pgSz w:w="11907" w:h="16839" w:code="9"/>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91B1" w14:textId="77777777" w:rsidR="006E453C" w:rsidRDefault="006E453C">
      <w:pPr>
        <w:spacing w:after="0" w:line="240" w:lineRule="auto"/>
      </w:pPr>
      <w:r>
        <w:separator/>
      </w:r>
    </w:p>
  </w:endnote>
  <w:endnote w:type="continuationSeparator" w:id="0">
    <w:p w14:paraId="234FD0A8" w14:textId="77777777" w:rsidR="006E453C" w:rsidRDefault="006E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4D50" w14:textId="77777777" w:rsidR="00DC37D6" w:rsidRDefault="0015200B">
    <w:pPr>
      <w:pStyle w:val="Footer"/>
      <w:jc w:val="right"/>
    </w:pPr>
  </w:p>
  <w:p w14:paraId="1C16A08D" w14:textId="77777777" w:rsidR="00DC37D6" w:rsidRDefault="0015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AE0B" w14:textId="77777777" w:rsidR="006E453C" w:rsidRDefault="006E453C">
      <w:pPr>
        <w:spacing w:after="0" w:line="240" w:lineRule="auto"/>
      </w:pPr>
      <w:r>
        <w:separator/>
      </w:r>
    </w:p>
  </w:footnote>
  <w:footnote w:type="continuationSeparator" w:id="0">
    <w:p w14:paraId="4BC707E8" w14:textId="77777777" w:rsidR="006E453C" w:rsidRDefault="006E4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E36DB2"/>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F655D"/>
    <w:multiLevelType w:val="hybridMultilevel"/>
    <w:tmpl w:val="FE78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7CAAE3D2"/>
    <w:lvl w:ilvl="0">
      <w:start w:val="1"/>
      <w:numFmt w:val="decimal"/>
      <w:lvlText w:val="%1."/>
      <w:lvlJc w:val="left"/>
      <w:pPr>
        <w:ind w:left="480" w:hanging="480"/>
      </w:pPr>
      <w:rPr>
        <w:b/>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1.%2.%3."/>
      <w:lvlJc w:val="left"/>
      <w:pPr>
        <w:ind w:left="3698" w:hanging="720"/>
      </w:pPr>
      <w:rPr>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5"/>
    <w:rsid w:val="000C7053"/>
    <w:rsid w:val="001506C7"/>
    <w:rsid w:val="0015200B"/>
    <w:rsid w:val="001A2305"/>
    <w:rsid w:val="001B0D16"/>
    <w:rsid w:val="001D1F99"/>
    <w:rsid w:val="00337E4A"/>
    <w:rsid w:val="003A41F7"/>
    <w:rsid w:val="00403D56"/>
    <w:rsid w:val="00424B1D"/>
    <w:rsid w:val="0047087E"/>
    <w:rsid w:val="004B5A40"/>
    <w:rsid w:val="004E17BC"/>
    <w:rsid w:val="005B2D02"/>
    <w:rsid w:val="00643E7B"/>
    <w:rsid w:val="006C00E3"/>
    <w:rsid w:val="006E453C"/>
    <w:rsid w:val="006F59FC"/>
    <w:rsid w:val="008D2657"/>
    <w:rsid w:val="00A74B31"/>
    <w:rsid w:val="00A9054A"/>
    <w:rsid w:val="00B069F1"/>
    <w:rsid w:val="00BB3341"/>
    <w:rsid w:val="00C052FB"/>
    <w:rsid w:val="00D07D9E"/>
    <w:rsid w:val="00E11258"/>
    <w:rsid w:val="00F0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A14"/>
  <w15:docId w15:val="{DF44AC81-DE0F-4FCC-83A1-8C93B48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0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1A2305"/>
    <w:pPr>
      <w:ind w:left="720"/>
      <w:contextualSpacing/>
    </w:pPr>
  </w:style>
  <w:style w:type="paragraph" w:styleId="Footer">
    <w:name w:val="footer"/>
    <w:basedOn w:val="Normal"/>
    <w:link w:val="FooterChar"/>
    <w:uiPriority w:val="99"/>
    <w:unhideWhenUsed/>
    <w:rsid w:val="001A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05"/>
    <w:rPr>
      <w:rFonts w:ascii="Calibri" w:eastAsia="Calibri" w:hAnsi="Calibri" w:cs="Times New Roman"/>
      <w:lang w:val="en-US"/>
    </w:rPr>
  </w:style>
  <w:style w:type="paragraph" w:styleId="CommentText">
    <w:name w:val="annotation text"/>
    <w:basedOn w:val="Normal"/>
    <w:link w:val="CommentTextChar"/>
    <w:uiPriority w:val="99"/>
    <w:unhideWhenUsed/>
    <w:rsid w:val="001A2305"/>
    <w:pPr>
      <w:spacing w:line="240" w:lineRule="auto"/>
    </w:pPr>
    <w:rPr>
      <w:sz w:val="20"/>
      <w:szCs w:val="20"/>
    </w:rPr>
  </w:style>
  <w:style w:type="character" w:customStyle="1" w:styleId="CommentTextChar">
    <w:name w:val="Comment Text Char"/>
    <w:basedOn w:val="DefaultParagraphFont"/>
    <w:link w:val="CommentText"/>
    <w:uiPriority w:val="99"/>
    <w:rsid w:val="001A2305"/>
    <w:rPr>
      <w:rFonts w:ascii="Calibri" w:eastAsia="Calibri" w:hAnsi="Calibri" w:cs="Times New Roman"/>
      <w:sz w:val="20"/>
      <w:szCs w:val="20"/>
      <w:lang w:val="en-US"/>
    </w:rPr>
  </w:style>
  <w:style w:type="table" w:styleId="TableGrid">
    <w:name w:val="Table Grid"/>
    <w:basedOn w:val="TableNormal"/>
    <w:uiPriority w:val="39"/>
    <w:rsid w:val="00B0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87E"/>
    <w:rPr>
      <w:sz w:val="16"/>
      <w:szCs w:val="16"/>
    </w:rPr>
  </w:style>
  <w:style w:type="paragraph" w:styleId="CommentSubject">
    <w:name w:val="annotation subject"/>
    <w:basedOn w:val="CommentText"/>
    <w:next w:val="CommentText"/>
    <w:link w:val="CommentSubjectChar"/>
    <w:uiPriority w:val="99"/>
    <w:semiHidden/>
    <w:unhideWhenUsed/>
    <w:rsid w:val="0047087E"/>
    <w:rPr>
      <w:b/>
      <w:bCs/>
    </w:rPr>
  </w:style>
  <w:style w:type="character" w:customStyle="1" w:styleId="CommentSubjectChar">
    <w:name w:val="Comment Subject Char"/>
    <w:basedOn w:val="CommentTextChar"/>
    <w:link w:val="CommentSubject"/>
    <w:uiPriority w:val="99"/>
    <w:semiHidden/>
    <w:rsid w:val="0047087E"/>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7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E"/>
    <w:rPr>
      <w:rFonts w:ascii="Tahoma" w:eastAsia="Calibri" w:hAnsi="Tahoma" w:cs="Tahoma"/>
      <w:sz w:val="16"/>
      <w:szCs w:val="16"/>
      <w:lang w:val="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643E7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4006</Words>
  <Characters>2284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6</cp:revision>
  <dcterms:created xsi:type="dcterms:W3CDTF">2021-09-24T13:04:00Z</dcterms:created>
  <dcterms:modified xsi:type="dcterms:W3CDTF">2021-10-13T06:04:00Z</dcterms:modified>
</cp:coreProperties>
</file>