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AC90F" w14:textId="77777777"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Apstiprināts</w:t>
      </w:r>
    </w:p>
    <w:p w14:paraId="79703E81" w14:textId="77777777" w:rsidR="003B711C" w:rsidRPr="00D42D7C" w:rsidRDefault="003B711C" w:rsidP="003B711C">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 xml:space="preserve">Ventspils brīvostas pārvaldes </w:t>
      </w:r>
    </w:p>
    <w:p w14:paraId="621AD705" w14:textId="342E2FA4" w:rsidR="003B711C" w:rsidRPr="00D42D7C" w:rsidRDefault="003B711C" w:rsidP="003B711C">
      <w:pPr>
        <w:spacing w:after="0" w:line="240" w:lineRule="auto"/>
        <w:jc w:val="right"/>
        <w:rPr>
          <w:rFonts w:ascii="Times New Roman" w:eastAsia="Times New Roman" w:hAnsi="Times New Roman" w:cs="Times New Roman"/>
          <w:sz w:val="24"/>
          <w:szCs w:val="24"/>
        </w:rPr>
      </w:pPr>
      <w:r w:rsidRPr="00D42D7C">
        <w:rPr>
          <w:rFonts w:ascii="Times New Roman" w:eastAsia="Times New Roman" w:hAnsi="Times New Roman" w:cs="Times New Roman"/>
          <w:color w:val="000000"/>
          <w:sz w:val="24"/>
          <w:szCs w:val="24"/>
        </w:rPr>
        <w:t xml:space="preserve">2021.gada </w:t>
      </w:r>
      <w:r w:rsidR="000A54AE">
        <w:rPr>
          <w:rFonts w:ascii="Times New Roman" w:eastAsia="Times New Roman" w:hAnsi="Times New Roman" w:cs="Times New Roman"/>
          <w:color w:val="000000"/>
          <w:sz w:val="24"/>
          <w:szCs w:val="24"/>
        </w:rPr>
        <w:t>10.decembra</w:t>
      </w:r>
    </w:p>
    <w:p w14:paraId="3AB7B3E8" w14:textId="77777777"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rFonts w:ascii="Times New Roman" w:eastAsia="Times New Roman" w:hAnsi="Times New Roman" w:cs="Times New Roman"/>
          <w:color w:val="000000"/>
          <w:sz w:val="24"/>
          <w:szCs w:val="24"/>
        </w:rPr>
        <w:t>Iepirkumu komisijas sēdē</w:t>
      </w:r>
    </w:p>
    <w:p w14:paraId="347DA3FF" w14:textId="77777777" w:rsidR="003B711C" w:rsidRPr="00D42D7C" w:rsidRDefault="003B711C" w:rsidP="003B711C">
      <w:pPr>
        <w:ind w:right="-57"/>
        <w:jc w:val="center"/>
        <w:rPr>
          <w:b/>
          <w:sz w:val="48"/>
          <w:szCs w:val="48"/>
        </w:rPr>
      </w:pPr>
    </w:p>
    <w:p w14:paraId="530949DF" w14:textId="77777777" w:rsidR="003B711C" w:rsidRPr="00D42D7C" w:rsidRDefault="003B711C" w:rsidP="003B711C">
      <w:pPr>
        <w:ind w:right="-57"/>
        <w:jc w:val="center"/>
        <w:rPr>
          <w:b/>
          <w:sz w:val="48"/>
          <w:szCs w:val="48"/>
        </w:rPr>
      </w:pPr>
    </w:p>
    <w:p w14:paraId="2663E0DB" w14:textId="77777777" w:rsidR="003B711C" w:rsidRPr="00D42D7C" w:rsidRDefault="003B711C" w:rsidP="003B711C">
      <w:pPr>
        <w:ind w:right="-57"/>
        <w:jc w:val="center"/>
        <w:rPr>
          <w:rFonts w:ascii="Times New Roman" w:hAnsi="Times New Roman" w:cs="Times New Roman"/>
          <w:b/>
          <w:sz w:val="48"/>
          <w:szCs w:val="48"/>
        </w:rPr>
      </w:pPr>
      <w:r w:rsidRPr="00D42D7C">
        <w:rPr>
          <w:rFonts w:ascii="Times New Roman" w:hAnsi="Times New Roman" w:cs="Times New Roman"/>
          <w:b/>
          <w:sz w:val="48"/>
          <w:szCs w:val="48"/>
        </w:rPr>
        <w:t>IEPIRKUMA</w:t>
      </w:r>
    </w:p>
    <w:p w14:paraId="60B5FA2A" w14:textId="77777777" w:rsidR="003B711C" w:rsidRPr="00D42D7C" w:rsidRDefault="003B711C" w:rsidP="003B711C">
      <w:pPr>
        <w:ind w:right="-57"/>
        <w:jc w:val="center"/>
        <w:rPr>
          <w:rFonts w:ascii="Times New Roman" w:hAnsi="Times New Roman" w:cs="Times New Roman"/>
          <w:b/>
          <w:sz w:val="48"/>
          <w:szCs w:val="48"/>
        </w:rPr>
      </w:pPr>
    </w:p>
    <w:p w14:paraId="404AF779" w14:textId="349493BC" w:rsidR="003B711C" w:rsidRPr="00D42D7C" w:rsidRDefault="003B711C" w:rsidP="003B711C">
      <w:pPr>
        <w:pStyle w:val="BlockText"/>
        <w:ind w:left="142"/>
        <w:jc w:val="center"/>
        <w:rPr>
          <w:b/>
          <w:sz w:val="48"/>
          <w:szCs w:val="48"/>
        </w:rPr>
      </w:pPr>
      <w:r w:rsidRPr="00D42D7C">
        <w:rPr>
          <w:b/>
          <w:sz w:val="48"/>
          <w:szCs w:val="48"/>
        </w:rPr>
        <w:t>“</w:t>
      </w:r>
      <w:r w:rsidR="00310F9E" w:rsidRPr="00D42D7C">
        <w:rPr>
          <w:b/>
          <w:sz w:val="48"/>
          <w:szCs w:val="48"/>
        </w:rPr>
        <w:t xml:space="preserve">Izskalojumu radīto seguma defektu novēršana </w:t>
      </w:r>
      <w:r w:rsidR="004617C8" w:rsidRPr="00D42D7C">
        <w:rPr>
          <w:b/>
          <w:sz w:val="48"/>
          <w:szCs w:val="48"/>
        </w:rPr>
        <w:t>Ventspils brīvostas piestātn</w:t>
      </w:r>
      <w:r w:rsidR="00310F9E" w:rsidRPr="00D42D7C">
        <w:rPr>
          <w:b/>
          <w:sz w:val="48"/>
          <w:szCs w:val="48"/>
        </w:rPr>
        <w:t>ē</w:t>
      </w:r>
      <w:r w:rsidR="004617C8" w:rsidRPr="00D42D7C">
        <w:rPr>
          <w:b/>
          <w:sz w:val="48"/>
          <w:szCs w:val="48"/>
        </w:rPr>
        <w:t xml:space="preserve"> Nr.</w:t>
      </w:r>
      <w:r w:rsidR="00310F9E" w:rsidRPr="00D42D7C">
        <w:rPr>
          <w:b/>
          <w:sz w:val="48"/>
          <w:szCs w:val="48"/>
        </w:rPr>
        <w:t>36</w:t>
      </w:r>
      <w:r w:rsidRPr="00D42D7C">
        <w:rPr>
          <w:b/>
          <w:sz w:val="48"/>
          <w:szCs w:val="48"/>
        </w:rPr>
        <w:t>”</w:t>
      </w:r>
    </w:p>
    <w:p w14:paraId="1704AB1C" w14:textId="77777777" w:rsidR="003B711C" w:rsidRPr="00D42D7C" w:rsidRDefault="003B711C" w:rsidP="003B711C">
      <w:pPr>
        <w:ind w:right="-57"/>
        <w:jc w:val="center"/>
        <w:rPr>
          <w:rFonts w:ascii="Times New Roman" w:hAnsi="Times New Roman" w:cs="Times New Roman"/>
          <w:b/>
          <w:sz w:val="48"/>
          <w:szCs w:val="48"/>
        </w:rPr>
      </w:pPr>
    </w:p>
    <w:p w14:paraId="292515F5" w14:textId="77777777" w:rsidR="003B711C" w:rsidRPr="00D42D7C" w:rsidRDefault="003B711C" w:rsidP="003B711C">
      <w:pPr>
        <w:ind w:right="-57"/>
        <w:jc w:val="center"/>
        <w:rPr>
          <w:rFonts w:ascii="Times New Roman" w:hAnsi="Times New Roman" w:cs="Times New Roman"/>
          <w:b/>
          <w:sz w:val="40"/>
          <w:szCs w:val="48"/>
        </w:rPr>
      </w:pPr>
    </w:p>
    <w:p w14:paraId="0EC8281B" w14:textId="77777777" w:rsidR="003B711C" w:rsidRPr="00D42D7C" w:rsidRDefault="003B711C" w:rsidP="003B711C">
      <w:pPr>
        <w:ind w:right="-57"/>
        <w:jc w:val="center"/>
        <w:rPr>
          <w:rFonts w:ascii="Times New Roman" w:hAnsi="Times New Roman" w:cs="Times New Roman"/>
          <w:b/>
          <w:sz w:val="36"/>
          <w:szCs w:val="48"/>
        </w:rPr>
      </w:pPr>
      <w:r w:rsidRPr="00D42D7C">
        <w:rPr>
          <w:rFonts w:ascii="Times New Roman" w:hAnsi="Times New Roman" w:cs="Times New Roman"/>
          <w:b/>
          <w:sz w:val="36"/>
          <w:szCs w:val="48"/>
        </w:rPr>
        <w:t xml:space="preserve">iepirkuma identifikācijas </w:t>
      </w:r>
    </w:p>
    <w:p w14:paraId="2FB74DF4" w14:textId="0F758541" w:rsidR="003B711C" w:rsidRPr="00D42D7C" w:rsidRDefault="003B711C" w:rsidP="003B711C">
      <w:pPr>
        <w:ind w:right="-57"/>
        <w:jc w:val="center"/>
        <w:rPr>
          <w:rFonts w:ascii="Times New Roman" w:hAnsi="Times New Roman" w:cs="Times New Roman"/>
          <w:b/>
          <w:sz w:val="36"/>
          <w:szCs w:val="48"/>
        </w:rPr>
      </w:pPr>
      <w:r w:rsidRPr="00D42D7C">
        <w:rPr>
          <w:rFonts w:ascii="Times New Roman" w:hAnsi="Times New Roman" w:cs="Times New Roman"/>
          <w:b/>
          <w:sz w:val="36"/>
          <w:szCs w:val="48"/>
        </w:rPr>
        <w:t>Nr. VBOP 2021/</w:t>
      </w:r>
      <w:r w:rsidR="005F0AE4" w:rsidRPr="00D42D7C">
        <w:rPr>
          <w:rFonts w:ascii="Times New Roman" w:hAnsi="Times New Roman" w:cs="Times New Roman"/>
          <w:b/>
          <w:sz w:val="36"/>
          <w:szCs w:val="48"/>
        </w:rPr>
        <w:t>122</w:t>
      </w:r>
    </w:p>
    <w:p w14:paraId="263661AF" w14:textId="77777777" w:rsidR="003B711C" w:rsidRPr="00D42D7C" w:rsidRDefault="003B711C" w:rsidP="003B711C">
      <w:pPr>
        <w:ind w:right="-57"/>
        <w:rPr>
          <w:rFonts w:ascii="Times New Roman" w:hAnsi="Times New Roman" w:cs="Times New Roman"/>
          <w:sz w:val="48"/>
          <w:szCs w:val="48"/>
        </w:rPr>
      </w:pPr>
    </w:p>
    <w:p w14:paraId="0F4E3A76" w14:textId="77777777" w:rsidR="003B711C" w:rsidRPr="00D42D7C" w:rsidRDefault="003B711C" w:rsidP="003B711C">
      <w:pPr>
        <w:ind w:right="-57"/>
        <w:jc w:val="center"/>
        <w:rPr>
          <w:rFonts w:ascii="Times New Roman" w:hAnsi="Times New Roman" w:cs="Times New Roman"/>
          <w:b/>
          <w:sz w:val="48"/>
          <w:szCs w:val="48"/>
        </w:rPr>
      </w:pPr>
      <w:r w:rsidRPr="00D42D7C">
        <w:rPr>
          <w:rFonts w:ascii="Times New Roman" w:hAnsi="Times New Roman" w:cs="Times New Roman"/>
          <w:b/>
          <w:sz w:val="48"/>
          <w:szCs w:val="48"/>
        </w:rPr>
        <w:t>NOLIKUMS</w:t>
      </w:r>
    </w:p>
    <w:p w14:paraId="47258A12" w14:textId="77777777" w:rsidR="003B711C" w:rsidRPr="00D42D7C" w:rsidRDefault="003B711C" w:rsidP="003B711C">
      <w:pPr>
        <w:ind w:right="-57"/>
        <w:rPr>
          <w:rFonts w:ascii="Times New Roman" w:hAnsi="Times New Roman" w:cs="Times New Roman"/>
          <w:sz w:val="48"/>
          <w:szCs w:val="48"/>
        </w:rPr>
      </w:pPr>
    </w:p>
    <w:p w14:paraId="062EC024" w14:textId="77777777" w:rsidR="003B711C" w:rsidRPr="00D42D7C" w:rsidRDefault="003B711C" w:rsidP="003B711C">
      <w:pPr>
        <w:ind w:right="-57"/>
        <w:rPr>
          <w:rFonts w:ascii="Times New Roman" w:hAnsi="Times New Roman" w:cs="Times New Roman"/>
          <w:sz w:val="24"/>
        </w:rPr>
      </w:pPr>
    </w:p>
    <w:p w14:paraId="4A8DD242" w14:textId="77777777" w:rsidR="003B711C" w:rsidRPr="00D42D7C" w:rsidRDefault="003B711C" w:rsidP="003B711C">
      <w:pPr>
        <w:ind w:right="-57"/>
        <w:jc w:val="center"/>
        <w:rPr>
          <w:rFonts w:ascii="Times New Roman" w:hAnsi="Times New Roman" w:cs="Times New Roman"/>
          <w:b/>
          <w:sz w:val="32"/>
          <w:szCs w:val="32"/>
        </w:rPr>
      </w:pPr>
    </w:p>
    <w:p w14:paraId="3DC81C1F" w14:textId="77777777" w:rsidR="003B711C" w:rsidRPr="00D42D7C" w:rsidRDefault="003B711C" w:rsidP="003B711C">
      <w:pPr>
        <w:ind w:right="-57"/>
        <w:jc w:val="center"/>
        <w:rPr>
          <w:rFonts w:ascii="Times New Roman" w:hAnsi="Times New Roman" w:cs="Times New Roman"/>
          <w:b/>
          <w:sz w:val="32"/>
          <w:szCs w:val="32"/>
        </w:rPr>
      </w:pPr>
    </w:p>
    <w:p w14:paraId="40EBAB8D" w14:textId="77777777" w:rsidR="003B711C" w:rsidRPr="00D42D7C" w:rsidRDefault="003B711C" w:rsidP="003B711C">
      <w:pPr>
        <w:ind w:right="-57"/>
        <w:jc w:val="center"/>
        <w:rPr>
          <w:rFonts w:ascii="Times New Roman" w:hAnsi="Times New Roman" w:cs="Times New Roman"/>
          <w:b/>
          <w:sz w:val="32"/>
          <w:szCs w:val="32"/>
        </w:rPr>
      </w:pPr>
      <w:r w:rsidRPr="00D42D7C">
        <w:rPr>
          <w:rFonts w:ascii="Times New Roman" w:hAnsi="Times New Roman" w:cs="Times New Roman"/>
          <w:b/>
          <w:sz w:val="32"/>
          <w:szCs w:val="32"/>
        </w:rPr>
        <w:t>Ventspils</w:t>
      </w:r>
    </w:p>
    <w:p w14:paraId="2C211558" w14:textId="77777777" w:rsidR="003B711C" w:rsidRPr="00D42D7C" w:rsidRDefault="003B711C" w:rsidP="003B711C">
      <w:pPr>
        <w:ind w:right="-57"/>
        <w:jc w:val="center"/>
        <w:rPr>
          <w:rFonts w:ascii="Times New Roman" w:hAnsi="Times New Roman" w:cs="Times New Roman"/>
          <w:b/>
          <w:sz w:val="32"/>
          <w:szCs w:val="32"/>
        </w:rPr>
      </w:pPr>
      <w:r w:rsidRPr="00D42D7C">
        <w:rPr>
          <w:rFonts w:ascii="Times New Roman" w:hAnsi="Times New Roman" w:cs="Times New Roman"/>
          <w:b/>
          <w:sz w:val="32"/>
          <w:szCs w:val="32"/>
        </w:rPr>
        <w:t xml:space="preserve"> 2021.gads</w:t>
      </w:r>
    </w:p>
    <w:p w14:paraId="0C3C91A3" w14:textId="77777777" w:rsidR="003B711C" w:rsidRPr="00D42D7C" w:rsidRDefault="003B711C" w:rsidP="003B711C">
      <w:pPr>
        <w:pageBreakBefore/>
        <w:ind w:right="-57"/>
        <w:jc w:val="center"/>
        <w:rPr>
          <w:rStyle w:val="Hyperlink"/>
          <w:rFonts w:ascii="Times New Roman" w:hAnsi="Times New Roman" w:cs="Times New Roman"/>
          <w:b/>
          <w:sz w:val="28"/>
          <w:szCs w:val="28"/>
        </w:rPr>
      </w:pPr>
      <w:r w:rsidRPr="000A3EB4">
        <w:rPr>
          <w:rFonts w:ascii="Times New Roman" w:hAnsi="Times New Roman" w:cs="Times New Roman"/>
          <w:b/>
          <w:sz w:val="28"/>
          <w:szCs w:val="28"/>
        </w:rPr>
        <w:lastRenderedPageBreak/>
        <w:t>SATURS</w:t>
      </w:r>
    </w:p>
    <w:p w14:paraId="0AABC454" w14:textId="77777777" w:rsidR="003B711C" w:rsidRPr="00D42D7C" w:rsidRDefault="003B711C" w:rsidP="003B711C">
      <w:pPr>
        <w:tabs>
          <w:tab w:val="left" w:pos="2325"/>
        </w:tabs>
        <w:rPr>
          <w:sz w:val="24"/>
          <w:szCs w:val="24"/>
        </w:rPr>
      </w:pPr>
      <w:r w:rsidRPr="00D42D7C">
        <w:rPr>
          <w:sz w:val="24"/>
          <w:szCs w:val="24"/>
        </w:rPr>
        <w:tab/>
      </w:r>
    </w:p>
    <w:p w14:paraId="053ED9A3" w14:textId="5A8E9F8A" w:rsidR="00CB1997" w:rsidRDefault="003B711C">
      <w:pPr>
        <w:pStyle w:val="TOC1"/>
        <w:rPr>
          <w:rFonts w:asciiTheme="minorHAnsi" w:eastAsiaTheme="minorEastAsia" w:hAnsiTheme="minorHAnsi" w:cstheme="minorBidi"/>
          <w:noProof/>
          <w:sz w:val="22"/>
          <w:szCs w:val="22"/>
        </w:rPr>
      </w:pPr>
      <w:r w:rsidRPr="00D42D7C">
        <w:rPr>
          <w:b/>
          <w:bCs/>
          <w:noProof/>
        </w:rPr>
        <w:fldChar w:fldCharType="begin"/>
      </w:r>
      <w:r w:rsidRPr="00D42D7C">
        <w:rPr>
          <w:b/>
          <w:bCs/>
          <w:noProof/>
        </w:rPr>
        <w:instrText xml:space="preserve"> TOC \o "1-3" \h \z \u </w:instrText>
      </w:r>
      <w:r w:rsidRPr="00D42D7C">
        <w:rPr>
          <w:b/>
          <w:bCs/>
          <w:noProof/>
        </w:rPr>
        <w:fldChar w:fldCharType="separate"/>
      </w:r>
      <w:hyperlink w:anchor="_Toc90296231" w:history="1">
        <w:r w:rsidR="00CB1997" w:rsidRPr="00E84379">
          <w:rPr>
            <w:rStyle w:val="Hyperlink"/>
            <w:noProof/>
          </w:rPr>
          <w:t>1.</w:t>
        </w:r>
        <w:r w:rsidR="00CB1997">
          <w:rPr>
            <w:rFonts w:asciiTheme="minorHAnsi" w:eastAsiaTheme="minorEastAsia" w:hAnsiTheme="minorHAnsi" w:cstheme="minorBidi"/>
            <w:noProof/>
            <w:sz w:val="22"/>
            <w:szCs w:val="22"/>
          </w:rPr>
          <w:tab/>
        </w:r>
        <w:r w:rsidR="00CB1997" w:rsidRPr="00E84379">
          <w:rPr>
            <w:rStyle w:val="Hyperlink"/>
            <w:noProof/>
          </w:rPr>
          <w:t>VISPĀRĪGA INFORMĀCIJA</w:t>
        </w:r>
        <w:r w:rsidR="00CB1997">
          <w:rPr>
            <w:noProof/>
            <w:webHidden/>
          </w:rPr>
          <w:tab/>
        </w:r>
        <w:r w:rsidR="00CB1997">
          <w:rPr>
            <w:noProof/>
            <w:webHidden/>
          </w:rPr>
          <w:fldChar w:fldCharType="begin"/>
        </w:r>
        <w:r w:rsidR="00CB1997">
          <w:rPr>
            <w:noProof/>
            <w:webHidden/>
          </w:rPr>
          <w:instrText xml:space="preserve"> PAGEREF _Toc90296231 \h </w:instrText>
        </w:r>
        <w:r w:rsidR="00CB1997">
          <w:rPr>
            <w:noProof/>
            <w:webHidden/>
          </w:rPr>
        </w:r>
        <w:r w:rsidR="00CB1997">
          <w:rPr>
            <w:noProof/>
            <w:webHidden/>
          </w:rPr>
          <w:fldChar w:fldCharType="separate"/>
        </w:r>
        <w:r w:rsidR="00CB1997">
          <w:rPr>
            <w:noProof/>
            <w:webHidden/>
          </w:rPr>
          <w:t>3</w:t>
        </w:r>
        <w:r w:rsidR="00CB1997">
          <w:rPr>
            <w:noProof/>
            <w:webHidden/>
          </w:rPr>
          <w:fldChar w:fldCharType="end"/>
        </w:r>
      </w:hyperlink>
    </w:p>
    <w:p w14:paraId="572FF910" w14:textId="6F625E48" w:rsidR="00CB1997" w:rsidRDefault="003554E9">
      <w:pPr>
        <w:pStyle w:val="TOC1"/>
        <w:rPr>
          <w:rFonts w:asciiTheme="minorHAnsi" w:eastAsiaTheme="minorEastAsia" w:hAnsiTheme="minorHAnsi" w:cstheme="minorBidi"/>
          <w:noProof/>
          <w:sz w:val="22"/>
          <w:szCs w:val="22"/>
        </w:rPr>
      </w:pPr>
      <w:hyperlink w:anchor="_Toc90296232" w:history="1">
        <w:r w:rsidR="00CB1997" w:rsidRPr="00E84379">
          <w:rPr>
            <w:rStyle w:val="Hyperlink"/>
            <w:noProof/>
          </w:rPr>
          <w:t>3.</w:t>
        </w:r>
        <w:r w:rsidR="00CB1997">
          <w:rPr>
            <w:rFonts w:asciiTheme="minorHAnsi" w:eastAsiaTheme="minorEastAsia" w:hAnsiTheme="minorHAnsi" w:cstheme="minorBidi"/>
            <w:noProof/>
            <w:sz w:val="22"/>
            <w:szCs w:val="22"/>
          </w:rPr>
          <w:tab/>
        </w:r>
        <w:r w:rsidR="00CB1997" w:rsidRPr="00E84379">
          <w:rPr>
            <w:rStyle w:val="Hyperlink"/>
            <w:noProof/>
          </w:rPr>
          <w:t>INFORMĀCIJA PAR IEPIRKUMA PRIEKŠMETU</w:t>
        </w:r>
        <w:r w:rsidR="00CB1997">
          <w:rPr>
            <w:noProof/>
            <w:webHidden/>
          </w:rPr>
          <w:tab/>
        </w:r>
        <w:r w:rsidR="00CB1997">
          <w:rPr>
            <w:noProof/>
            <w:webHidden/>
          </w:rPr>
          <w:fldChar w:fldCharType="begin"/>
        </w:r>
        <w:r w:rsidR="00CB1997">
          <w:rPr>
            <w:noProof/>
            <w:webHidden/>
          </w:rPr>
          <w:instrText xml:space="preserve"> PAGEREF _Toc90296232 \h </w:instrText>
        </w:r>
        <w:r w:rsidR="00CB1997">
          <w:rPr>
            <w:noProof/>
            <w:webHidden/>
          </w:rPr>
        </w:r>
        <w:r w:rsidR="00CB1997">
          <w:rPr>
            <w:noProof/>
            <w:webHidden/>
          </w:rPr>
          <w:fldChar w:fldCharType="separate"/>
        </w:r>
        <w:r w:rsidR="00CB1997">
          <w:rPr>
            <w:noProof/>
            <w:webHidden/>
          </w:rPr>
          <w:t>3</w:t>
        </w:r>
        <w:r w:rsidR="00CB1997">
          <w:rPr>
            <w:noProof/>
            <w:webHidden/>
          </w:rPr>
          <w:fldChar w:fldCharType="end"/>
        </w:r>
      </w:hyperlink>
    </w:p>
    <w:p w14:paraId="6672B327" w14:textId="28F0D609" w:rsidR="00CB1997" w:rsidRDefault="003554E9">
      <w:pPr>
        <w:pStyle w:val="TOC1"/>
        <w:rPr>
          <w:rFonts w:asciiTheme="minorHAnsi" w:eastAsiaTheme="minorEastAsia" w:hAnsiTheme="minorHAnsi" w:cstheme="minorBidi"/>
          <w:noProof/>
          <w:sz w:val="22"/>
          <w:szCs w:val="22"/>
        </w:rPr>
      </w:pPr>
      <w:hyperlink w:anchor="_Toc90296233" w:history="1">
        <w:r w:rsidR="00CB1997" w:rsidRPr="00E84379">
          <w:rPr>
            <w:rStyle w:val="Hyperlink"/>
            <w:noProof/>
          </w:rPr>
          <w:t>3.</w:t>
        </w:r>
        <w:r w:rsidR="00CB1997">
          <w:rPr>
            <w:rFonts w:asciiTheme="minorHAnsi" w:eastAsiaTheme="minorEastAsia" w:hAnsiTheme="minorHAnsi" w:cstheme="minorBidi"/>
            <w:noProof/>
            <w:sz w:val="22"/>
            <w:szCs w:val="22"/>
          </w:rPr>
          <w:tab/>
        </w:r>
        <w:r w:rsidR="00CB1997" w:rsidRPr="00E84379">
          <w:rPr>
            <w:rStyle w:val="Hyperlink"/>
            <w:noProof/>
          </w:rPr>
          <w:t>IEPIRKUMA PROCEDŪRAS DOKUMENTI</w:t>
        </w:r>
        <w:r w:rsidR="00CB1997">
          <w:rPr>
            <w:noProof/>
            <w:webHidden/>
          </w:rPr>
          <w:tab/>
        </w:r>
        <w:r w:rsidR="00CB1997">
          <w:rPr>
            <w:noProof/>
            <w:webHidden/>
          </w:rPr>
          <w:fldChar w:fldCharType="begin"/>
        </w:r>
        <w:r w:rsidR="00CB1997">
          <w:rPr>
            <w:noProof/>
            <w:webHidden/>
          </w:rPr>
          <w:instrText xml:space="preserve"> PAGEREF _Toc90296233 \h </w:instrText>
        </w:r>
        <w:r w:rsidR="00CB1997">
          <w:rPr>
            <w:noProof/>
            <w:webHidden/>
          </w:rPr>
        </w:r>
        <w:r w:rsidR="00CB1997">
          <w:rPr>
            <w:noProof/>
            <w:webHidden/>
          </w:rPr>
          <w:fldChar w:fldCharType="separate"/>
        </w:r>
        <w:r w:rsidR="00CB1997">
          <w:rPr>
            <w:noProof/>
            <w:webHidden/>
          </w:rPr>
          <w:t>4</w:t>
        </w:r>
        <w:r w:rsidR="00CB1997">
          <w:rPr>
            <w:noProof/>
            <w:webHidden/>
          </w:rPr>
          <w:fldChar w:fldCharType="end"/>
        </w:r>
      </w:hyperlink>
    </w:p>
    <w:p w14:paraId="594FBEED" w14:textId="45669176" w:rsidR="00CB1997" w:rsidRDefault="003554E9">
      <w:pPr>
        <w:pStyle w:val="TOC1"/>
        <w:rPr>
          <w:rFonts w:asciiTheme="minorHAnsi" w:eastAsiaTheme="minorEastAsia" w:hAnsiTheme="minorHAnsi" w:cstheme="minorBidi"/>
          <w:noProof/>
          <w:sz w:val="22"/>
          <w:szCs w:val="22"/>
        </w:rPr>
      </w:pPr>
      <w:hyperlink w:anchor="_Toc90296234" w:history="1">
        <w:r w:rsidR="00CB1997" w:rsidRPr="00E84379">
          <w:rPr>
            <w:rStyle w:val="Hyperlink"/>
            <w:noProof/>
          </w:rPr>
          <w:t>4.</w:t>
        </w:r>
        <w:r w:rsidR="00CB1997">
          <w:rPr>
            <w:rFonts w:asciiTheme="minorHAnsi" w:eastAsiaTheme="minorEastAsia" w:hAnsiTheme="minorHAnsi" w:cstheme="minorBidi"/>
            <w:noProof/>
            <w:sz w:val="22"/>
            <w:szCs w:val="22"/>
          </w:rPr>
          <w:tab/>
        </w:r>
        <w:r w:rsidR="00CB1997" w:rsidRPr="00E84379">
          <w:rPr>
            <w:rStyle w:val="Hyperlink"/>
            <w:noProof/>
          </w:rPr>
          <w:t>DALĪBAS NOSACĪJUMI IEPIRKUMA PROCEDŪRĀ</w:t>
        </w:r>
        <w:r w:rsidR="00CB1997">
          <w:rPr>
            <w:noProof/>
            <w:webHidden/>
          </w:rPr>
          <w:tab/>
        </w:r>
        <w:r w:rsidR="00CB1997">
          <w:rPr>
            <w:noProof/>
            <w:webHidden/>
          </w:rPr>
          <w:fldChar w:fldCharType="begin"/>
        </w:r>
        <w:r w:rsidR="00CB1997">
          <w:rPr>
            <w:noProof/>
            <w:webHidden/>
          </w:rPr>
          <w:instrText xml:space="preserve"> PAGEREF _Toc90296234 \h </w:instrText>
        </w:r>
        <w:r w:rsidR="00CB1997">
          <w:rPr>
            <w:noProof/>
            <w:webHidden/>
          </w:rPr>
        </w:r>
        <w:r w:rsidR="00CB1997">
          <w:rPr>
            <w:noProof/>
            <w:webHidden/>
          </w:rPr>
          <w:fldChar w:fldCharType="separate"/>
        </w:r>
        <w:r w:rsidR="00CB1997">
          <w:rPr>
            <w:noProof/>
            <w:webHidden/>
          </w:rPr>
          <w:t>5</w:t>
        </w:r>
        <w:r w:rsidR="00CB1997">
          <w:rPr>
            <w:noProof/>
            <w:webHidden/>
          </w:rPr>
          <w:fldChar w:fldCharType="end"/>
        </w:r>
      </w:hyperlink>
    </w:p>
    <w:p w14:paraId="635C692E" w14:textId="2204A538" w:rsidR="00CB1997" w:rsidRDefault="003554E9">
      <w:pPr>
        <w:pStyle w:val="TOC1"/>
        <w:rPr>
          <w:rFonts w:asciiTheme="minorHAnsi" w:eastAsiaTheme="minorEastAsia" w:hAnsiTheme="minorHAnsi" w:cstheme="minorBidi"/>
          <w:noProof/>
          <w:sz w:val="22"/>
          <w:szCs w:val="22"/>
        </w:rPr>
      </w:pPr>
      <w:hyperlink w:anchor="_Toc90296235" w:history="1">
        <w:r w:rsidR="00CB1997" w:rsidRPr="00E84379">
          <w:rPr>
            <w:rStyle w:val="Hyperlink"/>
            <w:noProof/>
          </w:rPr>
          <w:t>5.</w:t>
        </w:r>
        <w:r w:rsidR="00CB1997">
          <w:rPr>
            <w:rFonts w:asciiTheme="minorHAnsi" w:eastAsiaTheme="minorEastAsia" w:hAnsiTheme="minorHAnsi" w:cstheme="minorBidi"/>
            <w:noProof/>
            <w:sz w:val="22"/>
            <w:szCs w:val="22"/>
          </w:rPr>
          <w:tab/>
        </w:r>
        <w:r w:rsidR="00CB1997" w:rsidRPr="00E84379">
          <w:rPr>
            <w:rStyle w:val="Hyperlink"/>
            <w:noProof/>
          </w:rPr>
          <w:t>IESNIEDZAMIE DOKUMENTI:</w:t>
        </w:r>
        <w:r w:rsidR="00CB1997">
          <w:rPr>
            <w:noProof/>
            <w:webHidden/>
          </w:rPr>
          <w:tab/>
        </w:r>
        <w:r w:rsidR="00CB1997">
          <w:rPr>
            <w:noProof/>
            <w:webHidden/>
          </w:rPr>
          <w:fldChar w:fldCharType="begin"/>
        </w:r>
        <w:r w:rsidR="00CB1997">
          <w:rPr>
            <w:noProof/>
            <w:webHidden/>
          </w:rPr>
          <w:instrText xml:space="preserve"> PAGEREF _Toc90296235 \h </w:instrText>
        </w:r>
        <w:r w:rsidR="00CB1997">
          <w:rPr>
            <w:noProof/>
            <w:webHidden/>
          </w:rPr>
        </w:r>
        <w:r w:rsidR="00CB1997">
          <w:rPr>
            <w:noProof/>
            <w:webHidden/>
          </w:rPr>
          <w:fldChar w:fldCharType="separate"/>
        </w:r>
        <w:r w:rsidR="00CB1997">
          <w:rPr>
            <w:noProof/>
            <w:webHidden/>
          </w:rPr>
          <w:t>5</w:t>
        </w:r>
        <w:r w:rsidR="00CB1997">
          <w:rPr>
            <w:noProof/>
            <w:webHidden/>
          </w:rPr>
          <w:fldChar w:fldCharType="end"/>
        </w:r>
      </w:hyperlink>
    </w:p>
    <w:p w14:paraId="6B3BF6CE" w14:textId="1D75CC0A" w:rsidR="00CB1997" w:rsidRDefault="003554E9">
      <w:pPr>
        <w:pStyle w:val="TOC1"/>
        <w:rPr>
          <w:rFonts w:asciiTheme="minorHAnsi" w:eastAsiaTheme="minorEastAsia" w:hAnsiTheme="minorHAnsi" w:cstheme="minorBidi"/>
          <w:noProof/>
          <w:sz w:val="22"/>
          <w:szCs w:val="22"/>
        </w:rPr>
      </w:pPr>
      <w:hyperlink w:anchor="_Toc90296236" w:history="1">
        <w:r w:rsidR="00CB1997" w:rsidRPr="00E84379">
          <w:rPr>
            <w:rStyle w:val="Hyperlink"/>
            <w:noProof/>
          </w:rPr>
          <w:t>6.</w:t>
        </w:r>
        <w:r w:rsidR="00CB1997">
          <w:rPr>
            <w:rFonts w:asciiTheme="minorHAnsi" w:eastAsiaTheme="minorEastAsia" w:hAnsiTheme="minorHAnsi" w:cstheme="minorBidi"/>
            <w:noProof/>
            <w:sz w:val="22"/>
            <w:szCs w:val="22"/>
          </w:rPr>
          <w:tab/>
        </w:r>
        <w:r w:rsidR="00CB1997" w:rsidRPr="00E84379">
          <w:rPr>
            <w:rStyle w:val="Hyperlink"/>
            <w:noProof/>
          </w:rPr>
          <w:t>PRETENDENTU KVALIFIKĀCIJAS PRASĪBAS / DALĪBAS NOSACĪJUMI UN ATLASES DOKUMENTI</w:t>
        </w:r>
        <w:r w:rsidR="00CB1997">
          <w:rPr>
            <w:noProof/>
            <w:webHidden/>
          </w:rPr>
          <w:tab/>
        </w:r>
        <w:r w:rsidR="00CB1997">
          <w:rPr>
            <w:noProof/>
            <w:webHidden/>
          </w:rPr>
          <w:fldChar w:fldCharType="begin"/>
        </w:r>
        <w:r w:rsidR="00CB1997">
          <w:rPr>
            <w:noProof/>
            <w:webHidden/>
          </w:rPr>
          <w:instrText xml:space="preserve"> PAGEREF _Toc90296236 \h </w:instrText>
        </w:r>
        <w:r w:rsidR="00CB1997">
          <w:rPr>
            <w:noProof/>
            <w:webHidden/>
          </w:rPr>
        </w:r>
        <w:r w:rsidR="00CB1997">
          <w:rPr>
            <w:noProof/>
            <w:webHidden/>
          </w:rPr>
          <w:fldChar w:fldCharType="separate"/>
        </w:r>
        <w:r w:rsidR="00CB1997">
          <w:rPr>
            <w:noProof/>
            <w:webHidden/>
          </w:rPr>
          <w:t>6</w:t>
        </w:r>
        <w:r w:rsidR="00CB1997">
          <w:rPr>
            <w:noProof/>
            <w:webHidden/>
          </w:rPr>
          <w:fldChar w:fldCharType="end"/>
        </w:r>
      </w:hyperlink>
    </w:p>
    <w:p w14:paraId="767828A8" w14:textId="3438220F" w:rsidR="00CB1997" w:rsidRDefault="003554E9">
      <w:pPr>
        <w:pStyle w:val="TOC1"/>
        <w:rPr>
          <w:rFonts w:asciiTheme="minorHAnsi" w:eastAsiaTheme="minorEastAsia" w:hAnsiTheme="minorHAnsi" w:cstheme="minorBidi"/>
          <w:noProof/>
          <w:sz w:val="22"/>
          <w:szCs w:val="22"/>
        </w:rPr>
      </w:pPr>
      <w:hyperlink w:anchor="_Toc90296237" w:history="1">
        <w:r w:rsidR="00CB1997" w:rsidRPr="00E84379">
          <w:rPr>
            <w:rStyle w:val="Hyperlink"/>
            <w:noProof/>
          </w:rPr>
          <w:t>7.</w:t>
        </w:r>
        <w:r w:rsidR="00CB1997">
          <w:rPr>
            <w:rFonts w:asciiTheme="minorHAnsi" w:eastAsiaTheme="minorEastAsia" w:hAnsiTheme="minorHAnsi" w:cstheme="minorBidi"/>
            <w:noProof/>
            <w:sz w:val="22"/>
            <w:szCs w:val="22"/>
          </w:rPr>
          <w:tab/>
        </w:r>
        <w:r w:rsidR="00CB1997" w:rsidRPr="00E84379">
          <w:rPr>
            <w:rStyle w:val="Hyperlink"/>
            <w:noProof/>
          </w:rPr>
          <w:t>TEHNISKAIS PIEDĀVĀJUMS UN FINANŠU PIEDĀVĀJUMS</w:t>
        </w:r>
        <w:r w:rsidR="00CB1997">
          <w:rPr>
            <w:noProof/>
            <w:webHidden/>
          </w:rPr>
          <w:tab/>
        </w:r>
        <w:r w:rsidR="00CB1997">
          <w:rPr>
            <w:noProof/>
            <w:webHidden/>
          </w:rPr>
          <w:fldChar w:fldCharType="begin"/>
        </w:r>
        <w:r w:rsidR="00CB1997">
          <w:rPr>
            <w:noProof/>
            <w:webHidden/>
          </w:rPr>
          <w:instrText xml:space="preserve"> PAGEREF _Toc90296237 \h </w:instrText>
        </w:r>
        <w:r w:rsidR="00CB1997">
          <w:rPr>
            <w:noProof/>
            <w:webHidden/>
          </w:rPr>
        </w:r>
        <w:r w:rsidR="00CB1997">
          <w:rPr>
            <w:noProof/>
            <w:webHidden/>
          </w:rPr>
          <w:fldChar w:fldCharType="separate"/>
        </w:r>
        <w:r w:rsidR="00CB1997">
          <w:rPr>
            <w:noProof/>
            <w:webHidden/>
          </w:rPr>
          <w:t>9</w:t>
        </w:r>
        <w:r w:rsidR="00CB1997">
          <w:rPr>
            <w:noProof/>
            <w:webHidden/>
          </w:rPr>
          <w:fldChar w:fldCharType="end"/>
        </w:r>
      </w:hyperlink>
    </w:p>
    <w:p w14:paraId="7ABC9D8E" w14:textId="60BADB1E" w:rsidR="00CB1997" w:rsidRDefault="003554E9">
      <w:pPr>
        <w:pStyle w:val="TOC1"/>
        <w:rPr>
          <w:rFonts w:asciiTheme="minorHAnsi" w:eastAsiaTheme="minorEastAsia" w:hAnsiTheme="minorHAnsi" w:cstheme="minorBidi"/>
          <w:noProof/>
          <w:sz w:val="22"/>
          <w:szCs w:val="22"/>
        </w:rPr>
      </w:pPr>
      <w:hyperlink w:anchor="_Toc90296238" w:history="1">
        <w:r w:rsidR="00CB1997" w:rsidRPr="00E84379">
          <w:rPr>
            <w:rStyle w:val="Hyperlink"/>
            <w:noProof/>
          </w:rPr>
          <w:t>8.</w:t>
        </w:r>
        <w:r w:rsidR="00CB1997">
          <w:rPr>
            <w:rFonts w:asciiTheme="minorHAnsi" w:eastAsiaTheme="minorEastAsia" w:hAnsiTheme="minorHAnsi" w:cstheme="minorBidi"/>
            <w:noProof/>
            <w:sz w:val="22"/>
            <w:szCs w:val="22"/>
          </w:rPr>
          <w:tab/>
        </w:r>
        <w:r w:rsidR="00CB1997" w:rsidRPr="00E84379">
          <w:rPr>
            <w:rStyle w:val="Hyperlink"/>
            <w:noProof/>
          </w:rPr>
          <w:t>PIEDĀVĀJUMA SAGATAVOŠANA UN NOFORMĒŠANA</w:t>
        </w:r>
        <w:r w:rsidR="00CB1997">
          <w:rPr>
            <w:noProof/>
            <w:webHidden/>
          </w:rPr>
          <w:tab/>
        </w:r>
        <w:r w:rsidR="00CB1997">
          <w:rPr>
            <w:noProof/>
            <w:webHidden/>
          </w:rPr>
          <w:fldChar w:fldCharType="begin"/>
        </w:r>
        <w:r w:rsidR="00CB1997">
          <w:rPr>
            <w:noProof/>
            <w:webHidden/>
          </w:rPr>
          <w:instrText xml:space="preserve"> PAGEREF _Toc90296238 \h </w:instrText>
        </w:r>
        <w:r w:rsidR="00CB1997">
          <w:rPr>
            <w:noProof/>
            <w:webHidden/>
          </w:rPr>
        </w:r>
        <w:r w:rsidR="00CB1997">
          <w:rPr>
            <w:noProof/>
            <w:webHidden/>
          </w:rPr>
          <w:fldChar w:fldCharType="separate"/>
        </w:r>
        <w:r w:rsidR="00CB1997">
          <w:rPr>
            <w:noProof/>
            <w:webHidden/>
          </w:rPr>
          <w:t>10</w:t>
        </w:r>
        <w:r w:rsidR="00CB1997">
          <w:rPr>
            <w:noProof/>
            <w:webHidden/>
          </w:rPr>
          <w:fldChar w:fldCharType="end"/>
        </w:r>
      </w:hyperlink>
    </w:p>
    <w:p w14:paraId="30F53969" w14:textId="33EAD4ED" w:rsidR="00CB1997" w:rsidRDefault="003554E9">
      <w:pPr>
        <w:pStyle w:val="TOC1"/>
        <w:rPr>
          <w:rFonts w:asciiTheme="minorHAnsi" w:eastAsiaTheme="minorEastAsia" w:hAnsiTheme="minorHAnsi" w:cstheme="minorBidi"/>
          <w:noProof/>
          <w:sz w:val="22"/>
          <w:szCs w:val="22"/>
        </w:rPr>
      </w:pPr>
      <w:hyperlink w:anchor="_Toc90296239" w:history="1">
        <w:r w:rsidR="00CB1997" w:rsidRPr="00E84379">
          <w:rPr>
            <w:rStyle w:val="Hyperlink"/>
            <w:noProof/>
          </w:rPr>
          <w:t>9.</w:t>
        </w:r>
        <w:r w:rsidR="00CB1997">
          <w:rPr>
            <w:rFonts w:asciiTheme="minorHAnsi" w:eastAsiaTheme="minorEastAsia" w:hAnsiTheme="minorHAnsi" w:cstheme="minorBidi"/>
            <w:noProof/>
            <w:sz w:val="22"/>
            <w:szCs w:val="22"/>
          </w:rPr>
          <w:tab/>
        </w:r>
        <w:r w:rsidR="00CB1997" w:rsidRPr="00E84379">
          <w:rPr>
            <w:rStyle w:val="Hyperlink"/>
            <w:noProof/>
          </w:rPr>
          <w:t>PIEDĀVĀJUMA IESNIEGŠANA UN ATVĒRŠANA</w:t>
        </w:r>
        <w:r w:rsidR="00CB1997">
          <w:rPr>
            <w:noProof/>
            <w:webHidden/>
          </w:rPr>
          <w:tab/>
        </w:r>
        <w:r w:rsidR="00CB1997">
          <w:rPr>
            <w:noProof/>
            <w:webHidden/>
          </w:rPr>
          <w:fldChar w:fldCharType="begin"/>
        </w:r>
        <w:r w:rsidR="00CB1997">
          <w:rPr>
            <w:noProof/>
            <w:webHidden/>
          </w:rPr>
          <w:instrText xml:space="preserve"> PAGEREF _Toc90296239 \h </w:instrText>
        </w:r>
        <w:r w:rsidR="00CB1997">
          <w:rPr>
            <w:noProof/>
            <w:webHidden/>
          </w:rPr>
        </w:r>
        <w:r w:rsidR="00CB1997">
          <w:rPr>
            <w:noProof/>
            <w:webHidden/>
          </w:rPr>
          <w:fldChar w:fldCharType="separate"/>
        </w:r>
        <w:r w:rsidR="00CB1997">
          <w:rPr>
            <w:noProof/>
            <w:webHidden/>
          </w:rPr>
          <w:t>11</w:t>
        </w:r>
        <w:r w:rsidR="00CB1997">
          <w:rPr>
            <w:noProof/>
            <w:webHidden/>
          </w:rPr>
          <w:fldChar w:fldCharType="end"/>
        </w:r>
      </w:hyperlink>
    </w:p>
    <w:p w14:paraId="4AA84F7B" w14:textId="798E9ECA" w:rsidR="00CB1997" w:rsidRDefault="003554E9">
      <w:pPr>
        <w:pStyle w:val="TOC1"/>
        <w:rPr>
          <w:rFonts w:asciiTheme="minorHAnsi" w:eastAsiaTheme="minorEastAsia" w:hAnsiTheme="minorHAnsi" w:cstheme="minorBidi"/>
          <w:noProof/>
          <w:sz w:val="22"/>
          <w:szCs w:val="22"/>
        </w:rPr>
      </w:pPr>
      <w:hyperlink w:anchor="_Toc90296240" w:history="1">
        <w:r w:rsidR="00CB1997" w:rsidRPr="00E84379">
          <w:rPr>
            <w:rStyle w:val="Hyperlink"/>
            <w:noProof/>
          </w:rPr>
          <w:t>10.</w:t>
        </w:r>
        <w:r w:rsidR="00CB1997">
          <w:rPr>
            <w:rFonts w:asciiTheme="minorHAnsi" w:eastAsiaTheme="minorEastAsia" w:hAnsiTheme="minorHAnsi" w:cstheme="minorBidi"/>
            <w:noProof/>
            <w:sz w:val="22"/>
            <w:szCs w:val="22"/>
          </w:rPr>
          <w:tab/>
        </w:r>
        <w:r w:rsidR="00CB1997" w:rsidRPr="00E84379">
          <w:rPr>
            <w:rStyle w:val="Hyperlink"/>
            <w:noProof/>
          </w:rPr>
          <w:t>CITI NOTEIKUMI</w:t>
        </w:r>
        <w:r w:rsidR="00CB1997">
          <w:rPr>
            <w:noProof/>
            <w:webHidden/>
          </w:rPr>
          <w:tab/>
        </w:r>
        <w:r w:rsidR="00CB1997">
          <w:rPr>
            <w:noProof/>
            <w:webHidden/>
          </w:rPr>
          <w:fldChar w:fldCharType="begin"/>
        </w:r>
        <w:r w:rsidR="00CB1997">
          <w:rPr>
            <w:noProof/>
            <w:webHidden/>
          </w:rPr>
          <w:instrText xml:space="preserve"> PAGEREF _Toc90296240 \h </w:instrText>
        </w:r>
        <w:r w:rsidR="00CB1997">
          <w:rPr>
            <w:noProof/>
            <w:webHidden/>
          </w:rPr>
        </w:r>
        <w:r w:rsidR="00CB1997">
          <w:rPr>
            <w:noProof/>
            <w:webHidden/>
          </w:rPr>
          <w:fldChar w:fldCharType="separate"/>
        </w:r>
        <w:r w:rsidR="00CB1997">
          <w:rPr>
            <w:noProof/>
            <w:webHidden/>
          </w:rPr>
          <w:t>11</w:t>
        </w:r>
        <w:r w:rsidR="00CB1997">
          <w:rPr>
            <w:noProof/>
            <w:webHidden/>
          </w:rPr>
          <w:fldChar w:fldCharType="end"/>
        </w:r>
      </w:hyperlink>
    </w:p>
    <w:p w14:paraId="35FDEF76" w14:textId="6AAA4286" w:rsidR="00CB1997" w:rsidRDefault="003554E9">
      <w:pPr>
        <w:pStyle w:val="TOC1"/>
        <w:rPr>
          <w:rFonts w:asciiTheme="minorHAnsi" w:eastAsiaTheme="minorEastAsia" w:hAnsiTheme="minorHAnsi" w:cstheme="minorBidi"/>
          <w:noProof/>
          <w:sz w:val="22"/>
          <w:szCs w:val="22"/>
        </w:rPr>
      </w:pPr>
      <w:hyperlink w:anchor="_Toc90296241" w:history="1">
        <w:r w:rsidR="00CB1997" w:rsidRPr="00E84379">
          <w:rPr>
            <w:rStyle w:val="Hyperlink"/>
            <w:noProof/>
          </w:rPr>
          <w:t>11.</w:t>
        </w:r>
        <w:r w:rsidR="00CB1997">
          <w:rPr>
            <w:rFonts w:asciiTheme="minorHAnsi" w:eastAsiaTheme="minorEastAsia" w:hAnsiTheme="minorHAnsi" w:cstheme="minorBidi"/>
            <w:noProof/>
            <w:sz w:val="22"/>
            <w:szCs w:val="22"/>
          </w:rPr>
          <w:tab/>
        </w:r>
        <w:r w:rsidR="00CB1997" w:rsidRPr="00E84379">
          <w:rPr>
            <w:rStyle w:val="Hyperlink"/>
            <w:noProof/>
          </w:rPr>
          <w:t>IEPIRKUMA LĪGUMA SLĒGŠANA</w:t>
        </w:r>
        <w:r w:rsidR="00CB1997">
          <w:rPr>
            <w:noProof/>
            <w:webHidden/>
          </w:rPr>
          <w:tab/>
        </w:r>
        <w:r w:rsidR="00CB1997">
          <w:rPr>
            <w:noProof/>
            <w:webHidden/>
          </w:rPr>
          <w:fldChar w:fldCharType="begin"/>
        </w:r>
        <w:r w:rsidR="00CB1997">
          <w:rPr>
            <w:noProof/>
            <w:webHidden/>
          </w:rPr>
          <w:instrText xml:space="preserve"> PAGEREF _Toc90296241 \h </w:instrText>
        </w:r>
        <w:r w:rsidR="00CB1997">
          <w:rPr>
            <w:noProof/>
            <w:webHidden/>
          </w:rPr>
        </w:r>
        <w:r w:rsidR="00CB1997">
          <w:rPr>
            <w:noProof/>
            <w:webHidden/>
          </w:rPr>
          <w:fldChar w:fldCharType="separate"/>
        </w:r>
        <w:r w:rsidR="00CB1997">
          <w:rPr>
            <w:noProof/>
            <w:webHidden/>
          </w:rPr>
          <w:t>13</w:t>
        </w:r>
        <w:r w:rsidR="00CB1997">
          <w:rPr>
            <w:noProof/>
            <w:webHidden/>
          </w:rPr>
          <w:fldChar w:fldCharType="end"/>
        </w:r>
      </w:hyperlink>
    </w:p>
    <w:p w14:paraId="662BBB7A" w14:textId="69D84A2C" w:rsidR="003B711C" w:rsidRPr="00D42D7C" w:rsidRDefault="003B711C" w:rsidP="003B711C">
      <w:pPr>
        <w:spacing w:after="0" w:line="240" w:lineRule="auto"/>
        <w:jc w:val="right"/>
        <w:rPr>
          <w:rFonts w:ascii="Times New Roman" w:eastAsia="Times New Roman" w:hAnsi="Times New Roman" w:cs="Times New Roman"/>
          <w:color w:val="000000"/>
          <w:sz w:val="24"/>
          <w:szCs w:val="24"/>
        </w:rPr>
      </w:pPr>
      <w:r w:rsidRPr="00D42D7C">
        <w:rPr>
          <w:b/>
          <w:bCs/>
          <w:noProof/>
        </w:rPr>
        <w:fldChar w:fldCharType="end"/>
      </w:r>
      <w:r w:rsidRPr="00D42D7C">
        <w:rPr>
          <w:rFonts w:ascii="Times New Roman" w:eastAsia="Times New Roman" w:hAnsi="Times New Roman" w:cs="Times New Roman"/>
          <w:color w:val="000000"/>
          <w:sz w:val="24"/>
          <w:szCs w:val="24"/>
        </w:rPr>
        <w:br w:type="page"/>
      </w:r>
    </w:p>
    <w:p w14:paraId="36C42CBC"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1EF4F3FA" w14:textId="77777777" w:rsidR="003B711C" w:rsidRPr="00D42D7C" w:rsidRDefault="003B711C" w:rsidP="003B711C">
      <w:pPr>
        <w:spacing w:after="0" w:line="240" w:lineRule="auto"/>
        <w:jc w:val="both"/>
        <w:rPr>
          <w:rFonts w:ascii="Times New Roman" w:eastAsia="Times New Roman" w:hAnsi="Times New Roman" w:cs="Times New Roman"/>
          <w:b/>
          <w:bCs/>
          <w:color w:val="000000"/>
          <w:sz w:val="24"/>
          <w:szCs w:val="24"/>
        </w:rPr>
      </w:pPr>
    </w:p>
    <w:p w14:paraId="364082D5" w14:textId="77777777" w:rsidR="003B711C" w:rsidRPr="00D42D7C" w:rsidRDefault="003B711C" w:rsidP="00BD5E9E">
      <w:pPr>
        <w:pStyle w:val="Heading1"/>
        <w:numPr>
          <w:ilvl w:val="0"/>
          <w:numId w:val="1"/>
        </w:numPr>
        <w:spacing w:before="120"/>
      </w:pPr>
      <w:bookmarkStart w:id="0" w:name="_Toc90296231"/>
      <w:r w:rsidRPr="00D42D7C">
        <w:t>VISPĀRĪGA INFORMĀCIJA</w:t>
      </w:r>
      <w:bookmarkEnd w:id="0"/>
    </w:p>
    <w:p w14:paraId="63E7E404" w14:textId="17D642D8" w:rsidR="003B711C" w:rsidRPr="00D42D7C" w:rsidRDefault="003B711C" w:rsidP="00BD5E9E">
      <w:pPr>
        <w:pStyle w:val="ListParagraph"/>
        <w:numPr>
          <w:ilvl w:val="1"/>
          <w:numId w:val="1"/>
        </w:numPr>
        <w:ind w:left="851" w:hanging="425"/>
        <w:rPr>
          <w:rFonts w:ascii="Times New Roman" w:hAnsi="Times New Roman" w:cs="Times New Roman"/>
          <w:sz w:val="24"/>
          <w:szCs w:val="24"/>
        </w:rPr>
      </w:pPr>
      <w:r w:rsidRPr="00D42D7C">
        <w:rPr>
          <w:rFonts w:ascii="Times New Roman" w:hAnsi="Times New Roman" w:cs="Times New Roman"/>
          <w:sz w:val="24"/>
          <w:szCs w:val="24"/>
        </w:rPr>
        <w:t xml:space="preserve"> Iepirkuma identifikācijas Nr. VBOP 2021/</w:t>
      </w:r>
      <w:r w:rsidR="00D10B8E" w:rsidRPr="00D42D7C">
        <w:rPr>
          <w:rFonts w:ascii="Times New Roman" w:hAnsi="Times New Roman" w:cs="Times New Roman"/>
          <w:sz w:val="24"/>
          <w:szCs w:val="24"/>
        </w:rPr>
        <w:t>1</w:t>
      </w:r>
      <w:r w:rsidR="005F0AE4" w:rsidRPr="00D42D7C">
        <w:rPr>
          <w:rFonts w:ascii="Times New Roman" w:hAnsi="Times New Roman" w:cs="Times New Roman"/>
          <w:sz w:val="24"/>
          <w:szCs w:val="24"/>
        </w:rPr>
        <w:t>22</w:t>
      </w:r>
      <w:r w:rsidRPr="00D42D7C">
        <w:rPr>
          <w:rFonts w:ascii="Times New Roman" w:hAnsi="Times New Roman" w:cs="Times New Roman"/>
          <w:sz w:val="24"/>
          <w:szCs w:val="24"/>
        </w:rPr>
        <w:t>.</w:t>
      </w:r>
    </w:p>
    <w:p w14:paraId="522367F6" w14:textId="77777777" w:rsidR="003B711C" w:rsidRPr="00D42D7C" w:rsidRDefault="003B711C" w:rsidP="00BD5E9E">
      <w:pPr>
        <w:pStyle w:val="ListParagraph"/>
        <w:numPr>
          <w:ilvl w:val="1"/>
          <w:numId w:val="1"/>
        </w:numPr>
        <w:ind w:left="851" w:hanging="425"/>
        <w:rPr>
          <w:rFonts w:ascii="Times New Roman" w:hAnsi="Times New Roman" w:cs="Times New Roman"/>
          <w:b/>
          <w:sz w:val="24"/>
          <w:szCs w:val="24"/>
        </w:rPr>
      </w:pPr>
      <w:r w:rsidRPr="00D42D7C">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3B711C" w:rsidRPr="00D42D7C" w14:paraId="6559D078" w14:textId="77777777" w:rsidTr="00E17B96">
        <w:tc>
          <w:tcPr>
            <w:tcW w:w="3260" w:type="dxa"/>
            <w:vAlign w:val="center"/>
          </w:tcPr>
          <w:p w14:paraId="33582188"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Pasūtītāja nosaukums</w:t>
            </w:r>
          </w:p>
        </w:tc>
        <w:tc>
          <w:tcPr>
            <w:tcW w:w="5529" w:type="dxa"/>
            <w:vAlign w:val="center"/>
          </w:tcPr>
          <w:p w14:paraId="570B3E1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Ventspils brīvostas pārvalde</w:t>
            </w:r>
          </w:p>
        </w:tc>
      </w:tr>
      <w:tr w:rsidR="003B711C" w:rsidRPr="00D42D7C" w14:paraId="488031EA" w14:textId="77777777" w:rsidTr="00E17B96">
        <w:tc>
          <w:tcPr>
            <w:tcW w:w="3260" w:type="dxa"/>
            <w:vAlign w:val="center"/>
          </w:tcPr>
          <w:p w14:paraId="419F7CD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Adrese</w:t>
            </w:r>
          </w:p>
        </w:tc>
        <w:tc>
          <w:tcPr>
            <w:tcW w:w="5529" w:type="dxa"/>
            <w:vAlign w:val="center"/>
          </w:tcPr>
          <w:p w14:paraId="1E83FCA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Jāņa iela 19, Ventspilī, LV-3601</w:t>
            </w:r>
          </w:p>
        </w:tc>
      </w:tr>
      <w:tr w:rsidR="003B711C" w:rsidRPr="00D42D7C" w14:paraId="097DEBA8" w14:textId="77777777" w:rsidTr="00E17B96">
        <w:tc>
          <w:tcPr>
            <w:tcW w:w="3260" w:type="dxa"/>
            <w:vAlign w:val="center"/>
          </w:tcPr>
          <w:p w14:paraId="7907AE07"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Nodokļu maksātāja reģistrācijas numurs</w:t>
            </w:r>
          </w:p>
        </w:tc>
        <w:tc>
          <w:tcPr>
            <w:tcW w:w="5529" w:type="dxa"/>
            <w:vAlign w:val="center"/>
          </w:tcPr>
          <w:p w14:paraId="36AC4272"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90000284085</w:t>
            </w:r>
          </w:p>
        </w:tc>
      </w:tr>
      <w:tr w:rsidR="003B711C" w:rsidRPr="00D42D7C" w14:paraId="19FA985C" w14:textId="77777777" w:rsidTr="00E17B96">
        <w:tc>
          <w:tcPr>
            <w:tcW w:w="3260" w:type="dxa"/>
            <w:vAlign w:val="center"/>
          </w:tcPr>
          <w:p w14:paraId="3EC6302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Tālruņa numurs</w:t>
            </w:r>
          </w:p>
        </w:tc>
        <w:tc>
          <w:tcPr>
            <w:tcW w:w="5529" w:type="dxa"/>
            <w:vAlign w:val="center"/>
          </w:tcPr>
          <w:p w14:paraId="5431EA69"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63622586</w:t>
            </w:r>
          </w:p>
        </w:tc>
      </w:tr>
      <w:tr w:rsidR="003B711C" w:rsidRPr="00D42D7C" w14:paraId="4400A489" w14:textId="77777777" w:rsidTr="00E17B96">
        <w:tc>
          <w:tcPr>
            <w:tcW w:w="3260" w:type="dxa"/>
            <w:vAlign w:val="center"/>
          </w:tcPr>
          <w:p w14:paraId="3DB3CF93"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Faksa numurs</w:t>
            </w:r>
          </w:p>
        </w:tc>
        <w:tc>
          <w:tcPr>
            <w:tcW w:w="5529" w:type="dxa"/>
            <w:vAlign w:val="center"/>
          </w:tcPr>
          <w:p w14:paraId="362EFF30"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63621297</w:t>
            </w:r>
          </w:p>
        </w:tc>
      </w:tr>
      <w:tr w:rsidR="003B711C" w:rsidRPr="00D42D7C" w14:paraId="7E1C60A0" w14:textId="77777777" w:rsidTr="00E17B96">
        <w:tc>
          <w:tcPr>
            <w:tcW w:w="3260" w:type="dxa"/>
            <w:vAlign w:val="center"/>
          </w:tcPr>
          <w:p w14:paraId="67B4FC46" w14:textId="77777777" w:rsidR="003B711C" w:rsidRPr="00D42D7C" w:rsidRDefault="003B711C" w:rsidP="00E17B96">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E-pasta adrese</w:t>
            </w:r>
          </w:p>
        </w:tc>
        <w:tc>
          <w:tcPr>
            <w:tcW w:w="5529" w:type="dxa"/>
            <w:vAlign w:val="center"/>
          </w:tcPr>
          <w:p w14:paraId="253F07D6" w14:textId="77777777" w:rsidR="003B711C" w:rsidRPr="00D42D7C" w:rsidRDefault="003554E9" w:rsidP="00E17B96">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3B711C" w:rsidRPr="00D42D7C">
                <w:rPr>
                  <w:rStyle w:val="Hyperlink"/>
                  <w:rFonts w:ascii="Times New Roman" w:hAnsi="Times New Roman" w:cs="Times New Roman"/>
                  <w:sz w:val="24"/>
                  <w:szCs w:val="24"/>
                </w:rPr>
                <w:t>iepirkumi@vbp.lv</w:t>
              </w:r>
            </w:hyperlink>
            <w:r w:rsidR="003B711C" w:rsidRPr="00D42D7C">
              <w:rPr>
                <w:rFonts w:ascii="Times New Roman" w:hAnsi="Times New Roman" w:cs="Times New Roman"/>
                <w:sz w:val="24"/>
                <w:szCs w:val="24"/>
              </w:rPr>
              <w:t xml:space="preserve"> </w:t>
            </w:r>
          </w:p>
        </w:tc>
      </w:tr>
      <w:tr w:rsidR="00D2159C" w:rsidRPr="00D42D7C" w14:paraId="7BDA08F8" w14:textId="77777777" w:rsidTr="00E17B96">
        <w:tc>
          <w:tcPr>
            <w:tcW w:w="3260" w:type="dxa"/>
            <w:vAlign w:val="center"/>
          </w:tcPr>
          <w:p w14:paraId="21B3C9B2"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Kontaktpersona </w:t>
            </w:r>
          </w:p>
        </w:tc>
        <w:tc>
          <w:tcPr>
            <w:tcW w:w="5529" w:type="dxa"/>
            <w:vAlign w:val="center"/>
          </w:tcPr>
          <w:p w14:paraId="0AA72B84" w14:textId="47F12130" w:rsidR="00310F9E" w:rsidRPr="00D42D7C" w:rsidRDefault="00310F9E" w:rsidP="00310F9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 xml:space="preserve">Nauris Zariņš, tālr. numurs 62102906, </w:t>
            </w:r>
          </w:p>
          <w:p w14:paraId="094D76FA" w14:textId="4A3D2F42" w:rsidR="00D2159C" w:rsidRPr="00D42D7C" w:rsidRDefault="00310F9E" w:rsidP="00310F9E">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eastAsia="Times New Roman" w:hAnsi="Times New Roman" w:cs="Times New Roman"/>
                <w:sz w:val="24"/>
                <w:szCs w:val="24"/>
                <w:lang w:eastAsia="lv-LV"/>
              </w:rPr>
              <w:t>e-pasta adrese nauris.zarins@vbp.lv</w:t>
            </w:r>
          </w:p>
        </w:tc>
      </w:tr>
      <w:tr w:rsidR="00D2159C" w:rsidRPr="00D42D7C" w14:paraId="1C4076DC" w14:textId="77777777" w:rsidTr="00E17B96">
        <w:tc>
          <w:tcPr>
            <w:tcW w:w="3260" w:type="dxa"/>
            <w:vAlign w:val="center"/>
          </w:tcPr>
          <w:p w14:paraId="7696FC1D"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 xml:space="preserve">Banka </w:t>
            </w:r>
          </w:p>
        </w:tc>
        <w:tc>
          <w:tcPr>
            <w:tcW w:w="5529" w:type="dxa"/>
            <w:vAlign w:val="center"/>
          </w:tcPr>
          <w:p w14:paraId="1952E5A4"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AS „Luminor Bank”, bankas kods RIKOLV2X</w:t>
            </w:r>
          </w:p>
        </w:tc>
      </w:tr>
      <w:tr w:rsidR="00D2159C" w:rsidRPr="00D42D7C" w14:paraId="27FF80B5" w14:textId="77777777" w:rsidTr="00E17B96">
        <w:tc>
          <w:tcPr>
            <w:tcW w:w="3260" w:type="dxa"/>
            <w:vAlign w:val="center"/>
          </w:tcPr>
          <w:p w14:paraId="701C84D3"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Bankas konts</w:t>
            </w:r>
          </w:p>
        </w:tc>
        <w:tc>
          <w:tcPr>
            <w:tcW w:w="5529" w:type="dxa"/>
            <w:vAlign w:val="center"/>
          </w:tcPr>
          <w:p w14:paraId="1120879E" w14:textId="77777777" w:rsidR="00D2159C" w:rsidRPr="00D42D7C" w:rsidRDefault="00D2159C" w:rsidP="00D2159C">
            <w:pPr>
              <w:overflowPunct w:val="0"/>
              <w:autoSpaceDE w:val="0"/>
              <w:autoSpaceDN w:val="0"/>
              <w:adjustRightInd w:val="0"/>
              <w:spacing w:after="0"/>
              <w:textAlignment w:val="baseline"/>
              <w:rPr>
                <w:rFonts w:ascii="Times New Roman" w:hAnsi="Times New Roman" w:cs="Times New Roman"/>
                <w:sz w:val="24"/>
                <w:szCs w:val="24"/>
              </w:rPr>
            </w:pPr>
            <w:r w:rsidRPr="00D42D7C">
              <w:rPr>
                <w:rFonts w:ascii="Times New Roman" w:hAnsi="Times New Roman" w:cs="Times New Roman"/>
                <w:sz w:val="24"/>
                <w:szCs w:val="24"/>
              </w:rPr>
              <w:t>LV73RIKO0002210002268</w:t>
            </w:r>
          </w:p>
        </w:tc>
      </w:tr>
    </w:tbl>
    <w:p w14:paraId="0FF95E19" w14:textId="77777777" w:rsidR="003B711C" w:rsidRPr="00D42D7C" w:rsidRDefault="003B711C" w:rsidP="003B711C">
      <w:pPr>
        <w:spacing w:after="120" w:line="240" w:lineRule="auto"/>
        <w:ind w:left="720" w:right="-57"/>
        <w:jc w:val="both"/>
        <w:rPr>
          <w:rFonts w:ascii="Times New Roman" w:eastAsia="Times New Roman" w:hAnsi="Times New Roman" w:cs="Times New Roman"/>
          <w:sz w:val="24"/>
          <w:szCs w:val="24"/>
        </w:rPr>
      </w:pPr>
    </w:p>
    <w:p w14:paraId="6C9B9D5A"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Iepirkuma norisi nodrošina Ventspils brīvostas pārvaldes izveidota iepirkumu komisija (turpmāk - Komisija).</w:t>
      </w:r>
    </w:p>
    <w:p w14:paraId="28F06F59"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 xml:space="preserve">Iepirkums </w:t>
      </w:r>
      <w:r w:rsidRPr="00D42D7C">
        <w:rPr>
          <w:rFonts w:ascii="Times New Roman" w:eastAsia="Times New Roman" w:hAnsi="Times New Roman" w:cs="Times New Roman"/>
          <w:sz w:val="24"/>
          <w:szCs w:val="24"/>
        </w:rPr>
        <w:t>– atklāts iepirkums.</w:t>
      </w:r>
    </w:p>
    <w:p w14:paraId="2AEC614E"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495DBB1C"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Ieinteresētais piegādātājs</w:t>
      </w:r>
      <w:r w:rsidRPr="00D42D7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D42D7C">
        <w:rPr>
          <w:b/>
          <w:vertAlign w:val="superscript"/>
        </w:rPr>
        <w:footnoteReference w:id="1"/>
      </w:r>
      <w:r w:rsidRPr="00D42D7C">
        <w:rPr>
          <w:rFonts w:ascii="Times New Roman" w:eastAsia="Times New Roman" w:hAnsi="Times New Roman" w:cs="Times New Roman"/>
          <w:sz w:val="24"/>
          <w:szCs w:val="24"/>
        </w:rPr>
        <w:t xml:space="preserve">. </w:t>
      </w:r>
    </w:p>
    <w:p w14:paraId="2BE00FD8" w14:textId="77777777" w:rsidR="003B711C" w:rsidRPr="00D42D7C" w:rsidRDefault="003B711C" w:rsidP="00BD5E9E">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D42D7C">
        <w:rPr>
          <w:rFonts w:ascii="Times New Roman" w:eastAsia="Times New Roman" w:hAnsi="Times New Roman" w:cs="Times New Roman"/>
          <w:b/>
          <w:sz w:val="24"/>
          <w:szCs w:val="24"/>
        </w:rPr>
        <w:t>Pretendents</w:t>
      </w:r>
      <w:r w:rsidRPr="00D42D7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DCC8FCF" w14:textId="77777777" w:rsidR="003B711C" w:rsidRPr="00D42D7C" w:rsidRDefault="003B711C" w:rsidP="003B711C">
      <w:pPr>
        <w:spacing w:after="0" w:line="240" w:lineRule="auto"/>
        <w:ind w:left="993" w:right="-57"/>
        <w:jc w:val="both"/>
        <w:rPr>
          <w:rFonts w:ascii="Times New Roman" w:eastAsia="Times New Roman" w:hAnsi="Times New Roman" w:cs="Times New Roman"/>
          <w:sz w:val="24"/>
          <w:szCs w:val="24"/>
        </w:rPr>
      </w:pPr>
    </w:p>
    <w:p w14:paraId="3BB5D6D6" w14:textId="77777777" w:rsidR="003B711C" w:rsidRPr="00D42D7C" w:rsidRDefault="003B711C" w:rsidP="00BD5E9E">
      <w:pPr>
        <w:pStyle w:val="Heading1"/>
        <w:numPr>
          <w:ilvl w:val="0"/>
          <w:numId w:val="5"/>
        </w:numPr>
        <w:spacing w:before="120"/>
      </w:pPr>
      <w:bookmarkStart w:id="1" w:name="_Toc90296232"/>
      <w:r w:rsidRPr="00D42D7C">
        <w:t>INFORMĀCIJA PAR IEPIRKUMA PRIEKŠMETU</w:t>
      </w:r>
      <w:bookmarkEnd w:id="1"/>
    </w:p>
    <w:p w14:paraId="44ECA748" w14:textId="156BAFE1" w:rsidR="006676AF" w:rsidRPr="00D42D7C" w:rsidRDefault="003B711C"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r w:rsidRPr="00D42D7C">
        <w:rPr>
          <w:rFonts w:ascii="Times New Roman" w:eastAsia="Calibri" w:hAnsi="Times New Roman" w:cs="Times New Roman"/>
          <w:b/>
          <w:sz w:val="24"/>
          <w:szCs w:val="24"/>
        </w:rPr>
        <w:t>Iepirkuma priekšmets:</w:t>
      </w:r>
      <w:r w:rsidRPr="00D42D7C">
        <w:rPr>
          <w:rFonts w:ascii="Times New Roman" w:eastAsia="Calibri" w:hAnsi="Times New Roman" w:cs="Times New Roman"/>
          <w:sz w:val="24"/>
          <w:szCs w:val="24"/>
        </w:rPr>
        <w:t xml:space="preserve"> </w:t>
      </w:r>
      <w:r w:rsidR="00310F9E" w:rsidRPr="00D42D7C">
        <w:rPr>
          <w:rFonts w:ascii="Times New Roman" w:eastAsia="Calibri" w:hAnsi="Times New Roman" w:cs="Times New Roman"/>
          <w:sz w:val="24"/>
          <w:szCs w:val="24"/>
        </w:rPr>
        <w:t xml:space="preserve">Izskalojumu radīto seguma defektu novēršana </w:t>
      </w:r>
      <w:r w:rsidR="00B7162A" w:rsidRPr="00D42D7C">
        <w:rPr>
          <w:rFonts w:ascii="Times New Roman" w:eastAsia="Calibri" w:hAnsi="Times New Roman" w:cs="Times New Roman"/>
          <w:sz w:val="24"/>
          <w:szCs w:val="24"/>
        </w:rPr>
        <w:t>Ventspils brīvostas piestātn</w:t>
      </w:r>
      <w:r w:rsidR="00310F9E" w:rsidRPr="00D42D7C">
        <w:rPr>
          <w:rFonts w:ascii="Times New Roman" w:eastAsia="Calibri" w:hAnsi="Times New Roman" w:cs="Times New Roman"/>
          <w:sz w:val="24"/>
          <w:szCs w:val="24"/>
        </w:rPr>
        <w:t>ē</w:t>
      </w:r>
      <w:r w:rsidR="00B7162A" w:rsidRPr="00D42D7C">
        <w:rPr>
          <w:rFonts w:ascii="Times New Roman" w:eastAsia="Calibri" w:hAnsi="Times New Roman" w:cs="Times New Roman"/>
          <w:sz w:val="24"/>
          <w:szCs w:val="24"/>
        </w:rPr>
        <w:t xml:space="preserve"> Nr.</w:t>
      </w:r>
      <w:r w:rsidR="00310F9E" w:rsidRPr="00D42D7C">
        <w:rPr>
          <w:rFonts w:ascii="Times New Roman" w:eastAsia="Calibri" w:hAnsi="Times New Roman" w:cs="Times New Roman"/>
          <w:sz w:val="24"/>
          <w:szCs w:val="24"/>
        </w:rPr>
        <w:t xml:space="preserve">36 </w:t>
      </w:r>
      <w:r w:rsidR="00D2159C" w:rsidRPr="00D42D7C">
        <w:rPr>
          <w:rFonts w:ascii="Times New Roman" w:eastAsia="Calibri" w:hAnsi="Times New Roman" w:cs="Times New Roman"/>
          <w:sz w:val="24"/>
          <w:szCs w:val="24"/>
        </w:rPr>
        <w:t>saskaņā ar Darba uzdevumu (1.pielikums)</w:t>
      </w:r>
      <w:r w:rsidR="00834A5D" w:rsidRPr="00D42D7C">
        <w:rPr>
          <w:rFonts w:ascii="Times New Roman" w:eastAsia="Calibri" w:hAnsi="Times New Roman" w:cs="Times New Roman"/>
          <w:sz w:val="24"/>
          <w:szCs w:val="24"/>
        </w:rPr>
        <w:t xml:space="preserve"> un </w:t>
      </w:r>
      <w:r w:rsidR="00BC5CDD" w:rsidRPr="00D42D7C">
        <w:rPr>
          <w:rFonts w:ascii="Times New Roman" w:eastAsia="Calibri" w:hAnsi="Times New Roman" w:cs="Times New Roman"/>
          <w:sz w:val="24"/>
          <w:szCs w:val="24"/>
        </w:rPr>
        <w:t>Specifikāciju (2.pielikums)</w:t>
      </w:r>
      <w:r w:rsidR="00D2159C" w:rsidRPr="00D42D7C">
        <w:rPr>
          <w:rFonts w:ascii="Times New Roman" w:eastAsia="Calibri" w:hAnsi="Times New Roman" w:cs="Times New Roman"/>
          <w:sz w:val="24"/>
          <w:szCs w:val="24"/>
        </w:rPr>
        <w:t>.</w:t>
      </w:r>
    </w:p>
    <w:p w14:paraId="4C26C811" w14:textId="4AA4C2DF" w:rsidR="003931A5" w:rsidRPr="00D42D7C" w:rsidRDefault="003931A5" w:rsidP="00D2159C">
      <w:pPr>
        <w:pStyle w:val="ListParagraph"/>
        <w:numPr>
          <w:ilvl w:val="1"/>
          <w:numId w:val="2"/>
        </w:numPr>
        <w:spacing w:after="0"/>
        <w:ind w:left="993" w:hanging="633"/>
        <w:jc w:val="both"/>
        <w:rPr>
          <w:rFonts w:ascii="Times New Roman" w:eastAsia="Calibri" w:hAnsi="Times New Roman" w:cs="Times New Roman"/>
          <w:sz w:val="24"/>
          <w:szCs w:val="24"/>
          <w:u w:val="single"/>
        </w:rPr>
      </w:pPr>
      <w:bookmarkStart w:id="2" w:name="_Hlk60914466"/>
      <w:r w:rsidRPr="00D42D7C">
        <w:rPr>
          <w:rFonts w:ascii="Times New Roman" w:hAnsi="Times New Roman" w:cs="Times New Roman"/>
          <w:b/>
          <w:sz w:val="24"/>
          <w:szCs w:val="24"/>
        </w:rPr>
        <w:t>CPV kods:</w:t>
      </w:r>
      <w:r w:rsidRPr="00D42D7C">
        <w:rPr>
          <w:rFonts w:ascii="Times New Roman" w:hAnsi="Times New Roman" w:cs="Times New Roman"/>
          <w:sz w:val="24"/>
          <w:szCs w:val="24"/>
        </w:rPr>
        <w:t xml:space="preserve"> 45000000 – 7 (Celtniecības darbi</w:t>
      </w:r>
      <w:bookmarkEnd w:id="2"/>
      <w:r w:rsidRPr="00D42D7C">
        <w:rPr>
          <w:rFonts w:ascii="Times New Roman" w:hAnsi="Times New Roman" w:cs="Times New Roman"/>
          <w:sz w:val="24"/>
          <w:szCs w:val="24"/>
        </w:rPr>
        <w:t>).</w:t>
      </w:r>
    </w:p>
    <w:p w14:paraId="762432C5" w14:textId="78B54E5D" w:rsidR="003B711C" w:rsidRPr="007B1161" w:rsidRDefault="003B711C" w:rsidP="00BD5E9E">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Calibri" w:hAnsi="Times New Roman" w:cs="Times New Roman"/>
          <w:sz w:val="24"/>
          <w:szCs w:val="24"/>
        </w:rPr>
        <w:t>Iepirkuma priekšmets nav sadalīts daļās. Pretendentam piedāvājums jāsagatavo par visu iepirkuma priekšmetu kopumu vienā variantā.</w:t>
      </w:r>
    </w:p>
    <w:p w14:paraId="5E8C3773" w14:textId="22C596E3" w:rsidR="007B1161" w:rsidRPr="000A3EB4" w:rsidRDefault="007B1161" w:rsidP="00BD5E9E">
      <w:pPr>
        <w:pStyle w:val="ListParagraph"/>
        <w:numPr>
          <w:ilvl w:val="1"/>
          <w:numId w:val="2"/>
        </w:numPr>
        <w:spacing w:after="0"/>
        <w:ind w:left="993" w:hanging="633"/>
        <w:jc w:val="both"/>
        <w:rPr>
          <w:rFonts w:ascii="Times New Roman" w:hAnsi="Times New Roman" w:cs="Times New Roman"/>
          <w:sz w:val="24"/>
          <w:szCs w:val="24"/>
        </w:rPr>
      </w:pPr>
      <w:r w:rsidRPr="000A3EB4">
        <w:rPr>
          <w:rFonts w:ascii="Times New Roman" w:hAnsi="Times New Roman" w:cs="Times New Roman"/>
          <w:sz w:val="24"/>
          <w:szCs w:val="24"/>
        </w:rPr>
        <w:lastRenderedPageBreak/>
        <w:t>Būvdarbu izpildē ir pieļaujams tehnoloģiskais būvdarbu pārtraukums laika apstākļu dēļ. Būvdarbu izpildes tehnoloģiskais pārtraukums netiek ieskaitīts līguma kopējā izpildes termiņā.</w:t>
      </w:r>
    </w:p>
    <w:p w14:paraId="6516FC80" w14:textId="712DDEB3" w:rsidR="00D2159C" w:rsidRPr="00D42D7C" w:rsidRDefault="00D2159C" w:rsidP="00D2159C">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t>Iepirkuma līguma (turpmāk – Līgums) izpildes termiņš:</w:t>
      </w:r>
      <w:r w:rsidRPr="00D42D7C">
        <w:rPr>
          <w:rFonts w:ascii="Times New Roman" w:eastAsia="Times New Roman" w:hAnsi="Times New Roman" w:cs="Times New Roman"/>
          <w:sz w:val="24"/>
          <w:szCs w:val="24"/>
          <w:lang w:eastAsia="lv-LV"/>
        </w:rPr>
        <w:t xml:space="preserve"> </w:t>
      </w:r>
      <w:r w:rsidR="000D64CF" w:rsidRPr="00D42D7C">
        <w:rPr>
          <w:rFonts w:ascii="Times New Roman" w:eastAsia="Times New Roman" w:hAnsi="Times New Roman" w:cs="Times New Roman"/>
          <w:sz w:val="24"/>
          <w:szCs w:val="24"/>
          <w:lang w:eastAsia="lv-LV"/>
        </w:rPr>
        <w:t>30</w:t>
      </w:r>
      <w:r w:rsidRPr="00D42D7C">
        <w:rPr>
          <w:rFonts w:ascii="Times New Roman" w:eastAsia="Times New Roman" w:hAnsi="Times New Roman" w:cs="Times New Roman"/>
          <w:sz w:val="24"/>
          <w:szCs w:val="24"/>
          <w:lang w:eastAsia="lv-LV"/>
        </w:rPr>
        <w:t xml:space="preserve"> (</w:t>
      </w:r>
      <w:r w:rsidR="000D64CF" w:rsidRPr="00D42D7C">
        <w:rPr>
          <w:rFonts w:ascii="Times New Roman" w:eastAsia="Times New Roman" w:hAnsi="Times New Roman" w:cs="Times New Roman"/>
          <w:sz w:val="24"/>
          <w:szCs w:val="24"/>
          <w:lang w:eastAsia="lv-LV"/>
        </w:rPr>
        <w:t>trīsdesmit</w:t>
      </w:r>
      <w:r w:rsidRPr="00D42D7C">
        <w:rPr>
          <w:rFonts w:ascii="Times New Roman" w:eastAsia="Times New Roman" w:hAnsi="Times New Roman" w:cs="Times New Roman"/>
          <w:sz w:val="24"/>
          <w:szCs w:val="24"/>
          <w:lang w:eastAsia="lv-LV"/>
        </w:rPr>
        <w:t xml:space="preserve">) </w:t>
      </w:r>
      <w:r w:rsidR="00834A5D" w:rsidRPr="00D42D7C">
        <w:rPr>
          <w:rFonts w:ascii="Times New Roman" w:eastAsia="Times New Roman" w:hAnsi="Times New Roman" w:cs="Times New Roman"/>
          <w:sz w:val="24"/>
          <w:szCs w:val="24"/>
          <w:lang w:eastAsia="lv-LV"/>
        </w:rPr>
        <w:t xml:space="preserve">kalendāro </w:t>
      </w:r>
      <w:r w:rsidRPr="00D42D7C">
        <w:rPr>
          <w:rFonts w:ascii="Times New Roman" w:eastAsia="Times New Roman" w:hAnsi="Times New Roman" w:cs="Times New Roman"/>
          <w:sz w:val="24"/>
          <w:szCs w:val="24"/>
          <w:lang w:eastAsia="lv-LV"/>
        </w:rPr>
        <w:t>dienu laikā no Pasūtītāja paziņojuma par darba veikšanas tiesību piešķiršanu.</w:t>
      </w:r>
    </w:p>
    <w:p w14:paraId="3E6FF1A1" w14:textId="77777777" w:rsidR="000D64CF" w:rsidRPr="00D42D7C" w:rsidRDefault="00D2159C" w:rsidP="000D64CF">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sz w:val="24"/>
          <w:szCs w:val="24"/>
          <w:lang w:eastAsia="lv-LV"/>
        </w:rPr>
        <w:t>Objekta atrašanās vieta:</w:t>
      </w:r>
      <w:r w:rsidRPr="00D42D7C">
        <w:rPr>
          <w:rFonts w:ascii="Times New Roman" w:hAnsi="Times New Roman" w:cs="Times New Roman"/>
          <w:sz w:val="24"/>
          <w:szCs w:val="24"/>
        </w:rPr>
        <w:t xml:space="preserve"> </w:t>
      </w:r>
      <w:bookmarkStart w:id="3" w:name="_Hlk86763523"/>
      <w:r w:rsidRPr="00D42D7C">
        <w:rPr>
          <w:rFonts w:ascii="Times New Roman" w:hAnsi="Times New Roman" w:cs="Times New Roman"/>
          <w:sz w:val="24"/>
          <w:szCs w:val="24"/>
        </w:rPr>
        <w:t>Ventspils brīvostas piestātne Nr.</w:t>
      </w:r>
      <w:bookmarkEnd w:id="3"/>
      <w:r w:rsidR="00834A5D" w:rsidRPr="00D42D7C">
        <w:rPr>
          <w:rFonts w:ascii="Times New Roman" w:hAnsi="Times New Roman" w:cs="Times New Roman"/>
          <w:sz w:val="24"/>
          <w:szCs w:val="24"/>
        </w:rPr>
        <w:t>36</w:t>
      </w:r>
      <w:r w:rsidR="008E0373" w:rsidRPr="00D42D7C">
        <w:rPr>
          <w:rFonts w:ascii="Times New Roman" w:hAnsi="Times New Roman" w:cs="Times New Roman"/>
          <w:sz w:val="24"/>
          <w:szCs w:val="24"/>
        </w:rPr>
        <w:t xml:space="preserve">, </w:t>
      </w:r>
      <w:r w:rsidR="00834A5D" w:rsidRPr="00D42D7C">
        <w:rPr>
          <w:rFonts w:ascii="Times New Roman" w:hAnsi="Times New Roman" w:cs="Times New Roman"/>
          <w:sz w:val="24"/>
          <w:szCs w:val="24"/>
        </w:rPr>
        <w:t xml:space="preserve">Dzintaru </w:t>
      </w:r>
      <w:r w:rsidR="00C86F1D" w:rsidRPr="00D42D7C">
        <w:rPr>
          <w:rFonts w:ascii="Times New Roman" w:hAnsi="Times New Roman" w:cs="Times New Roman"/>
          <w:sz w:val="24"/>
          <w:szCs w:val="24"/>
        </w:rPr>
        <w:t>iela 70</w:t>
      </w:r>
      <w:r w:rsidR="008E0373" w:rsidRPr="00D42D7C">
        <w:rPr>
          <w:rFonts w:ascii="Times New Roman" w:hAnsi="Times New Roman" w:cs="Times New Roman"/>
          <w:sz w:val="24"/>
          <w:szCs w:val="24"/>
        </w:rPr>
        <w:t>, Ventspils</w:t>
      </w:r>
      <w:r w:rsidRPr="00D42D7C">
        <w:rPr>
          <w:rFonts w:ascii="Times New Roman" w:hAnsi="Times New Roman" w:cs="Times New Roman"/>
          <w:sz w:val="24"/>
          <w:szCs w:val="24"/>
        </w:rPr>
        <w:t>.</w:t>
      </w:r>
    </w:p>
    <w:p w14:paraId="0E48EE8B" w14:textId="3D77F7F3" w:rsidR="000D64CF" w:rsidRPr="00D42D7C" w:rsidRDefault="000D64CF" w:rsidP="000D64CF">
      <w:pPr>
        <w:pStyle w:val="ListParagraph"/>
        <w:numPr>
          <w:ilvl w:val="1"/>
          <w:numId w:val="2"/>
        </w:numPr>
        <w:spacing w:after="0"/>
        <w:ind w:left="993" w:hanging="633"/>
        <w:jc w:val="both"/>
        <w:rPr>
          <w:rFonts w:ascii="Times New Roman" w:hAnsi="Times New Roman" w:cs="Times New Roman"/>
          <w:sz w:val="24"/>
          <w:szCs w:val="24"/>
        </w:rPr>
      </w:pPr>
      <w:r w:rsidRPr="00D42D7C">
        <w:rPr>
          <w:rFonts w:ascii="Times New Roman" w:eastAsia="Times New Roman" w:hAnsi="Times New Roman" w:cs="Times New Roman"/>
          <w:b/>
          <w:color w:val="000000"/>
          <w:sz w:val="24"/>
          <w:szCs w:val="24"/>
        </w:rPr>
        <w:t>Avanss ne vairāk kā 20%</w:t>
      </w:r>
      <w:r w:rsidRPr="00D42D7C">
        <w:rPr>
          <w:rFonts w:ascii="Times New Roman" w:eastAsia="Times New Roman" w:hAnsi="Times New Roman" w:cs="Times New Roman"/>
          <w:sz w:val="24"/>
          <w:szCs w:val="24"/>
          <w:lang w:eastAsia="lv-LV"/>
        </w:rPr>
        <w:t>.</w:t>
      </w:r>
    </w:p>
    <w:p w14:paraId="65BCA67A" w14:textId="77777777" w:rsidR="003B711C" w:rsidRPr="00D42D7C" w:rsidRDefault="003B711C" w:rsidP="00BD5E9E">
      <w:pPr>
        <w:pStyle w:val="Heading1"/>
        <w:numPr>
          <w:ilvl w:val="0"/>
          <w:numId w:val="4"/>
        </w:numPr>
        <w:spacing w:before="120"/>
      </w:pPr>
      <w:bookmarkStart w:id="4" w:name="_Toc90296233"/>
      <w:r w:rsidRPr="00D42D7C">
        <w:t>IEPIRKUMA PROCEDŪRAS DOKUMENTI</w:t>
      </w:r>
      <w:bookmarkEnd w:id="4"/>
    </w:p>
    <w:p w14:paraId="114B7A5A"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17A194FB" w14:textId="77777777" w:rsidR="003B711C" w:rsidRPr="00D42D7C" w:rsidRDefault="003B711C" w:rsidP="00BD5E9E">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2CDD2332" w14:textId="77777777" w:rsidR="003B711C" w:rsidRPr="00D42D7C" w:rsidRDefault="003B711C" w:rsidP="00BD5E9E">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D42D7C">
          <w:rPr>
            <w:rFonts w:ascii="Times New Roman" w:eastAsia="Times New Roman" w:hAnsi="Times New Roman" w:cs="Times New Roman"/>
            <w:color w:val="0000FF"/>
            <w:sz w:val="24"/>
            <w:szCs w:val="24"/>
            <w:u w:val="single"/>
          </w:rPr>
          <w:t>www.eis.gov.lv</w:t>
        </w:r>
      </w:hyperlink>
      <w:r w:rsidRPr="00D42D7C">
        <w:rPr>
          <w:rFonts w:ascii="Times New Roman" w:eastAsia="Times New Roman" w:hAnsi="Times New Roman" w:cs="Times New Roman"/>
          <w:sz w:val="24"/>
          <w:szCs w:val="24"/>
        </w:rPr>
        <w:t>, e-konkursu apakšsistēmā šī atklātā iepirkuma sadaļā publicētās datnes, kuri ir tā neatņemama sastāvdaļa:</w:t>
      </w:r>
    </w:p>
    <w:p w14:paraId="3795FC8D" w14:textId="73F251CE" w:rsidR="00D2159C" w:rsidRPr="00D42D7C" w:rsidRDefault="008B025A"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Darba uzdevums (1.pielikums);</w:t>
      </w:r>
    </w:p>
    <w:p w14:paraId="32395328" w14:textId="2F1859E3" w:rsidR="00C86F1D" w:rsidRPr="00D42D7C" w:rsidRDefault="00C86F1D" w:rsidP="00BD5E9E">
      <w:pPr>
        <w:numPr>
          <w:ilvl w:val="2"/>
          <w:numId w:val="5"/>
        </w:numPr>
        <w:spacing w:before="120" w:after="120" w:line="240" w:lineRule="auto"/>
        <w:ind w:left="1571"/>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Specifikācija (2.pielikums);</w:t>
      </w:r>
    </w:p>
    <w:p w14:paraId="101DC95B" w14:textId="47D54C50" w:rsidR="003B711C" w:rsidRPr="00D42D7C"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Pretendenta pieteikums</w:t>
      </w:r>
      <w:r w:rsidR="00634C7F" w:rsidRPr="00D42D7C">
        <w:rPr>
          <w:rFonts w:ascii="Times New Roman" w:eastAsia="Times New Roman" w:hAnsi="Times New Roman" w:cs="Times New Roman"/>
          <w:sz w:val="24"/>
          <w:szCs w:val="24"/>
        </w:rPr>
        <w:t xml:space="preserve"> </w:t>
      </w:r>
      <w:r w:rsidRPr="00D42D7C">
        <w:rPr>
          <w:rFonts w:ascii="Times New Roman" w:eastAsia="Times New Roman" w:hAnsi="Times New Roman" w:cs="Times New Roman"/>
          <w:sz w:val="24"/>
          <w:szCs w:val="24"/>
        </w:rPr>
        <w:t>(</w:t>
      </w:r>
      <w:r w:rsidR="00C86F1D" w:rsidRPr="00D42D7C">
        <w:rPr>
          <w:rFonts w:ascii="Times New Roman" w:eastAsia="Times New Roman" w:hAnsi="Times New Roman" w:cs="Times New Roman"/>
          <w:sz w:val="24"/>
          <w:szCs w:val="24"/>
        </w:rPr>
        <w:t>3</w:t>
      </w:r>
      <w:r w:rsidR="008B025A" w:rsidRPr="00D42D7C">
        <w:rPr>
          <w:rFonts w:ascii="Times New Roman" w:eastAsia="Times New Roman" w:hAnsi="Times New Roman" w:cs="Times New Roman"/>
          <w:sz w:val="24"/>
          <w:szCs w:val="24"/>
        </w:rPr>
        <w:t>.pielikums);</w:t>
      </w:r>
    </w:p>
    <w:p w14:paraId="23C68103" w14:textId="778CFF24" w:rsidR="004F2409" w:rsidRPr="00D42D7C" w:rsidRDefault="004F2409"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 xml:space="preserve">Veikto </w:t>
      </w:r>
      <w:r w:rsidR="005C6018" w:rsidRPr="00D42D7C">
        <w:rPr>
          <w:rFonts w:ascii="Times New Roman" w:eastAsia="Times New Roman" w:hAnsi="Times New Roman" w:cs="Times New Roman"/>
          <w:sz w:val="24"/>
          <w:szCs w:val="24"/>
        </w:rPr>
        <w:t xml:space="preserve">būvdarbu </w:t>
      </w:r>
      <w:r w:rsidRPr="00D42D7C">
        <w:rPr>
          <w:rFonts w:ascii="Times New Roman" w:eastAsia="Times New Roman" w:hAnsi="Times New Roman" w:cs="Times New Roman"/>
          <w:sz w:val="24"/>
          <w:szCs w:val="24"/>
        </w:rPr>
        <w:t>darbu saraksts (</w:t>
      </w:r>
      <w:r w:rsidR="00C86F1D" w:rsidRPr="00D42D7C">
        <w:rPr>
          <w:rFonts w:ascii="Times New Roman" w:eastAsia="Times New Roman" w:hAnsi="Times New Roman" w:cs="Times New Roman"/>
          <w:sz w:val="24"/>
          <w:szCs w:val="24"/>
        </w:rPr>
        <w:t>4</w:t>
      </w:r>
      <w:r w:rsidR="008B025A" w:rsidRPr="00D42D7C">
        <w:rPr>
          <w:rFonts w:ascii="Times New Roman" w:eastAsia="Times New Roman" w:hAnsi="Times New Roman" w:cs="Times New Roman"/>
          <w:sz w:val="24"/>
          <w:szCs w:val="24"/>
        </w:rPr>
        <w:t>.pielikums);</w:t>
      </w:r>
    </w:p>
    <w:p w14:paraId="61C2723C" w14:textId="03B6BE8C" w:rsidR="003B711C" w:rsidRPr="00D42D7C" w:rsidRDefault="003B711C"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Apakšuzņēmēju saraksts un apakšuzņēmēju apliecinājums (</w:t>
      </w:r>
      <w:r w:rsidR="00C86F1D" w:rsidRPr="00D42D7C">
        <w:rPr>
          <w:rFonts w:ascii="Times New Roman" w:eastAsia="Times New Roman" w:hAnsi="Times New Roman" w:cs="Times New Roman"/>
          <w:sz w:val="24"/>
          <w:szCs w:val="24"/>
        </w:rPr>
        <w:t>5</w:t>
      </w:r>
      <w:r w:rsidRPr="00D42D7C">
        <w:rPr>
          <w:rFonts w:ascii="Times New Roman" w:eastAsia="Times New Roman" w:hAnsi="Times New Roman" w:cs="Times New Roman"/>
          <w:sz w:val="24"/>
          <w:szCs w:val="24"/>
        </w:rPr>
        <w:t>.pielikums)</w:t>
      </w:r>
      <w:r w:rsidR="000B4050" w:rsidRPr="00D42D7C">
        <w:rPr>
          <w:rFonts w:ascii="Times New Roman" w:eastAsia="Times New Roman" w:hAnsi="Times New Roman" w:cs="Times New Roman"/>
          <w:sz w:val="24"/>
          <w:szCs w:val="24"/>
        </w:rPr>
        <w:t>;</w:t>
      </w:r>
    </w:p>
    <w:p w14:paraId="14B8A129" w14:textId="1974A861" w:rsidR="005C6018" w:rsidRPr="00D42D7C" w:rsidRDefault="005C6018" w:rsidP="00BD5E9E">
      <w:pPr>
        <w:numPr>
          <w:ilvl w:val="2"/>
          <w:numId w:val="5"/>
        </w:numPr>
        <w:spacing w:before="120" w:after="120" w:line="240" w:lineRule="auto"/>
        <w:ind w:left="1571"/>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Veicamo darbu tāme (6.pielikums)</w:t>
      </w:r>
    </w:p>
    <w:p w14:paraId="0732DFA0" w14:textId="72E59A0A" w:rsidR="000B4050" w:rsidRPr="00D42D7C" w:rsidRDefault="000B4050" w:rsidP="000B4050">
      <w:pPr>
        <w:pStyle w:val="ListParagraph"/>
        <w:numPr>
          <w:ilvl w:val="2"/>
          <w:numId w:val="5"/>
        </w:numPr>
        <w:rPr>
          <w:rFonts w:ascii="Times New Roman" w:eastAsia="Times New Roman" w:hAnsi="Times New Roman" w:cs="Times New Roman"/>
          <w:sz w:val="24"/>
          <w:szCs w:val="24"/>
        </w:rPr>
      </w:pPr>
      <w:r w:rsidRPr="00D42D7C">
        <w:rPr>
          <w:rFonts w:ascii="Times New Roman" w:eastAsia="Times New Roman" w:hAnsi="Times New Roman" w:cs="Times New Roman"/>
          <w:sz w:val="24"/>
          <w:szCs w:val="24"/>
        </w:rPr>
        <w:t>Līguma projekts (</w:t>
      </w:r>
      <w:r w:rsidR="005C6018" w:rsidRPr="00D42D7C">
        <w:rPr>
          <w:rFonts w:ascii="Times New Roman" w:eastAsia="Times New Roman" w:hAnsi="Times New Roman" w:cs="Times New Roman"/>
          <w:sz w:val="24"/>
          <w:szCs w:val="24"/>
        </w:rPr>
        <w:t>7</w:t>
      </w:r>
      <w:r w:rsidRPr="00D42D7C">
        <w:rPr>
          <w:rFonts w:ascii="Times New Roman" w:eastAsia="Times New Roman" w:hAnsi="Times New Roman" w:cs="Times New Roman"/>
          <w:sz w:val="24"/>
          <w:szCs w:val="24"/>
        </w:rPr>
        <w:t>.pielikums)</w:t>
      </w:r>
      <w:r w:rsidR="00DD4DB3" w:rsidRPr="00D42D7C">
        <w:rPr>
          <w:rFonts w:ascii="Times New Roman" w:eastAsia="Times New Roman" w:hAnsi="Times New Roman" w:cs="Times New Roman"/>
          <w:sz w:val="24"/>
          <w:szCs w:val="24"/>
        </w:rPr>
        <w:t>.</w:t>
      </w:r>
    </w:p>
    <w:p w14:paraId="7BA56141" w14:textId="5FBB9E22"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Ar</w:t>
      </w:r>
      <w:r w:rsidRPr="00D42D7C">
        <w:rPr>
          <w:rFonts w:ascii="Times New Roman" w:eastAsia="Times New Roman" w:hAnsi="Times New Roman" w:cs="Times New Roman"/>
          <w:color w:val="000000"/>
          <w:sz w:val="24"/>
          <w:szCs w:val="24"/>
        </w:rPr>
        <w:t xml:space="preserve"> </w:t>
      </w:r>
      <w:r w:rsidRPr="00D42D7C">
        <w:rPr>
          <w:rFonts w:ascii="Times New Roman" w:eastAsia="Times New Roman" w:hAnsi="Times New Roman" w:cs="Times New Roman"/>
          <w:sz w:val="24"/>
          <w:szCs w:val="24"/>
        </w:rPr>
        <w:t>Iepirkuma</w:t>
      </w:r>
      <w:r w:rsidRPr="00D42D7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D42D7C">
          <w:rPr>
            <w:rFonts w:ascii="Times New Roman" w:eastAsia="Times New Roman" w:hAnsi="Times New Roman" w:cs="Times New Roman"/>
            <w:color w:val="0000FF"/>
            <w:sz w:val="24"/>
            <w:szCs w:val="24"/>
            <w:u w:val="single"/>
          </w:rPr>
          <w:t>http://www.portofventspils.lv/lv/publiskie-iepirkumi</w:t>
        </w:r>
      </w:hyperlink>
      <w:r w:rsidRPr="00D42D7C">
        <w:rPr>
          <w:rFonts w:ascii="Times New Roman" w:eastAsia="Times New Roman" w:hAnsi="Times New Roman" w:cs="Times New Roman"/>
          <w:color w:val="0000FF"/>
          <w:sz w:val="24"/>
          <w:szCs w:val="24"/>
          <w:u w:val="single"/>
        </w:rPr>
        <w:t xml:space="preserve"> un </w:t>
      </w:r>
      <w:r w:rsidRPr="00D42D7C">
        <w:rPr>
          <w:rFonts w:ascii="Times New Roman" w:eastAsia="Times New Roman" w:hAnsi="Times New Roman" w:cs="Times New Roman"/>
          <w:sz w:val="24"/>
          <w:szCs w:val="24"/>
        </w:rPr>
        <w:t xml:space="preserve">EIS pircēja profilā </w:t>
      </w:r>
      <w:hyperlink r:id="rId11" w:history="1">
        <w:r w:rsidRPr="00D42D7C">
          <w:rPr>
            <w:rFonts w:ascii="Times New Roman" w:eastAsia="Times New Roman" w:hAnsi="Times New Roman" w:cs="Times New Roman"/>
            <w:color w:val="0000FF"/>
            <w:sz w:val="24"/>
            <w:szCs w:val="24"/>
            <w:u w:val="single"/>
          </w:rPr>
          <w:t>https://www.eis.gov.lv/EKEIS/Supplier/Organizer/3167</w:t>
        </w:r>
      </w:hyperlink>
      <w:r w:rsidRPr="00D42D7C">
        <w:rPr>
          <w:rFonts w:ascii="Times New Roman" w:eastAsia="Times New Roman" w:hAnsi="Times New Roman" w:cs="Times New Roman"/>
          <w:sz w:val="24"/>
          <w:szCs w:val="24"/>
        </w:rPr>
        <w:t>, kā arī iepazīties ar Iepirkuma dokumentiem drukātā veidā bez</w:t>
      </w:r>
      <w:r w:rsidRPr="00D42D7C">
        <w:rPr>
          <w:rFonts w:ascii="Times New Roman" w:eastAsia="Times New Roman" w:hAnsi="Times New Roman" w:cs="Times New Roman"/>
          <w:color w:val="000000"/>
          <w:sz w:val="24"/>
          <w:szCs w:val="24"/>
        </w:rPr>
        <w:t xml:space="preserve"> maksas Ventspils brīvostas pārvaldē Jāņa ielā 19, Ventspilī, 202.kabinetā </w:t>
      </w:r>
      <w:r w:rsidRPr="00D42D7C">
        <w:rPr>
          <w:rFonts w:ascii="Times New Roman" w:eastAsia="Times New Roman" w:hAnsi="Times New Roman" w:cs="Times New Roman"/>
          <w:b/>
          <w:color w:val="000000"/>
          <w:sz w:val="24"/>
          <w:szCs w:val="24"/>
        </w:rPr>
        <w:t xml:space="preserve">līdz </w:t>
      </w:r>
      <w:r w:rsidRPr="00D42D7C">
        <w:rPr>
          <w:rFonts w:ascii="Times New Roman" w:eastAsia="Times New Roman" w:hAnsi="Times New Roman" w:cs="Times New Roman"/>
          <w:b/>
          <w:bCs/>
          <w:color w:val="000000"/>
          <w:sz w:val="24"/>
          <w:szCs w:val="24"/>
        </w:rPr>
        <w:t xml:space="preserve">2021.gada </w:t>
      </w:r>
      <w:r w:rsidR="000A54AE">
        <w:rPr>
          <w:rFonts w:ascii="Times New Roman" w:eastAsia="Times New Roman" w:hAnsi="Times New Roman" w:cs="Times New Roman"/>
          <w:b/>
          <w:bCs/>
          <w:color w:val="000000"/>
          <w:sz w:val="24"/>
          <w:szCs w:val="24"/>
        </w:rPr>
        <w:t>27.decembrim</w:t>
      </w:r>
      <w:r w:rsidRPr="00D42D7C">
        <w:rPr>
          <w:rFonts w:ascii="Times New Roman" w:eastAsia="Times New Roman" w:hAnsi="Times New Roman" w:cs="Times New Roman"/>
          <w:b/>
          <w:bCs/>
          <w:color w:val="000000"/>
          <w:sz w:val="24"/>
          <w:szCs w:val="24"/>
        </w:rPr>
        <w:t xml:space="preserve"> </w:t>
      </w:r>
      <w:r w:rsidRPr="00D42D7C">
        <w:rPr>
          <w:rFonts w:ascii="Times New Roman" w:eastAsia="Times New Roman" w:hAnsi="Times New Roman" w:cs="Times New Roman"/>
          <w:b/>
          <w:color w:val="000000"/>
          <w:sz w:val="24"/>
          <w:szCs w:val="24"/>
        </w:rPr>
        <w:t>plkst.1</w:t>
      </w:r>
      <w:r w:rsidR="000A54AE">
        <w:rPr>
          <w:rFonts w:ascii="Times New Roman" w:eastAsia="Times New Roman" w:hAnsi="Times New Roman" w:cs="Times New Roman"/>
          <w:b/>
          <w:color w:val="000000"/>
          <w:sz w:val="24"/>
          <w:szCs w:val="24"/>
        </w:rPr>
        <w:t>4</w:t>
      </w:r>
      <w:r w:rsidRPr="00D42D7C">
        <w:rPr>
          <w:rFonts w:ascii="Times New Roman" w:eastAsia="Times New Roman" w:hAnsi="Times New Roman" w:cs="Times New Roman"/>
          <w:b/>
          <w:color w:val="000000"/>
          <w:sz w:val="24"/>
          <w:szCs w:val="24"/>
          <w:vertAlign w:val="superscript"/>
        </w:rPr>
        <w:t>00</w:t>
      </w:r>
      <w:r w:rsidRPr="00D42D7C">
        <w:rPr>
          <w:rFonts w:ascii="Times New Roman" w:eastAsia="Times New Roman" w:hAnsi="Times New Roman" w:cs="Times New Roman"/>
          <w:color w:val="000000"/>
          <w:sz w:val="24"/>
          <w:szCs w:val="24"/>
        </w:rPr>
        <w:t>, darba dienās no plkst. 8</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līdz 12</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un no 13</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xml:space="preserve"> līdz 17</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piektdienās līdz plkst.16</w:t>
      </w:r>
      <w:r w:rsidRPr="00D42D7C">
        <w:rPr>
          <w:rFonts w:ascii="Times New Roman" w:eastAsia="Times New Roman" w:hAnsi="Times New Roman" w:cs="Times New Roman"/>
          <w:color w:val="000000"/>
          <w:sz w:val="24"/>
          <w:szCs w:val="24"/>
          <w:vertAlign w:val="superscript"/>
        </w:rPr>
        <w:t>00</w:t>
      </w:r>
      <w:r w:rsidRPr="00D42D7C">
        <w:rPr>
          <w:rFonts w:ascii="Times New Roman" w:eastAsia="Times New Roman" w:hAnsi="Times New Roman" w:cs="Times New Roman"/>
          <w:color w:val="000000"/>
          <w:sz w:val="24"/>
          <w:szCs w:val="24"/>
        </w:rPr>
        <w:t>, iepriekš vienojoties ar Pasūtītāja kontaktpersonu (tālr. 636 02313) par apmeklējuma laiku.</w:t>
      </w:r>
    </w:p>
    <w:p w14:paraId="1290E550"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Pasūtītājs nepieciešamības gadījumā ir tiesīgs veikt grozījumus Iepirkuma dokumentos.</w:t>
      </w:r>
    </w:p>
    <w:p w14:paraId="5BB9FAB6"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D42D7C">
          <w:rPr>
            <w:rStyle w:val="Hyperlink"/>
            <w:rFonts w:ascii="Times New Roman" w:eastAsia="Times New Roman" w:hAnsi="Times New Roman" w:cs="Times New Roman"/>
            <w:bCs/>
            <w:sz w:val="24"/>
            <w:szCs w:val="24"/>
          </w:rPr>
          <w:t>https://www.eis.gov.lv/EKEIS/Supplier/Organizer/3167</w:t>
        </w:r>
      </w:hyperlink>
      <w:r w:rsidRPr="00D42D7C">
        <w:rPr>
          <w:rFonts w:ascii="Times New Roman" w:eastAsia="Times New Roman" w:hAnsi="Times New Roman" w:cs="Times New Roman"/>
          <w:bCs/>
          <w:sz w:val="24"/>
          <w:szCs w:val="24"/>
        </w:rPr>
        <w:t xml:space="preserve"> e-konkursu apakšsistēmā šī atklātā iepirkuma sadaļā.</w:t>
      </w:r>
    </w:p>
    <w:p w14:paraId="08D4115B"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4AAA7F7D"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9E9B76E" w14:textId="346CC7A6"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lastRenderedPageBreak/>
        <w:t xml:space="preserve">Pretendenta piedāvājumam jābūt spēkā un saistošam tā iesniedzējam ne mazāk kā </w:t>
      </w:r>
      <w:r w:rsidR="00DA6042" w:rsidRPr="00D42D7C">
        <w:rPr>
          <w:rFonts w:ascii="Times New Roman" w:eastAsia="Times New Roman" w:hAnsi="Times New Roman" w:cs="Times New Roman"/>
          <w:b/>
          <w:sz w:val="24"/>
          <w:szCs w:val="24"/>
        </w:rPr>
        <w:t>1</w:t>
      </w:r>
      <w:r w:rsidRPr="00D42D7C">
        <w:rPr>
          <w:rFonts w:ascii="Times New Roman" w:eastAsia="Times New Roman" w:hAnsi="Times New Roman" w:cs="Times New Roman"/>
          <w:b/>
          <w:sz w:val="24"/>
          <w:szCs w:val="24"/>
        </w:rPr>
        <w:t xml:space="preserve"> (</w:t>
      </w:r>
      <w:r w:rsidR="00DA6042" w:rsidRPr="00D42D7C">
        <w:rPr>
          <w:rFonts w:ascii="Times New Roman" w:eastAsia="Times New Roman" w:hAnsi="Times New Roman" w:cs="Times New Roman"/>
          <w:b/>
          <w:sz w:val="24"/>
          <w:szCs w:val="24"/>
        </w:rPr>
        <w:t>vienu</w:t>
      </w:r>
      <w:r w:rsidRPr="00D42D7C">
        <w:rPr>
          <w:rFonts w:ascii="Times New Roman" w:eastAsia="Times New Roman" w:hAnsi="Times New Roman" w:cs="Times New Roman"/>
          <w:b/>
          <w:sz w:val="24"/>
          <w:szCs w:val="24"/>
        </w:rPr>
        <w:t>) kalendāro mēne</w:t>
      </w:r>
      <w:r w:rsidR="00DA6042" w:rsidRPr="00D42D7C">
        <w:rPr>
          <w:rFonts w:ascii="Times New Roman" w:eastAsia="Times New Roman" w:hAnsi="Times New Roman" w:cs="Times New Roman"/>
          <w:b/>
          <w:sz w:val="24"/>
          <w:szCs w:val="24"/>
        </w:rPr>
        <w:t>si</w:t>
      </w:r>
      <w:r w:rsidRPr="00D42D7C">
        <w:rPr>
          <w:rFonts w:ascii="Times New Roman" w:eastAsia="Times New Roman" w:hAnsi="Times New Roman" w:cs="Times New Roman"/>
          <w:sz w:val="24"/>
          <w:szCs w:val="24"/>
        </w:rPr>
        <w:t xml:space="preserve"> pēc piedāvājumu iesniegšanas termiņa beigām, bet ne ilgāk kā līdz iepirkuma līguma noslēgšanai.</w:t>
      </w:r>
    </w:p>
    <w:p w14:paraId="662EA258"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616EA54" w14:textId="77777777" w:rsidR="003B711C" w:rsidRPr="00D42D7C" w:rsidRDefault="003B711C" w:rsidP="00BD5E9E">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D42D7C">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D735AE2" w14:textId="77777777" w:rsidR="00E75D9B" w:rsidRPr="00D42D7C"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D42D7C">
        <w:rPr>
          <w:rFonts w:ascii="Times New Roman" w:eastAsia="Times New Roman" w:hAnsi="Times New Roman" w:cs="Times New Roman"/>
          <w:bCs/>
          <w:color w:val="000000"/>
          <w:sz w:val="24"/>
          <w:szCs w:val="24"/>
        </w:rPr>
        <w:t xml:space="preserve">                                                                                                                                                                                                                                                             </w:t>
      </w:r>
    </w:p>
    <w:p w14:paraId="2D7279E7" w14:textId="77777777" w:rsidR="00E75D9B" w:rsidRPr="00D42D7C" w:rsidRDefault="00E75D9B" w:rsidP="00BD5E9E">
      <w:pPr>
        <w:pStyle w:val="Heading1"/>
        <w:numPr>
          <w:ilvl w:val="0"/>
          <w:numId w:val="5"/>
        </w:numPr>
      </w:pPr>
      <w:bookmarkStart w:id="5" w:name="_Toc69737670"/>
      <w:bookmarkStart w:id="6" w:name="_Toc90296234"/>
      <w:bookmarkStart w:id="7" w:name="_Toc380415501"/>
      <w:r w:rsidRPr="00D42D7C">
        <w:t>DALĪBAS NOSACĪJUMI IEPIRKUMA PROCEDŪRĀ</w:t>
      </w:r>
      <w:bookmarkEnd w:id="5"/>
      <w:bookmarkEnd w:id="6"/>
    </w:p>
    <w:p w14:paraId="1BBB58AE" w14:textId="77777777" w:rsidR="00E75D9B" w:rsidRPr="00D42D7C" w:rsidRDefault="00E75D9B" w:rsidP="00BD5E9E">
      <w:pPr>
        <w:pStyle w:val="ListParagraph"/>
        <w:numPr>
          <w:ilvl w:val="1"/>
          <w:numId w:val="5"/>
        </w:numPr>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D45C2C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D42D7C">
        <w:rPr>
          <w:rStyle w:val="apple-converted-space"/>
        </w:rPr>
        <w:t> </w:t>
      </w:r>
      <w:r w:rsidRPr="00D42D7C">
        <w:rPr>
          <w:i/>
          <w:iCs/>
        </w:rPr>
        <w:t>euro</w:t>
      </w:r>
      <w:r w:rsidRPr="00D42D7C">
        <w:t>;</w:t>
      </w:r>
    </w:p>
    <w:p w14:paraId="784F507E"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nav pasludināts Pretendenta maksātnespējas process, apturēta Pretendenta saimnieciskā darbība un netiek veikta pretendenta likvidācija;</w:t>
      </w:r>
    </w:p>
    <w:p w14:paraId="15CFF520" w14:textId="77777777" w:rsidR="00E75D9B" w:rsidRPr="00D42D7C" w:rsidRDefault="00E75D9B" w:rsidP="00BD5E9E">
      <w:pPr>
        <w:pStyle w:val="tv213"/>
        <w:numPr>
          <w:ilvl w:val="2"/>
          <w:numId w:val="5"/>
        </w:numPr>
        <w:tabs>
          <w:tab w:val="left" w:pos="709"/>
        </w:tabs>
        <w:spacing w:before="0" w:beforeAutospacing="0" w:after="0" w:afterAutospacing="0" w:line="293" w:lineRule="atLeast"/>
        <w:jc w:val="both"/>
      </w:pPr>
      <w:r w:rsidRPr="00D42D7C">
        <w:t>Pretendents iesniedzis visu pieprasīto informāciju un iesniegtā informācija, lai apliecinātu Pretendenta atbilstību kvalifikācijas prasībām, ir patiesa.</w:t>
      </w:r>
    </w:p>
    <w:p w14:paraId="65FB9022"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D42D7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7ED55B70" w14:textId="77777777" w:rsidR="00E75D9B" w:rsidRPr="00D42D7C" w:rsidRDefault="00E75D9B" w:rsidP="00BD5E9E">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D42D7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A21D7E3" w14:textId="77777777" w:rsidR="00E75D9B" w:rsidRPr="00D42D7C" w:rsidRDefault="00E75D9B" w:rsidP="00BD5E9E">
      <w:pPr>
        <w:pStyle w:val="Heading1"/>
        <w:numPr>
          <w:ilvl w:val="0"/>
          <w:numId w:val="7"/>
        </w:numPr>
      </w:pPr>
      <w:bookmarkStart w:id="8" w:name="_Toc69737671"/>
      <w:bookmarkStart w:id="9" w:name="_Toc90296235"/>
      <w:r w:rsidRPr="00D42D7C">
        <w:t>IESNIEDZAMIE DOKUMENTI:</w:t>
      </w:r>
      <w:bookmarkEnd w:id="8"/>
      <w:bookmarkEnd w:id="9"/>
    </w:p>
    <w:p w14:paraId="5F641793" w14:textId="77777777" w:rsidR="00E75D9B" w:rsidRPr="00D42D7C" w:rsidRDefault="00E75D9B" w:rsidP="00BD5E9E">
      <w:pPr>
        <w:pStyle w:val="ListParagraph"/>
        <w:keepLines/>
        <w:numPr>
          <w:ilvl w:val="1"/>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Piedāvājumā iekļaujamas šādas piedāvājuma dokumentu sadaļas:</w:t>
      </w:r>
    </w:p>
    <w:p w14:paraId="1DE942C3" w14:textId="77777777" w:rsidR="00E75D9B" w:rsidRPr="00D42D7C"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Pretendentu atlases dokumenti;</w:t>
      </w:r>
    </w:p>
    <w:p w14:paraId="4C2A8EE9" w14:textId="77777777" w:rsidR="003A4DA1" w:rsidRDefault="00E75D9B" w:rsidP="00BD5E9E">
      <w:pPr>
        <w:pStyle w:val="ListParagraph"/>
        <w:keepLines/>
        <w:numPr>
          <w:ilvl w:val="2"/>
          <w:numId w:val="7"/>
        </w:numPr>
        <w:tabs>
          <w:tab w:val="left" w:pos="709"/>
          <w:tab w:val="left" w:pos="851"/>
        </w:tabs>
        <w:spacing w:after="0" w:line="240" w:lineRule="auto"/>
        <w:jc w:val="both"/>
        <w:rPr>
          <w:rFonts w:ascii="Times New Roman" w:eastAsia="Times New Roman" w:hAnsi="Times New Roman" w:cs="Times New Roman"/>
          <w:bCs/>
          <w:sz w:val="24"/>
          <w:szCs w:val="24"/>
        </w:rPr>
      </w:pPr>
      <w:r w:rsidRPr="00D42D7C">
        <w:rPr>
          <w:rFonts w:ascii="Times New Roman" w:eastAsia="Times New Roman" w:hAnsi="Times New Roman" w:cs="Times New Roman"/>
          <w:bCs/>
          <w:sz w:val="24"/>
          <w:szCs w:val="24"/>
        </w:rPr>
        <w:t>Tehniskais un finanšu piedāvājums.</w:t>
      </w:r>
    </w:p>
    <w:p w14:paraId="4968F976" w14:textId="77777777" w:rsidR="006A3CB0" w:rsidRDefault="006A3CB0" w:rsidP="006A3CB0">
      <w:pPr>
        <w:pStyle w:val="Heading1"/>
        <w:keepLines/>
        <w:numPr>
          <w:ilvl w:val="0"/>
          <w:numId w:val="0"/>
        </w:numPr>
        <w:tabs>
          <w:tab w:val="left" w:pos="709"/>
          <w:tab w:val="left" w:pos="851"/>
        </w:tabs>
        <w:spacing w:after="0"/>
        <w:jc w:val="both"/>
        <w:rPr>
          <w:bCs/>
        </w:rPr>
      </w:pPr>
    </w:p>
    <w:p w14:paraId="652BF765" w14:textId="77777777" w:rsidR="006A3CB0" w:rsidRDefault="006A3CB0" w:rsidP="006A3CB0">
      <w:pPr>
        <w:rPr>
          <w:lang w:eastAsia="lv-LV"/>
        </w:rPr>
      </w:pPr>
    </w:p>
    <w:p w14:paraId="49DE6AB7" w14:textId="77777777" w:rsidR="006A3CB0" w:rsidRDefault="006A3CB0" w:rsidP="006A3CB0">
      <w:pPr>
        <w:rPr>
          <w:lang w:eastAsia="lv-LV"/>
        </w:rPr>
      </w:pPr>
    </w:p>
    <w:p w14:paraId="5096EB8E" w14:textId="653E1121" w:rsidR="006A3CB0" w:rsidRDefault="006A3CB0" w:rsidP="006A3CB0">
      <w:pPr>
        <w:pStyle w:val="Heading1"/>
        <w:numPr>
          <w:ilvl w:val="0"/>
          <w:numId w:val="7"/>
        </w:numPr>
      </w:pPr>
      <w:bookmarkStart w:id="10" w:name="_Toc69737672"/>
      <w:bookmarkStart w:id="11" w:name="_Toc90296236"/>
      <w:r>
        <w:t>P</w:t>
      </w:r>
      <w:r w:rsidRPr="00D42D7C">
        <w:t>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6A3CB0" w14:paraId="3771DDA6" w14:textId="77777777" w:rsidTr="006A3CB0">
        <w:trPr>
          <w:cantSplit w:val="0"/>
          <w:trHeight w:val="20"/>
        </w:trPr>
        <w:tc>
          <w:tcPr>
            <w:tcW w:w="4340" w:type="dxa"/>
            <w:tcBorders>
              <w:top w:val="single" w:sz="4" w:space="0" w:color="auto"/>
              <w:left w:val="single" w:sz="4" w:space="0" w:color="auto"/>
              <w:bottom w:val="single" w:sz="4" w:space="0" w:color="auto"/>
              <w:right w:val="single" w:sz="4" w:space="0" w:color="auto"/>
            </w:tcBorders>
            <w:vAlign w:val="center"/>
            <w:hideMark/>
          </w:tcPr>
          <w:p w14:paraId="72FD0988"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706395AC" w14:textId="77777777" w:rsidR="006A3CB0" w:rsidRDefault="006A3CB0" w:rsidP="006A3CB0">
            <w:pPr>
              <w:pStyle w:val="ListParagraph"/>
              <w:numPr>
                <w:ilvl w:val="1"/>
                <w:numId w:val="9"/>
              </w:numPr>
              <w:rPr>
                <w:rFonts w:ascii="Times New Roman" w:hAnsi="Times New Roman" w:cs="Times New Roman"/>
                <w:b/>
                <w:sz w:val="24"/>
                <w:szCs w:val="24"/>
                <w:lang w:eastAsia="lv-LV"/>
              </w:rPr>
            </w:pPr>
            <w:r>
              <w:rPr>
                <w:rFonts w:ascii="Times New Roman" w:hAnsi="Times New Roman" w:cs="Times New Roman"/>
                <w:b/>
                <w:sz w:val="24"/>
                <w:szCs w:val="24"/>
                <w:lang w:eastAsia="lv-LV"/>
              </w:rPr>
              <w:t>Atlases dokumenti</w:t>
            </w:r>
          </w:p>
        </w:tc>
      </w:tr>
      <w:tr w:rsidR="006A3CB0" w14:paraId="22AE84DA"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2650EE04" w14:textId="77777777" w:rsidR="006A3CB0" w:rsidRDefault="006A3CB0" w:rsidP="006A3CB0">
            <w:pPr>
              <w:pStyle w:val="ListParagraph"/>
              <w:numPr>
                <w:ilvl w:val="2"/>
                <w:numId w:val="10"/>
              </w:numPr>
              <w:ind w:left="0" w:firstLine="0"/>
              <w:jc w:val="both"/>
              <w:rPr>
                <w:rFonts w:ascii="Times New Roman" w:hAnsi="Times New Roman" w:cs="Times New Roman"/>
                <w:sz w:val="24"/>
                <w:szCs w:val="24"/>
                <w:lang w:eastAsia="lv-LV"/>
              </w:rPr>
            </w:pPr>
            <w:r>
              <w:rPr>
                <w:rFonts w:ascii="Times New Roman" w:hAnsi="Times New Roman" w:cs="Times New Roman"/>
                <w:sz w:val="24"/>
                <w:szCs w:val="24"/>
                <w:lang w:eastAsia="lv-LV"/>
              </w:rPr>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09C7D896" w14:textId="77777777" w:rsidR="006A3CB0" w:rsidRDefault="006A3CB0" w:rsidP="006A3CB0">
            <w:pPr>
              <w:pStyle w:val="BlockText"/>
              <w:numPr>
                <w:ilvl w:val="2"/>
                <w:numId w:val="9"/>
              </w:numPr>
              <w:ind w:left="0" w:right="-57" w:firstLine="0"/>
              <w:jc w:val="center"/>
              <w:rPr>
                <w:rFonts w:eastAsia="Calibri"/>
                <w:b/>
                <w:bCs/>
                <w:i/>
                <w:iCs/>
                <w:szCs w:val="24"/>
              </w:rPr>
            </w:pPr>
          </w:p>
          <w:p w14:paraId="52CCB0C2" w14:textId="77777777" w:rsidR="006A3CB0" w:rsidRDefault="003554E9" w:rsidP="004318F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F9C7C16">
                <v:rect id="_x0000_i1025" style="width:6in;height:1.2pt" o:hralign="center" o:hrstd="t" o:hr="t" fillcolor="#a0a0a0" stroked="f"/>
              </w:pict>
            </w:r>
          </w:p>
          <w:p w14:paraId="11A5DA25" w14:textId="77777777" w:rsidR="006A3CB0" w:rsidRDefault="006A3CB0" w:rsidP="006A3CB0">
            <w:pPr>
              <w:pStyle w:val="BlockText"/>
              <w:numPr>
                <w:ilvl w:val="3"/>
                <w:numId w:val="9"/>
              </w:numPr>
              <w:spacing w:after="120"/>
              <w:ind w:left="-58" w:right="-57" w:firstLine="0"/>
              <w:jc w:val="both"/>
              <w:rPr>
                <w:rFonts w:eastAsia="Calibri"/>
                <w:bCs/>
                <w:szCs w:val="24"/>
              </w:rPr>
            </w:pPr>
            <w:r>
              <w:rPr>
                <w:rFonts w:eastAsia="Calibri"/>
                <w:b/>
                <w:bCs/>
                <w:szCs w:val="24"/>
              </w:rPr>
              <w:t>Apliecinājums</w:t>
            </w:r>
            <w:r>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Pr>
                <w:rFonts w:eastAsia="Calibri"/>
                <w:bCs/>
                <w:i/>
                <w:iCs/>
                <w:szCs w:val="24"/>
              </w:rPr>
              <w:t>(ja attiecināms).</w:t>
            </w:r>
          </w:p>
        </w:tc>
      </w:tr>
      <w:tr w:rsidR="006A3CB0" w14:paraId="4EC95E20"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2B56A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5A7BB4D" w14:textId="77777777" w:rsidR="006A3CB0" w:rsidRDefault="006A3CB0" w:rsidP="006A3CB0">
            <w:pPr>
              <w:pStyle w:val="BlockText"/>
              <w:numPr>
                <w:ilvl w:val="3"/>
                <w:numId w:val="9"/>
              </w:numPr>
              <w:spacing w:after="120"/>
              <w:ind w:left="0" w:right="-57" w:hanging="58"/>
              <w:jc w:val="both"/>
              <w:rPr>
                <w:rFonts w:eastAsia="Calibri"/>
                <w:bCs/>
                <w:i/>
                <w:iCs/>
                <w:szCs w:val="24"/>
              </w:rPr>
            </w:pPr>
            <w:r>
              <w:rPr>
                <w:rFonts w:eastAsia="Calibri"/>
                <w:b/>
                <w:szCs w:val="24"/>
              </w:rPr>
              <w:t>Apliecinājums,</w:t>
            </w:r>
            <w:r>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Pr>
                <w:rFonts w:eastAsia="Calibri"/>
                <w:bCs/>
                <w:i/>
                <w:szCs w:val="24"/>
              </w:rPr>
              <w:t>(ja attiecināms)</w:t>
            </w:r>
            <w:r>
              <w:rPr>
                <w:rFonts w:eastAsia="Calibri"/>
                <w:bCs/>
                <w:szCs w:val="24"/>
              </w:rPr>
              <w:t>.</w:t>
            </w:r>
          </w:p>
        </w:tc>
      </w:tr>
      <w:tr w:rsidR="006A3CB0" w14:paraId="1C41A848"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CD3B5" w14:textId="77777777" w:rsidR="006A3CB0" w:rsidRDefault="006A3CB0" w:rsidP="004318FE">
            <w:pPr>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38C297AD" w14:textId="77777777" w:rsidR="006A3CB0" w:rsidRDefault="006A3CB0" w:rsidP="006A3CB0">
            <w:pPr>
              <w:pStyle w:val="BlockText"/>
              <w:numPr>
                <w:ilvl w:val="3"/>
                <w:numId w:val="9"/>
              </w:numPr>
              <w:tabs>
                <w:tab w:val="left" w:pos="792"/>
              </w:tabs>
              <w:spacing w:after="120"/>
              <w:ind w:left="0" w:right="-57" w:firstLine="0"/>
              <w:jc w:val="both"/>
              <w:rPr>
                <w:rFonts w:eastAsia="Calibri"/>
                <w:b/>
                <w:szCs w:val="24"/>
              </w:rPr>
            </w:pPr>
            <w:r>
              <w:rPr>
                <w:rFonts w:eastAsia="Calibri"/>
                <w:b/>
                <w:bCs/>
                <w:szCs w:val="24"/>
              </w:rPr>
              <w:t>Personu apvienības katra dalībnieka (biedra) apliecinājums</w:t>
            </w:r>
            <w:r>
              <w:rPr>
                <w:rFonts w:eastAsia="Calibri"/>
                <w:bCs/>
                <w:szCs w:val="24"/>
              </w:rPr>
              <w:t xml:space="preserve"> (ja piedāvājumu iesniedz personu apvienība), ka tie atbilst šī nolikuma 4.1.punkta apakšpunktos minētajām dalības nosacījumu prasībām </w:t>
            </w:r>
            <w:r>
              <w:rPr>
                <w:rFonts w:eastAsia="Calibri"/>
                <w:bCs/>
                <w:i/>
                <w:szCs w:val="24"/>
              </w:rPr>
              <w:t>(ja attiecināms).</w:t>
            </w:r>
          </w:p>
        </w:tc>
      </w:tr>
      <w:tr w:rsidR="006A3CB0" w14:paraId="512CE02D" w14:textId="77777777" w:rsidTr="006A3CB0">
        <w:trPr>
          <w:cantSplit w:val="0"/>
          <w:trHeight w:val="20"/>
        </w:trPr>
        <w:tc>
          <w:tcPr>
            <w:tcW w:w="4340" w:type="dxa"/>
            <w:vMerge w:val="restart"/>
            <w:tcBorders>
              <w:top w:val="single" w:sz="4" w:space="0" w:color="auto"/>
              <w:left w:val="single" w:sz="4" w:space="0" w:color="auto"/>
              <w:bottom w:val="single" w:sz="4" w:space="0" w:color="auto"/>
              <w:right w:val="single" w:sz="4" w:space="0" w:color="auto"/>
            </w:tcBorders>
            <w:hideMark/>
          </w:tcPr>
          <w:p w14:paraId="1DE1A33B" w14:textId="77777777" w:rsidR="006A3CB0" w:rsidRDefault="006A3CB0"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743FD670" w14:textId="77777777" w:rsidR="006A3CB0" w:rsidRDefault="006A3CB0" w:rsidP="006A3CB0">
            <w:pPr>
              <w:pStyle w:val="ListParagraph"/>
              <w:numPr>
                <w:ilvl w:val="2"/>
                <w:numId w:val="9"/>
              </w:numPr>
              <w:ind w:left="0" w:firstLine="0"/>
              <w:jc w:val="center"/>
              <w:rPr>
                <w:rFonts w:ascii="Times New Roman" w:hAnsi="Times New Roman" w:cs="Times New Roman"/>
                <w:sz w:val="24"/>
                <w:szCs w:val="24"/>
              </w:rPr>
            </w:pPr>
          </w:p>
          <w:p w14:paraId="501275E1" w14:textId="77777777" w:rsidR="006A3CB0" w:rsidRDefault="003554E9" w:rsidP="004318FE">
            <w:pPr>
              <w:pStyle w:val="ListParagraph"/>
              <w:tabs>
                <w:tab w:val="left" w:pos="792"/>
              </w:tabs>
              <w:jc w:val="center"/>
              <w:rPr>
                <w:rFonts w:ascii="Times New Roman" w:hAnsi="Times New Roman" w:cs="Times New Roman"/>
                <w:sz w:val="24"/>
                <w:szCs w:val="24"/>
              </w:rPr>
            </w:pPr>
            <w:r>
              <w:rPr>
                <w:rFonts w:ascii="Times New Roman" w:hAnsi="Times New Roman" w:cs="Times New Roman"/>
                <w:sz w:val="24"/>
                <w:szCs w:val="24"/>
              </w:rPr>
              <w:pict w14:anchorId="11513222">
                <v:rect id="_x0000_i1026" style="width:6in;height:1.2pt" o:hralign="center" o:hrstd="t" o:hr="t" fillcolor="#a0a0a0" stroked="f"/>
              </w:pict>
            </w:r>
          </w:p>
          <w:p w14:paraId="6F4127DB" w14:textId="77777777" w:rsidR="006A3CB0" w:rsidRDefault="006A3CB0" w:rsidP="006A3CB0">
            <w:pPr>
              <w:pStyle w:val="ListParagraph"/>
              <w:numPr>
                <w:ilvl w:val="3"/>
                <w:numId w:val="9"/>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Apliecinājums</w:t>
            </w:r>
            <w:r>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31A2E4B6" w14:textId="77777777" w:rsidR="006A3CB0" w:rsidRDefault="006A3CB0" w:rsidP="004318FE">
            <w:pPr>
              <w:jc w:val="both"/>
              <w:rPr>
                <w:rFonts w:ascii="Times New Roman" w:eastAsia="Calibri" w:hAnsi="Times New Roman" w:cs="Times New Roman"/>
                <w:sz w:val="24"/>
                <w:szCs w:val="24"/>
              </w:rPr>
            </w:pPr>
          </w:p>
        </w:tc>
      </w:tr>
      <w:tr w:rsidR="006A3CB0" w14:paraId="2C50C265"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0F1D1"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5669C61A" w14:textId="77777777" w:rsidR="006A3CB0" w:rsidRDefault="006A3CB0" w:rsidP="006A3CB0">
            <w:pPr>
              <w:pStyle w:val="ListParagraph"/>
              <w:numPr>
                <w:ilvl w:val="3"/>
                <w:numId w:val="9"/>
              </w:numPr>
              <w:ind w:left="0" w:firstLine="2"/>
              <w:jc w:val="both"/>
              <w:rPr>
                <w:rFonts w:ascii="Times New Roman" w:hAnsi="Times New Roman" w:cs="Times New Roman"/>
                <w:sz w:val="24"/>
                <w:szCs w:val="24"/>
              </w:rPr>
            </w:pPr>
            <w:r>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32E1B1DB" w14:textId="77777777" w:rsidR="006A3CB0" w:rsidRDefault="006A3CB0" w:rsidP="004318FE">
            <w:pPr>
              <w:ind w:firstLine="367"/>
              <w:jc w:val="both"/>
              <w:rPr>
                <w:rFonts w:ascii="Times New Roman" w:hAnsi="Times New Roman" w:cs="Times New Roman"/>
                <w:b/>
                <w:color w:val="000000"/>
                <w:sz w:val="24"/>
                <w:szCs w:val="24"/>
              </w:rPr>
            </w:pPr>
          </w:p>
          <w:p w14:paraId="1770F34E" w14:textId="77777777" w:rsidR="006A3CB0" w:rsidRDefault="006A3CB0" w:rsidP="004318FE">
            <w:pPr>
              <w:jc w:val="both"/>
              <w:rPr>
                <w:rFonts w:ascii="Times New Roman" w:eastAsia="Calibri" w:hAnsi="Times New Roman" w:cs="Times New Roman"/>
                <w:b/>
                <w:sz w:val="24"/>
                <w:szCs w:val="24"/>
              </w:rPr>
            </w:pPr>
            <w:r>
              <w:rPr>
                <w:rFonts w:ascii="Times New Roman" w:hAnsi="Times New Roman" w:cs="Times New Roman"/>
                <w:b/>
                <w:color w:val="000000"/>
                <w:sz w:val="24"/>
                <w:szCs w:val="24"/>
                <w:u w:val="single"/>
              </w:rPr>
              <w:lastRenderedPageBreak/>
              <w:t>Apliecinājums nav jāiesniedz</w:t>
            </w:r>
            <w:r>
              <w:rPr>
                <w:rFonts w:ascii="Times New Roman" w:hAnsi="Times New Roman" w:cs="Times New Roman"/>
                <w:b/>
                <w:color w:val="000000"/>
                <w:sz w:val="24"/>
                <w:szCs w:val="24"/>
              </w:rPr>
              <w:t>, ja Pretendents vai personu apvienība jau ir reģistrēta Latvijas Republikas Komercreģistrā</w:t>
            </w:r>
            <w:r>
              <w:rPr>
                <w:rFonts w:ascii="Times New Roman" w:eastAsia="Calibri" w:hAnsi="Times New Roman" w:cs="Times New Roman"/>
                <w:b/>
                <w:sz w:val="24"/>
                <w:szCs w:val="24"/>
              </w:rPr>
              <w:t xml:space="preserve"> vai ārvalstīs attiecīgās valsts normatīvajos aktos paredzētajā kārtībā.</w:t>
            </w:r>
          </w:p>
          <w:p w14:paraId="6332BB85" w14:textId="77777777" w:rsidR="006A3CB0" w:rsidRDefault="006A3CB0" w:rsidP="004318FE">
            <w:pPr>
              <w:jc w:val="both"/>
              <w:rPr>
                <w:rFonts w:ascii="Times New Roman" w:hAnsi="Times New Roman" w:cs="Times New Roman"/>
                <w:sz w:val="24"/>
                <w:szCs w:val="24"/>
              </w:rPr>
            </w:pPr>
          </w:p>
        </w:tc>
      </w:tr>
      <w:tr w:rsidR="006A3CB0" w14:paraId="65C95284" w14:textId="77777777" w:rsidTr="006A3CB0">
        <w:trPr>
          <w:cantSplit w:val="0"/>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E77CE" w14:textId="77777777" w:rsidR="006A3CB0" w:rsidRDefault="006A3CB0" w:rsidP="004318FE">
            <w:pPr>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4486EEE1" w14:textId="77777777" w:rsidR="006A3CB0" w:rsidRDefault="006A3CB0" w:rsidP="006A3CB0">
            <w:pPr>
              <w:pStyle w:val="ListParagraph"/>
              <w:numPr>
                <w:ilvl w:val="3"/>
                <w:numId w:val="9"/>
              </w:numPr>
              <w:tabs>
                <w:tab w:val="left" w:pos="792"/>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07870DCD"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Apvienības izveidošanas mērķis un darbības laiks.</w:t>
            </w:r>
          </w:p>
          <w:p w14:paraId="63291FB4"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3BB21901"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Kādus darbu veidus un kādā apjomā (gan naudas izteiksmē, gan procentuāli) veiks katrs no apvienības dalībniekiem.</w:t>
            </w:r>
          </w:p>
          <w:p w14:paraId="3A760252" w14:textId="77777777" w:rsidR="006A3CB0" w:rsidRDefault="006A3CB0" w:rsidP="006A3CB0">
            <w:pPr>
              <w:pStyle w:val="ListParagraph"/>
              <w:numPr>
                <w:ilvl w:val="4"/>
                <w:numId w:val="9"/>
              </w:numPr>
              <w:tabs>
                <w:tab w:val="left" w:pos="934"/>
              </w:tabs>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5C43DE27" w14:textId="77777777" w:rsidR="006A3CB0" w:rsidRDefault="006A3CB0" w:rsidP="004318FE">
            <w:pPr>
              <w:ind w:left="1062"/>
              <w:jc w:val="both"/>
              <w:rPr>
                <w:rFonts w:ascii="Times New Roman" w:eastAsia="Calibri" w:hAnsi="Times New Roman" w:cs="Times New Roman"/>
                <w:sz w:val="24"/>
                <w:szCs w:val="24"/>
              </w:rPr>
            </w:pPr>
          </w:p>
          <w:p w14:paraId="32AE5A42" w14:textId="77777777" w:rsidR="006A3CB0" w:rsidRDefault="006A3CB0" w:rsidP="004318FE">
            <w:pPr>
              <w:jc w:val="both"/>
              <w:rPr>
                <w:rFonts w:ascii="Times New Roman" w:hAnsi="Times New Roman" w:cs="Times New Roman"/>
                <w:bCs/>
                <w:color w:val="000000"/>
                <w:sz w:val="24"/>
                <w:szCs w:val="24"/>
              </w:rPr>
            </w:pPr>
            <w:r>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69631B" w14:paraId="20DD1D0F" w14:textId="77777777" w:rsidTr="004318FE">
        <w:tc>
          <w:tcPr>
            <w:tcW w:w="4340" w:type="dxa"/>
            <w:tcBorders>
              <w:top w:val="single" w:sz="4" w:space="0" w:color="auto"/>
              <w:left w:val="single" w:sz="4" w:space="0" w:color="auto"/>
              <w:bottom w:val="single" w:sz="4" w:space="0" w:color="auto"/>
              <w:right w:val="single" w:sz="4" w:space="0" w:color="auto"/>
            </w:tcBorders>
          </w:tcPr>
          <w:p w14:paraId="43F76356" w14:textId="41E07C45" w:rsidR="0069631B" w:rsidRDefault="0069631B" w:rsidP="006A3CB0">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sidRPr="0069631B">
              <w:rPr>
                <w:rFonts w:ascii="Times New Roman" w:eastAsia="Times New Roman" w:hAnsi="Times New Roman" w:cs="Times New Roman"/>
                <w:sz w:val="24"/>
                <w:szCs w:val="24"/>
                <w:lang w:eastAsia="lv-LV"/>
              </w:rPr>
              <w:lastRenderedPageBreak/>
              <w:t>Līdz iepirkuma līguma noslēgšanai 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tc>
        <w:tc>
          <w:tcPr>
            <w:tcW w:w="4341" w:type="dxa"/>
            <w:tcBorders>
              <w:top w:val="single" w:sz="4" w:space="0" w:color="auto"/>
              <w:left w:val="single" w:sz="4" w:space="0" w:color="auto"/>
              <w:bottom w:val="single" w:sz="4" w:space="0" w:color="auto"/>
              <w:right w:val="single" w:sz="4" w:space="0" w:color="auto"/>
            </w:tcBorders>
          </w:tcPr>
          <w:p w14:paraId="4B9886B9" w14:textId="3E1AC763" w:rsidR="0069631B" w:rsidRPr="0069631B" w:rsidRDefault="0069631B" w:rsidP="0069631B">
            <w:pPr>
              <w:pStyle w:val="ListParagraph"/>
              <w:numPr>
                <w:ilvl w:val="2"/>
                <w:numId w:val="9"/>
              </w:numPr>
              <w:ind w:left="84" w:hanging="84"/>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Ja Pretendents ir personu apvienība, apliecinājums, ka personu apvienība līdz iepirkuma līguma noslēgšanai tiks reģistrēta Būvkomersantu reģistrā. Apliecinājums nav jāiesniedz, ja Personu apvienība jau ir reģistrēta Būvkomersantu reģistrā.</w:t>
            </w:r>
          </w:p>
          <w:p w14:paraId="35755128"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70B73F39" w14:textId="77777777" w:rsidR="0069631B" w:rsidRPr="0069631B" w:rsidRDefault="0069631B" w:rsidP="0069631B">
            <w:pPr>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Ārvalstu uzņēmējiem atbilstība Iepirkuma dokumentu prasībām jāpierāda iesniedzot:</w:t>
            </w:r>
          </w:p>
          <w:p w14:paraId="72292E2C" w14:textId="77777777" w:rsidR="0069631B" w:rsidRDefault="0069631B" w:rsidP="0069631B">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04AAA087" w14:textId="5D802C5E" w:rsidR="008E3CBC" w:rsidRPr="008E3CBC" w:rsidRDefault="0069631B" w:rsidP="008E3CBC">
            <w:pPr>
              <w:pStyle w:val="ListParagraph"/>
              <w:numPr>
                <w:ilvl w:val="3"/>
                <w:numId w:val="9"/>
              </w:numPr>
              <w:ind w:left="793" w:hanging="793"/>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Apliecinājumu, ka uzņēmējs līdz līguma noslēgšanai reģistrēsies Latvijas Republikas Būvkomersantu reģistrā.</w:t>
            </w:r>
          </w:p>
        </w:tc>
      </w:tr>
      <w:tr w:rsidR="0069631B" w14:paraId="23C4AF52" w14:textId="77777777" w:rsidTr="004318FE">
        <w:tc>
          <w:tcPr>
            <w:tcW w:w="4340" w:type="dxa"/>
            <w:tcBorders>
              <w:top w:val="single" w:sz="4" w:space="0" w:color="auto"/>
              <w:left w:val="single" w:sz="4" w:space="0" w:color="auto"/>
              <w:bottom w:val="single" w:sz="4" w:space="0" w:color="auto"/>
              <w:right w:val="single" w:sz="4" w:space="0" w:color="auto"/>
            </w:tcBorders>
          </w:tcPr>
          <w:p w14:paraId="42DBD4B5" w14:textId="744E9153" w:rsidR="0069631B" w:rsidRPr="0069631B" w:rsidRDefault="0069631B" w:rsidP="0069631B">
            <w:pPr>
              <w:pStyle w:val="ListParagraph"/>
              <w:numPr>
                <w:ilvl w:val="2"/>
                <w:numId w:val="10"/>
              </w:numPr>
              <w:tabs>
                <w:tab w:val="left" w:pos="0"/>
              </w:tabs>
              <w:ind w:left="34" w:hanging="34"/>
              <w:jc w:val="both"/>
              <w:rPr>
                <w:rFonts w:ascii="Times New Roman" w:eastAsia="Times New Roman" w:hAnsi="Times New Roman" w:cs="Times New Roman"/>
                <w:sz w:val="24"/>
                <w:szCs w:val="24"/>
                <w:lang w:eastAsia="lv-LV"/>
              </w:rPr>
            </w:pPr>
            <w:r w:rsidRPr="0069631B">
              <w:rPr>
                <w:rFonts w:ascii="Times New Roman" w:eastAsia="Times New Roman" w:hAnsi="Times New Roman" w:cs="Times New Roman"/>
                <w:sz w:val="24"/>
                <w:szCs w:val="24"/>
                <w:lang w:eastAsia="lv-LV"/>
              </w:rPr>
              <w:t xml:space="preserve">Pretendentam ir jābūt atbilstošai pieredzei iepirkumā paredzēto darbu izpildē. Pēdējo 5 (piecu) gadu laikā (2016.-2021.gads līdz piedāvājuma iesniegšanas termiņa beigām) 1 (viena) objekta ietvaros jābūt veiktiem līdzīga rakstura darbiem, kas pieņemti ekspluatācijā atbilstoši normatīvo aktu prasībām (akts par būves pieņemšanu ekspluatācijā): </w:t>
            </w:r>
          </w:p>
          <w:p w14:paraId="3B9C6D1F" w14:textId="217CF3DF" w:rsidR="0069631B" w:rsidRPr="0069631B" w:rsidRDefault="0069631B" w:rsidP="0069631B">
            <w:pPr>
              <w:pStyle w:val="ListParagraph"/>
              <w:numPr>
                <w:ilvl w:val="3"/>
                <w:numId w:val="10"/>
              </w:numPr>
              <w:tabs>
                <w:tab w:val="left" w:pos="0"/>
              </w:tabs>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69631B">
              <w:rPr>
                <w:rFonts w:ascii="Times New Roman" w:eastAsia="Times New Roman" w:hAnsi="Times New Roman" w:cs="Times New Roman"/>
                <w:sz w:val="24"/>
                <w:szCs w:val="24"/>
                <w:lang w:eastAsia="lv-LV"/>
              </w:rPr>
              <w:t>nesaistītu minerālmateriālu (smilts vai šķembas) maisījuma pamatnes izbūves darbi 100,0m2 platībā un betonēšanas darbi 30,0m3 apjomā.</w:t>
            </w:r>
          </w:p>
        </w:tc>
        <w:tc>
          <w:tcPr>
            <w:tcW w:w="4341" w:type="dxa"/>
            <w:tcBorders>
              <w:top w:val="single" w:sz="4" w:space="0" w:color="auto"/>
              <w:left w:val="single" w:sz="4" w:space="0" w:color="auto"/>
              <w:bottom w:val="single" w:sz="4" w:space="0" w:color="auto"/>
              <w:right w:val="single" w:sz="4" w:space="0" w:color="auto"/>
            </w:tcBorders>
          </w:tcPr>
          <w:p w14:paraId="08ADC761" w14:textId="3E245EA3" w:rsidR="0069631B" w:rsidRPr="0069631B" w:rsidRDefault="0069631B" w:rsidP="0069631B">
            <w:pPr>
              <w:pStyle w:val="ListParagraph"/>
              <w:numPr>
                <w:ilvl w:val="2"/>
                <w:numId w:val="9"/>
              </w:numPr>
              <w:ind w:left="0" w:firstLine="0"/>
              <w:jc w:val="both"/>
              <w:rPr>
                <w:rFonts w:ascii="Times New Roman" w:eastAsia="Calibri" w:hAnsi="Times New Roman" w:cs="Times New Roman"/>
                <w:bCs/>
                <w:sz w:val="24"/>
                <w:szCs w:val="24"/>
              </w:rPr>
            </w:pPr>
            <w:r w:rsidRPr="0069631B">
              <w:rPr>
                <w:rFonts w:ascii="Times New Roman" w:eastAsia="Calibri" w:hAnsi="Times New Roman" w:cs="Times New Roman"/>
                <w:bCs/>
                <w:sz w:val="24"/>
                <w:szCs w:val="24"/>
              </w:rPr>
              <w:t xml:space="preserve">Pretendentam jāiesniedz veikto darbu saraksts saskaņā ar šī nolikuma </w:t>
            </w:r>
            <w:r w:rsidRPr="008B6823">
              <w:rPr>
                <w:rFonts w:ascii="Times New Roman" w:eastAsia="Calibri" w:hAnsi="Times New Roman" w:cs="Times New Roman"/>
                <w:b/>
                <w:sz w:val="24"/>
                <w:szCs w:val="24"/>
              </w:rPr>
              <w:t>4.pielikumu</w:t>
            </w:r>
            <w:r w:rsidRPr="0069631B">
              <w:rPr>
                <w:rFonts w:ascii="Times New Roman" w:eastAsia="Calibri" w:hAnsi="Times New Roman" w:cs="Times New Roman"/>
                <w:bCs/>
                <w:sz w:val="24"/>
                <w:szCs w:val="24"/>
              </w:rPr>
              <w:t>, norādot iepriekšējo 5 (piecu) gadu laikā (2016.-2021.gads līdz piedāvājuma iesniegšanas termiņa beigām) sniegtos smilts vai šķembu maisījuma pamatnes izbūves un betonēšanas darbus.</w:t>
            </w:r>
          </w:p>
          <w:p w14:paraId="7B130571" w14:textId="0DC67DFA" w:rsidR="0069631B" w:rsidRPr="0069631B" w:rsidRDefault="0069631B" w:rsidP="0069631B">
            <w:pPr>
              <w:jc w:val="both"/>
              <w:rPr>
                <w:rFonts w:ascii="Times New Roman" w:eastAsia="Calibri" w:hAnsi="Times New Roman" w:cs="Times New Roman"/>
                <w:bCs/>
                <w:sz w:val="24"/>
                <w:szCs w:val="24"/>
              </w:rPr>
            </w:pPr>
            <w:r w:rsidRPr="008B6823">
              <w:rPr>
                <w:rFonts w:ascii="Times New Roman" w:eastAsia="Calibri" w:hAnsi="Times New Roman" w:cs="Times New Roman"/>
                <w:b/>
                <w:sz w:val="24"/>
                <w:szCs w:val="24"/>
              </w:rPr>
              <w:t xml:space="preserve">Sarakstam klāt jāpievieno atsauksme/s </w:t>
            </w:r>
            <w:r w:rsidRPr="008B6823">
              <w:rPr>
                <w:rFonts w:ascii="Times New Roman" w:eastAsia="Calibri" w:hAnsi="Times New Roman" w:cs="Times New Roman"/>
                <w:bCs/>
                <w:sz w:val="24"/>
                <w:szCs w:val="24"/>
              </w:rPr>
              <w:t>no nolikuma 4.pielikumā</w:t>
            </w:r>
            <w:r w:rsidRPr="0069631B">
              <w:rPr>
                <w:rFonts w:ascii="Times New Roman" w:eastAsia="Calibri" w:hAnsi="Times New Roman" w:cs="Times New Roman"/>
                <w:bCs/>
                <w:sz w:val="24"/>
                <w:szCs w:val="24"/>
              </w:rPr>
              <w:t xml:space="preserve"> norādītā pasūtītāja par veiktajiem šķembu pamatnes un betonēšanas darbiem.</w:t>
            </w:r>
          </w:p>
        </w:tc>
      </w:tr>
      <w:tr w:rsidR="006A3CB0" w14:paraId="1E2C338E" w14:textId="77777777" w:rsidTr="004318FE">
        <w:tc>
          <w:tcPr>
            <w:tcW w:w="4340" w:type="dxa"/>
            <w:tcBorders>
              <w:top w:val="single" w:sz="4" w:space="0" w:color="auto"/>
              <w:left w:val="single" w:sz="4" w:space="0" w:color="auto"/>
              <w:bottom w:val="single" w:sz="4" w:space="0" w:color="auto"/>
              <w:right w:val="single" w:sz="4" w:space="0" w:color="auto"/>
            </w:tcBorders>
            <w:hideMark/>
          </w:tcPr>
          <w:p w14:paraId="776F8929" w14:textId="77777777" w:rsidR="006A3CB0" w:rsidRDefault="006A3CB0" w:rsidP="0069631B">
            <w:pPr>
              <w:pStyle w:val="ListParagraph"/>
              <w:numPr>
                <w:ilvl w:val="2"/>
                <w:numId w:val="10"/>
              </w:numPr>
              <w:tabs>
                <w:tab w:val="left" w:pos="0"/>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Pretendents (personu apvienības gadījumā – katrs tās dalībnieks) var balstīties uz apakšuzņēmēja iespējām, lai apliecinātu, ka Pretendenta kvalifikācija atbilst Iepirkuma dokumentu prasībām, kā 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0CEDE9BA" w14:textId="1C285EE3" w:rsidR="006A3CB0" w:rsidRDefault="006A3CB0" w:rsidP="006A3CB0">
            <w:pPr>
              <w:pStyle w:val="ListParagraph"/>
              <w:numPr>
                <w:ilvl w:val="2"/>
                <w:numId w:val="9"/>
              </w:numPr>
              <w:ind w:left="83" w:firstLine="0"/>
              <w:jc w:val="both"/>
              <w:rPr>
                <w:rFonts w:ascii="Times New Roman" w:hAnsi="Times New Roman" w:cs="Times New Roman"/>
                <w:iCs/>
                <w:sz w:val="24"/>
                <w:szCs w:val="24"/>
              </w:rPr>
            </w:pPr>
            <w:r>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Pr>
                <w:rFonts w:ascii="Times New Roman" w:eastAsia="Calibri" w:hAnsi="Times New Roman" w:cs="Times New Roman"/>
                <w:b/>
                <w:bCs/>
                <w:sz w:val="24"/>
                <w:szCs w:val="24"/>
              </w:rPr>
              <w:t xml:space="preserve">apakšuzņēmēju saraksts un apakšuzņēmēja apliecinājums </w:t>
            </w:r>
            <w:r>
              <w:rPr>
                <w:rFonts w:ascii="Times New Roman" w:eastAsia="Calibri" w:hAnsi="Times New Roman" w:cs="Times New Roman"/>
                <w:bCs/>
                <w:sz w:val="24"/>
                <w:szCs w:val="24"/>
              </w:rPr>
              <w:t xml:space="preserve">(saskaņā ar šī nolikuma </w:t>
            </w:r>
            <w:r w:rsidR="00DC7B87">
              <w:rPr>
                <w:rFonts w:ascii="Times New Roman" w:eastAsia="Calibri" w:hAnsi="Times New Roman" w:cs="Times New Roman"/>
                <w:b/>
                <w:bCs/>
                <w:sz w:val="24"/>
                <w:szCs w:val="24"/>
              </w:rPr>
              <w:t>5</w:t>
            </w:r>
            <w:r>
              <w:rPr>
                <w:rFonts w:ascii="Times New Roman" w:eastAsia="Calibri" w:hAnsi="Times New Roman" w:cs="Times New Roman"/>
                <w:b/>
                <w:bCs/>
                <w:sz w:val="24"/>
                <w:szCs w:val="24"/>
              </w:rPr>
              <w:t>.pielikumu</w:t>
            </w:r>
            <w:r>
              <w:rPr>
                <w:rFonts w:ascii="Times New Roman" w:eastAsia="Calibri" w:hAnsi="Times New Roman" w:cs="Times New Roman"/>
                <w:bCs/>
                <w:sz w:val="24"/>
                <w:szCs w:val="24"/>
              </w:rPr>
              <w:t xml:space="preserve">). Sarakstā jānorāda arī apakšuzņēmēju apakšuzņēmēji, ja to sniedzamo pakalpojumu vērtība ir 10 procenti no kopējās iepirkuma līguma vērtības vai lielāka, norādot arī katram šādam apakšuzņēmējam izpildei nododamo iepirkuma līguma daļu. </w:t>
            </w:r>
          </w:p>
        </w:tc>
      </w:tr>
      <w:tr w:rsidR="006A3CB0" w14:paraId="41765D0B" w14:textId="77777777" w:rsidTr="004318FE">
        <w:tc>
          <w:tcPr>
            <w:tcW w:w="4340" w:type="dxa"/>
            <w:tcBorders>
              <w:top w:val="single" w:sz="4" w:space="0" w:color="auto"/>
              <w:left w:val="single" w:sz="4" w:space="0" w:color="auto"/>
              <w:bottom w:val="single" w:sz="4" w:space="0" w:color="auto"/>
              <w:right w:val="single" w:sz="4" w:space="0" w:color="auto"/>
            </w:tcBorders>
          </w:tcPr>
          <w:p w14:paraId="20C27DCB" w14:textId="77777777" w:rsidR="006A3CB0" w:rsidRDefault="006A3CB0" w:rsidP="0069631B">
            <w:pPr>
              <w:pStyle w:val="ListParagraph"/>
              <w:numPr>
                <w:ilvl w:val="2"/>
                <w:numId w:val="10"/>
              </w:numPr>
              <w:tabs>
                <w:tab w:val="left" w:pos="171"/>
              </w:tabs>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606098DB" w14:textId="77777777" w:rsidR="006A3CB0" w:rsidRDefault="006A3CB0" w:rsidP="004318FE">
            <w:pPr>
              <w:pStyle w:val="ListParagraph"/>
              <w:tabs>
                <w:tab w:val="left" w:pos="171"/>
              </w:tabs>
              <w:ind w:left="0"/>
              <w:jc w:val="both"/>
              <w:rPr>
                <w:rFonts w:ascii="Times New Roman" w:eastAsia="Times New Roman" w:hAnsi="Times New Roman" w:cs="Times New Roman"/>
                <w:sz w:val="24"/>
                <w:szCs w:val="24"/>
                <w:lang w:eastAsia="lv-LV"/>
              </w:rPr>
            </w:pPr>
          </w:p>
          <w:p w14:paraId="74D4E7AA" w14:textId="77777777" w:rsidR="006A3CB0" w:rsidRDefault="006A3CB0" w:rsidP="004318FE">
            <w:pPr>
              <w:pStyle w:val="ListParagraph"/>
              <w:tabs>
                <w:tab w:val="left" w:pos="171"/>
              </w:tabs>
              <w:ind w:left="2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26C86A5B" w14:textId="77777777" w:rsidR="006A3CB0" w:rsidRDefault="006A3CB0" w:rsidP="006A3CB0">
            <w:pPr>
              <w:pStyle w:val="ListParagraph"/>
              <w:numPr>
                <w:ilvl w:val="2"/>
                <w:numId w:val="9"/>
              </w:numPr>
              <w:ind w:left="0" w:firstLine="0"/>
              <w:jc w:val="both"/>
              <w:rPr>
                <w:rFonts w:ascii="Times New Roman" w:hAnsi="Times New Roman" w:cs="Times New Roman"/>
                <w:sz w:val="24"/>
                <w:szCs w:val="24"/>
              </w:rPr>
            </w:pPr>
            <w:r>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1A4F9CD" w14:textId="77777777" w:rsidR="006A3CB0" w:rsidRDefault="006A3CB0" w:rsidP="004318FE">
            <w:pPr>
              <w:pStyle w:val="ListParagraph"/>
              <w:ind w:left="0"/>
              <w:jc w:val="both"/>
              <w:rPr>
                <w:rFonts w:ascii="Times New Roman" w:hAnsi="Times New Roman" w:cs="Times New Roman"/>
                <w:iCs/>
                <w:sz w:val="24"/>
                <w:szCs w:val="24"/>
              </w:rPr>
            </w:pPr>
          </w:p>
          <w:p w14:paraId="61101805" w14:textId="77777777" w:rsidR="006A3CB0" w:rsidRDefault="006A3CB0" w:rsidP="004318FE">
            <w:pPr>
              <w:pStyle w:val="ListParagraph"/>
              <w:ind w:left="0"/>
              <w:jc w:val="both"/>
              <w:rPr>
                <w:rFonts w:ascii="Times New Roman" w:hAnsi="Times New Roman" w:cs="Times New Roman"/>
                <w:iCs/>
                <w:sz w:val="24"/>
                <w:szCs w:val="24"/>
              </w:rPr>
            </w:pPr>
            <w:r>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924093D" w14:textId="77777777" w:rsidR="006A3CB0" w:rsidRPr="006A3CB0" w:rsidRDefault="006A3CB0" w:rsidP="006A3CB0">
      <w:pPr>
        <w:rPr>
          <w:lang w:eastAsia="lv-LV"/>
        </w:rPr>
      </w:pPr>
    </w:p>
    <w:p w14:paraId="64DCFC64" w14:textId="77777777" w:rsidR="00E75D9B" w:rsidRPr="00D42D7C" w:rsidRDefault="00E75D9B" w:rsidP="00BD5E9E">
      <w:pPr>
        <w:pStyle w:val="Heading1"/>
        <w:numPr>
          <w:ilvl w:val="0"/>
          <w:numId w:val="7"/>
        </w:numPr>
      </w:pPr>
      <w:bookmarkStart w:id="12" w:name="_Toc69737673"/>
      <w:bookmarkStart w:id="13" w:name="_Toc90296237"/>
      <w:bookmarkEnd w:id="7"/>
      <w:r w:rsidRPr="00D42D7C">
        <w:t>TEHNISKAIS PIEDĀVĀJUMS UN FINANŠU PIEDĀVĀJUMS</w:t>
      </w:r>
      <w:bookmarkEnd w:id="12"/>
      <w:bookmarkEnd w:id="13"/>
    </w:p>
    <w:p w14:paraId="0CCB7727" w14:textId="1CC1A33A" w:rsidR="00E75D9B" w:rsidRPr="00D42D7C" w:rsidRDefault="00E75D9B"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bCs/>
          <w:sz w:val="24"/>
          <w:szCs w:val="24"/>
        </w:rPr>
        <w:t>pieteikums</w:t>
      </w:r>
      <w:r w:rsidRPr="00D42D7C">
        <w:rPr>
          <w:rFonts w:ascii="Times New Roman" w:hAnsi="Times New Roman" w:cs="Times New Roman"/>
          <w:bCs/>
          <w:sz w:val="24"/>
          <w:szCs w:val="24"/>
        </w:rPr>
        <w:t xml:space="preserve"> dalībai Iepirkuma procedūrā atbilstoši </w:t>
      </w:r>
      <w:r w:rsidR="00931FA7" w:rsidRPr="00D42D7C">
        <w:rPr>
          <w:rFonts w:ascii="Times New Roman" w:hAnsi="Times New Roman" w:cs="Times New Roman"/>
          <w:b/>
          <w:bCs/>
          <w:sz w:val="24"/>
          <w:szCs w:val="24"/>
        </w:rPr>
        <w:t>3</w:t>
      </w:r>
      <w:r w:rsidR="005C0F45" w:rsidRPr="00D42D7C">
        <w:rPr>
          <w:rFonts w:ascii="Times New Roman" w:hAnsi="Times New Roman" w:cs="Times New Roman"/>
          <w:b/>
          <w:bCs/>
          <w:sz w:val="24"/>
          <w:szCs w:val="24"/>
        </w:rPr>
        <w:t>.pielikumā</w:t>
      </w:r>
      <w:r w:rsidRPr="00D42D7C">
        <w:rPr>
          <w:rFonts w:ascii="Times New Roman" w:hAnsi="Times New Roman" w:cs="Times New Roman"/>
          <w:bCs/>
          <w:sz w:val="24"/>
          <w:szCs w:val="24"/>
        </w:rPr>
        <w:t xml:space="preserve"> pievienotajai veidnei.</w:t>
      </w:r>
    </w:p>
    <w:p w14:paraId="4B9FB6EF" w14:textId="1FE07E65" w:rsidR="006B1097" w:rsidRPr="00D42D7C" w:rsidRDefault="006B1097" w:rsidP="00BD5E9E">
      <w:pPr>
        <w:numPr>
          <w:ilvl w:val="1"/>
          <w:numId w:val="7"/>
        </w:numPr>
        <w:spacing w:after="0" w:line="240" w:lineRule="auto"/>
        <w:ind w:left="993" w:hanging="567"/>
        <w:jc w:val="both"/>
        <w:rPr>
          <w:rFonts w:ascii="Times New Roman" w:hAnsi="Times New Roman" w:cs="Times New Roman"/>
          <w:b/>
          <w:bCs/>
          <w:sz w:val="24"/>
          <w:szCs w:val="24"/>
        </w:rPr>
      </w:pPr>
      <w:r w:rsidRPr="00D42D7C">
        <w:rPr>
          <w:rFonts w:ascii="Times New Roman" w:hAnsi="Times New Roman" w:cs="Times New Roman"/>
          <w:bCs/>
          <w:sz w:val="24"/>
          <w:szCs w:val="24"/>
        </w:rPr>
        <w:t xml:space="preserve">Pretendentam jāiesniedz </w:t>
      </w:r>
      <w:r w:rsidRPr="00D42D7C">
        <w:rPr>
          <w:rFonts w:ascii="Times New Roman" w:hAnsi="Times New Roman" w:cs="Times New Roman"/>
          <w:b/>
          <w:sz w:val="24"/>
          <w:szCs w:val="24"/>
        </w:rPr>
        <w:t>veicamo darbu tāme</w:t>
      </w:r>
      <w:r w:rsidRPr="00D42D7C">
        <w:rPr>
          <w:rFonts w:ascii="Times New Roman" w:hAnsi="Times New Roman" w:cs="Times New Roman"/>
          <w:bCs/>
          <w:sz w:val="24"/>
          <w:szCs w:val="24"/>
        </w:rPr>
        <w:t xml:space="preserve"> atbilstoši </w:t>
      </w:r>
      <w:r w:rsidRPr="00D42D7C">
        <w:rPr>
          <w:rFonts w:ascii="Times New Roman" w:hAnsi="Times New Roman" w:cs="Times New Roman"/>
          <w:b/>
          <w:sz w:val="24"/>
          <w:szCs w:val="24"/>
        </w:rPr>
        <w:t>6.pielikumā</w:t>
      </w:r>
      <w:r w:rsidRPr="00D42D7C">
        <w:rPr>
          <w:rFonts w:ascii="Times New Roman" w:hAnsi="Times New Roman" w:cs="Times New Roman"/>
          <w:bCs/>
          <w:sz w:val="24"/>
          <w:szCs w:val="24"/>
        </w:rPr>
        <w:t xml:space="preserve"> pievienotajai veicamo darbu tabulai.</w:t>
      </w:r>
    </w:p>
    <w:p w14:paraId="03C0774B" w14:textId="77777777" w:rsidR="00E75D9B" w:rsidRPr="00D42D7C" w:rsidRDefault="00E75D9B" w:rsidP="00BD5E9E">
      <w:pPr>
        <w:pStyle w:val="Heading1"/>
        <w:numPr>
          <w:ilvl w:val="0"/>
          <w:numId w:val="7"/>
        </w:numPr>
      </w:pPr>
      <w:bookmarkStart w:id="14" w:name="_Toc69737674"/>
      <w:bookmarkStart w:id="15" w:name="_Toc90296238"/>
      <w:r w:rsidRPr="00D42D7C">
        <w:lastRenderedPageBreak/>
        <w:t>PIEDĀVĀJUMA SAGATAVOŠANA UN NOFORMĒŠANA</w:t>
      </w:r>
      <w:bookmarkEnd w:id="14"/>
      <w:bookmarkEnd w:id="15"/>
    </w:p>
    <w:p w14:paraId="79209CA3" w14:textId="65426998" w:rsidR="00D2159C" w:rsidRPr="00D42D7C" w:rsidRDefault="00D2159C" w:rsidP="00D2159C">
      <w:pPr>
        <w:pStyle w:val="ListParagraph"/>
        <w:numPr>
          <w:ilvl w:val="1"/>
          <w:numId w:val="7"/>
        </w:numPr>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Jebkurš piegādātājs var iesniegt kā Pretendents tikai 1 (vienu) piedāvājumu 1 (vienā) variantā. Pretendents, kas iesniedzis piedāvājumu vairākos variantos, tiks izslēgts no dalības iepirkuma procedūrā.</w:t>
      </w:r>
    </w:p>
    <w:p w14:paraId="7326003D" w14:textId="77777777" w:rsidR="00D2159C" w:rsidRPr="00D42D7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Piegādātājs sagatavo, noformē un iesniedz Piedāvājumu saskaņā ar Iepirkuma dokumentiem.</w:t>
      </w:r>
    </w:p>
    <w:p w14:paraId="13E41B13" w14:textId="77777777" w:rsidR="00D2159C" w:rsidRPr="00D42D7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30EF6592" w14:textId="77777777" w:rsidR="00D2159C" w:rsidRPr="00D42D7C" w:rsidRDefault="00D2159C" w:rsidP="00A55A21">
      <w:pPr>
        <w:pStyle w:val="ListParagraph"/>
        <w:numPr>
          <w:ilvl w:val="1"/>
          <w:numId w:val="7"/>
        </w:numPr>
        <w:tabs>
          <w:tab w:val="left" w:pos="709"/>
          <w:tab w:val="left" w:pos="1134"/>
        </w:tabs>
        <w:spacing w:after="0" w:line="240" w:lineRule="auto"/>
        <w:ind w:left="891" w:hanging="539"/>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6B185852" w14:textId="77777777" w:rsidR="00D2159C" w:rsidRPr="00D42D7C"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20012A2B" w14:textId="77777777" w:rsidR="00D2159C" w:rsidRPr="00D42D7C" w:rsidRDefault="00D2159C" w:rsidP="00D2159C">
      <w:pPr>
        <w:pStyle w:val="ListParagraph"/>
        <w:numPr>
          <w:ilvl w:val="1"/>
          <w:numId w:val="7"/>
        </w:numPr>
        <w:tabs>
          <w:tab w:val="left" w:pos="709"/>
          <w:tab w:val="left" w:pos="1134"/>
        </w:tabs>
        <w:spacing w:after="0" w:line="240" w:lineRule="auto"/>
        <w:ind w:left="993" w:hanging="568"/>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7BB6825" w14:textId="77777777" w:rsidR="00D2159C" w:rsidRPr="00D42D7C" w:rsidRDefault="00D2159C" w:rsidP="00D2159C">
      <w:pPr>
        <w:tabs>
          <w:tab w:val="left" w:pos="1004"/>
          <w:tab w:val="left" w:pos="1134"/>
        </w:tabs>
        <w:spacing w:after="0"/>
        <w:ind w:left="993"/>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1B9739F2" w14:textId="77777777" w:rsidR="00D2159C" w:rsidRPr="00D42D7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1396BEFA" w14:textId="77777777" w:rsidR="00D2159C" w:rsidRPr="00D42D7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92929EE" w14:textId="77777777" w:rsidR="00D2159C" w:rsidRPr="00D42D7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D42D7C">
        <w:rPr>
          <w:rFonts w:ascii="Times New Roman" w:hAnsi="Times New Roman" w:cs="Times New Roman"/>
          <w:sz w:val="24"/>
          <w:szCs w:val="24"/>
          <w:lang w:eastAsia="x-none"/>
        </w:rPr>
        <w:lastRenderedPageBreak/>
        <w:t xml:space="preserve">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dokumentu tulkojumu pareizību un </w:t>
      </w:r>
      <w:r w:rsidRPr="00D42D7C">
        <w:rPr>
          <w:rFonts w:ascii="Times New Roman" w:hAnsi="Times New Roman"/>
          <w:sz w:val="24"/>
        </w:rPr>
        <w:t>dokumentu caurauklojumus</w:t>
      </w:r>
      <w:r w:rsidRPr="00D42D7C">
        <w:rPr>
          <w:rFonts w:ascii="Times New Roman" w:hAnsi="Times New Roman" w:cs="Times New Roman"/>
          <w:sz w:val="24"/>
          <w:szCs w:val="24"/>
          <w:lang w:eastAsia="x-none"/>
        </w:rPr>
        <w:t>.</w:t>
      </w:r>
    </w:p>
    <w:p w14:paraId="5B3A5046" w14:textId="77777777" w:rsidR="00D2159C" w:rsidRPr="00D42D7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Piedāvājums jāievieto aizlīmētā un aizzīmogotā iepakojumā ar norādi uz tā:</w:t>
      </w:r>
    </w:p>
    <w:p w14:paraId="67266BD6" w14:textId="44C3BC84" w:rsidR="00D2159C" w:rsidRPr="00D42D7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D42D7C">
        <w:rPr>
          <w:rFonts w:ascii="Times New Roman" w:hAnsi="Times New Roman" w:cs="Times New Roman"/>
          <w:i/>
          <w:sz w:val="24"/>
          <w:szCs w:val="24"/>
          <w:lang w:eastAsia="x-none"/>
        </w:rPr>
        <w:t>„Ventspils brīvostas pārvaldei, Jāņa iela 19, Ventspils, LV-3601.</w:t>
      </w:r>
    </w:p>
    <w:p w14:paraId="4803EBD9" w14:textId="433FFDA9" w:rsidR="00D2159C" w:rsidRPr="00D42D7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D42D7C">
        <w:rPr>
          <w:rFonts w:ascii="Times New Roman" w:hAnsi="Times New Roman" w:cs="Times New Roman"/>
          <w:i/>
          <w:sz w:val="24"/>
          <w:szCs w:val="24"/>
          <w:lang w:eastAsia="x-none"/>
        </w:rPr>
        <w:t>Piedāvājums atklātā iepirkumā “</w:t>
      </w:r>
      <w:r w:rsidR="00C37DA9" w:rsidRPr="00D42D7C">
        <w:rPr>
          <w:rFonts w:ascii="Times New Roman" w:hAnsi="Times New Roman" w:cs="Times New Roman"/>
          <w:i/>
          <w:sz w:val="24"/>
          <w:szCs w:val="24"/>
          <w:lang w:eastAsia="x-none"/>
        </w:rPr>
        <w:t xml:space="preserve">Izskalojumu radīto seguma defektu novēršana </w:t>
      </w:r>
      <w:r w:rsidR="00A711E0" w:rsidRPr="00D42D7C">
        <w:rPr>
          <w:rFonts w:ascii="Times New Roman" w:eastAsia="Calibri" w:hAnsi="Times New Roman" w:cs="Times New Roman"/>
          <w:i/>
          <w:iCs/>
          <w:sz w:val="24"/>
          <w:szCs w:val="24"/>
        </w:rPr>
        <w:t>Ventspils brīvostas piestātn</w:t>
      </w:r>
      <w:r w:rsidR="003554E9">
        <w:rPr>
          <w:rFonts w:ascii="Times New Roman" w:eastAsia="Calibri" w:hAnsi="Times New Roman" w:cs="Times New Roman"/>
          <w:i/>
          <w:iCs/>
          <w:sz w:val="24"/>
          <w:szCs w:val="24"/>
        </w:rPr>
        <w:t>ē</w:t>
      </w:r>
      <w:r w:rsidR="00A711E0" w:rsidRPr="00D42D7C">
        <w:rPr>
          <w:rFonts w:ascii="Times New Roman" w:eastAsia="Calibri" w:hAnsi="Times New Roman" w:cs="Times New Roman"/>
          <w:i/>
          <w:iCs/>
          <w:sz w:val="24"/>
          <w:szCs w:val="24"/>
        </w:rPr>
        <w:t xml:space="preserve"> Nr.</w:t>
      </w:r>
      <w:r w:rsidR="00C37DA9" w:rsidRPr="00D42D7C">
        <w:rPr>
          <w:rFonts w:ascii="Times New Roman" w:eastAsia="Calibri" w:hAnsi="Times New Roman" w:cs="Times New Roman"/>
          <w:i/>
          <w:iCs/>
          <w:sz w:val="24"/>
          <w:szCs w:val="24"/>
        </w:rPr>
        <w:t>36</w:t>
      </w:r>
      <w:r w:rsidRPr="00D42D7C">
        <w:rPr>
          <w:rFonts w:ascii="Times New Roman" w:hAnsi="Times New Roman" w:cs="Times New Roman"/>
          <w:i/>
          <w:sz w:val="24"/>
          <w:szCs w:val="24"/>
          <w:lang w:eastAsia="x-none"/>
        </w:rPr>
        <w:t>”, iepirkuma identifikācijas Nr. VBOP 2021/</w:t>
      </w:r>
      <w:r w:rsidR="00DE765E" w:rsidRPr="00D42D7C">
        <w:rPr>
          <w:rFonts w:ascii="Times New Roman" w:hAnsi="Times New Roman" w:cs="Times New Roman"/>
          <w:i/>
          <w:sz w:val="24"/>
          <w:szCs w:val="24"/>
          <w:lang w:eastAsia="x-none"/>
        </w:rPr>
        <w:t>122</w:t>
      </w:r>
      <w:r w:rsidRPr="00D42D7C">
        <w:rPr>
          <w:rFonts w:ascii="Times New Roman" w:hAnsi="Times New Roman" w:cs="Times New Roman"/>
          <w:i/>
          <w:sz w:val="24"/>
          <w:szCs w:val="24"/>
          <w:lang w:eastAsia="x-none"/>
        </w:rPr>
        <w:t>;</w:t>
      </w:r>
    </w:p>
    <w:p w14:paraId="597BCE61" w14:textId="7E3EDBAD" w:rsidR="00D2159C" w:rsidRPr="00D42D7C" w:rsidRDefault="00D2159C" w:rsidP="00D2159C">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D42D7C">
        <w:rPr>
          <w:rFonts w:ascii="Times New Roman" w:hAnsi="Times New Roman" w:cs="Times New Roman"/>
          <w:i/>
          <w:sz w:val="24"/>
          <w:szCs w:val="24"/>
          <w:lang w:eastAsia="x-none"/>
        </w:rPr>
        <w:t xml:space="preserve">Neatvērt līdz </w:t>
      </w:r>
      <w:r w:rsidRPr="00D42D7C">
        <w:rPr>
          <w:rFonts w:ascii="Times New Roman" w:hAnsi="Times New Roman" w:cs="Times New Roman"/>
          <w:b/>
          <w:i/>
          <w:sz w:val="24"/>
          <w:szCs w:val="24"/>
          <w:lang w:eastAsia="x-none"/>
        </w:rPr>
        <w:t>202</w:t>
      </w:r>
      <w:r w:rsidR="00DA6042" w:rsidRPr="00D42D7C">
        <w:rPr>
          <w:rFonts w:ascii="Times New Roman" w:hAnsi="Times New Roman" w:cs="Times New Roman"/>
          <w:b/>
          <w:i/>
          <w:sz w:val="24"/>
          <w:szCs w:val="24"/>
          <w:lang w:eastAsia="x-none"/>
        </w:rPr>
        <w:t>1</w:t>
      </w:r>
      <w:r w:rsidRPr="00D42D7C">
        <w:rPr>
          <w:rFonts w:ascii="Times New Roman" w:hAnsi="Times New Roman" w:cs="Times New Roman"/>
          <w:b/>
          <w:i/>
          <w:sz w:val="24"/>
          <w:szCs w:val="24"/>
          <w:lang w:eastAsia="x-none"/>
        </w:rPr>
        <w:t>.gada</w:t>
      </w:r>
      <w:r w:rsidR="00E1749D" w:rsidRPr="00D42D7C">
        <w:rPr>
          <w:rFonts w:ascii="Times New Roman" w:hAnsi="Times New Roman" w:cs="Times New Roman"/>
          <w:b/>
          <w:i/>
          <w:sz w:val="24"/>
          <w:szCs w:val="24"/>
          <w:lang w:eastAsia="x-none"/>
        </w:rPr>
        <w:t xml:space="preserve"> </w:t>
      </w:r>
      <w:r w:rsidR="000A54AE">
        <w:rPr>
          <w:rFonts w:ascii="Times New Roman" w:hAnsi="Times New Roman" w:cs="Times New Roman"/>
          <w:b/>
          <w:i/>
          <w:sz w:val="24"/>
          <w:szCs w:val="24"/>
          <w:lang w:eastAsia="x-none"/>
        </w:rPr>
        <w:t>27.decembrim</w:t>
      </w:r>
      <w:r w:rsidRPr="00D42D7C">
        <w:rPr>
          <w:rFonts w:ascii="Times New Roman" w:hAnsi="Times New Roman" w:cs="Times New Roman"/>
          <w:b/>
          <w:i/>
          <w:sz w:val="24"/>
          <w:szCs w:val="24"/>
          <w:lang w:eastAsia="x-none"/>
        </w:rPr>
        <w:t xml:space="preserve"> plkst. 1</w:t>
      </w:r>
      <w:r w:rsidR="000A54AE">
        <w:rPr>
          <w:rFonts w:ascii="Times New Roman" w:hAnsi="Times New Roman" w:cs="Times New Roman"/>
          <w:b/>
          <w:i/>
          <w:sz w:val="24"/>
          <w:szCs w:val="24"/>
          <w:lang w:eastAsia="x-none"/>
        </w:rPr>
        <w:t>4</w:t>
      </w:r>
      <w:r w:rsidRPr="00D42D7C">
        <w:rPr>
          <w:rFonts w:ascii="Times New Roman" w:hAnsi="Times New Roman" w:cs="Times New Roman"/>
          <w:b/>
          <w:i/>
          <w:sz w:val="24"/>
          <w:szCs w:val="24"/>
          <w:lang w:eastAsia="x-none"/>
        </w:rPr>
        <w:t>:00</w:t>
      </w:r>
      <w:r w:rsidRPr="00D42D7C">
        <w:rPr>
          <w:rFonts w:ascii="Times New Roman" w:hAnsi="Times New Roman" w:cs="Times New Roman"/>
          <w:i/>
          <w:sz w:val="24"/>
          <w:szCs w:val="24"/>
          <w:lang w:eastAsia="x-none"/>
        </w:rPr>
        <w:t>;</w:t>
      </w:r>
    </w:p>
    <w:p w14:paraId="61AEB289" w14:textId="132E211F" w:rsidR="00D2159C" w:rsidRPr="000A3EB4" w:rsidRDefault="00D2159C" w:rsidP="000A3EB4">
      <w:pPr>
        <w:pStyle w:val="ListParagraph"/>
        <w:pBdr>
          <w:top w:val="single" w:sz="4" w:space="1" w:color="auto"/>
          <w:left w:val="single" w:sz="4" w:space="4" w:color="auto"/>
          <w:bottom w:val="single" w:sz="4" w:space="1" w:color="auto"/>
          <w:right w:val="single" w:sz="4" w:space="4" w:color="auto"/>
        </w:pBdr>
        <w:tabs>
          <w:tab w:val="left" w:pos="1004"/>
          <w:tab w:val="left" w:pos="1134"/>
        </w:tabs>
        <w:spacing w:after="0"/>
        <w:ind w:left="540"/>
        <w:jc w:val="center"/>
        <w:rPr>
          <w:rFonts w:ascii="Times New Roman" w:hAnsi="Times New Roman" w:cs="Times New Roman"/>
          <w:i/>
          <w:sz w:val="24"/>
          <w:szCs w:val="24"/>
          <w:lang w:eastAsia="x-none"/>
        </w:rPr>
      </w:pPr>
      <w:r w:rsidRPr="00D42D7C">
        <w:rPr>
          <w:rFonts w:ascii="Times New Roman" w:hAnsi="Times New Roman" w:cs="Times New Roman"/>
          <w:i/>
          <w:sz w:val="24"/>
          <w:szCs w:val="24"/>
          <w:lang w:eastAsia="x-none"/>
        </w:rPr>
        <w:t>Iesniedzēja nosaukums, reģistrācijas Nr., kontaktpersona, tālrunis, e-pasts”.</w:t>
      </w:r>
    </w:p>
    <w:p w14:paraId="06042D2E" w14:textId="77777777" w:rsidR="00D2159C" w:rsidRPr="00D42D7C" w:rsidRDefault="00D2159C" w:rsidP="00D2159C">
      <w:pPr>
        <w:pStyle w:val="ListParagraph"/>
        <w:numPr>
          <w:ilvl w:val="1"/>
          <w:numId w:val="7"/>
        </w:numPr>
        <w:tabs>
          <w:tab w:val="left" w:pos="1004"/>
          <w:tab w:val="left" w:pos="1134"/>
        </w:tabs>
        <w:spacing w:after="0"/>
        <w:jc w:val="both"/>
        <w:rPr>
          <w:rFonts w:ascii="Times New Roman" w:hAnsi="Times New Roman" w:cs="Times New Roman"/>
          <w:sz w:val="24"/>
          <w:szCs w:val="24"/>
          <w:lang w:eastAsia="x-none"/>
        </w:rPr>
      </w:pPr>
      <w:r w:rsidRPr="00D42D7C">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163F9E63" w14:textId="77777777" w:rsidR="00E75D9B" w:rsidRPr="00D42D7C" w:rsidRDefault="00E75D9B" w:rsidP="00BD5E9E">
      <w:pPr>
        <w:pStyle w:val="Heading1"/>
        <w:numPr>
          <w:ilvl w:val="0"/>
          <w:numId w:val="7"/>
        </w:numPr>
      </w:pPr>
      <w:bookmarkStart w:id="16" w:name="_Toc69737675"/>
      <w:bookmarkStart w:id="17" w:name="_Toc90296239"/>
      <w:r w:rsidRPr="00D42D7C">
        <w:t>PIEDĀVĀJUMA IESNIEGŠANA UN ATVĒRŠANA</w:t>
      </w:r>
      <w:bookmarkEnd w:id="16"/>
      <w:bookmarkEnd w:id="17"/>
    </w:p>
    <w:p w14:paraId="20278045" w14:textId="7A9B7B66" w:rsidR="00D2159C" w:rsidRPr="00D42D7C" w:rsidRDefault="00D2159C" w:rsidP="00D2159C">
      <w:pPr>
        <w:pStyle w:val="ListParagraph"/>
        <w:numPr>
          <w:ilvl w:val="1"/>
          <w:numId w:val="7"/>
        </w:numPr>
        <w:spacing w:after="0" w:line="240" w:lineRule="auto"/>
        <w:jc w:val="both"/>
        <w:rPr>
          <w:rFonts w:ascii="Times New Roman" w:hAnsi="Times New Roman" w:cs="Times New Roman"/>
          <w:sz w:val="24"/>
        </w:rPr>
      </w:pPr>
      <w:bookmarkStart w:id="18" w:name="_Toc69737676"/>
      <w:r w:rsidRPr="00D42D7C">
        <w:rPr>
          <w:rFonts w:ascii="Times New Roman" w:hAnsi="Times New Roman" w:cs="Times New Roman"/>
          <w:sz w:val="24"/>
        </w:rPr>
        <w:t xml:space="preserve">Piedāvājumu var iesniegt personīgi vai nosūtīt pa pastu ar piegādi un izsniegšanu Komisijas sekretārei </w:t>
      </w:r>
      <w:r w:rsidRPr="00D42D7C">
        <w:rPr>
          <w:rFonts w:ascii="Times New Roman" w:hAnsi="Times New Roman" w:cs="Times New Roman"/>
          <w:b/>
          <w:sz w:val="24"/>
        </w:rPr>
        <w:t xml:space="preserve">līdz 2021.gada </w:t>
      </w:r>
      <w:r w:rsidR="000A54AE">
        <w:rPr>
          <w:rFonts w:ascii="Times New Roman" w:hAnsi="Times New Roman" w:cs="Times New Roman"/>
          <w:b/>
          <w:sz w:val="24"/>
        </w:rPr>
        <w:t>27.decembrim</w:t>
      </w:r>
      <w:r w:rsidRPr="00D42D7C">
        <w:rPr>
          <w:rFonts w:ascii="Times New Roman" w:hAnsi="Times New Roman" w:cs="Times New Roman"/>
          <w:b/>
          <w:sz w:val="24"/>
        </w:rPr>
        <w:t xml:space="preserve"> plkst. 1</w:t>
      </w:r>
      <w:r w:rsidR="000A54AE">
        <w:rPr>
          <w:rFonts w:ascii="Times New Roman" w:hAnsi="Times New Roman" w:cs="Times New Roman"/>
          <w:b/>
          <w:sz w:val="24"/>
        </w:rPr>
        <w:t>4</w:t>
      </w:r>
      <w:r w:rsidRPr="00D42D7C">
        <w:rPr>
          <w:rFonts w:ascii="Times New Roman" w:hAnsi="Times New Roman" w:cs="Times New Roman"/>
          <w:b/>
          <w:sz w:val="24"/>
          <w:vertAlign w:val="superscript"/>
        </w:rPr>
        <w:t>00</w:t>
      </w:r>
      <w:r w:rsidRPr="00D42D7C">
        <w:rPr>
          <w:rFonts w:ascii="Times New Roman" w:hAnsi="Times New Roman" w:cs="Times New Roman"/>
          <w:sz w:val="24"/>
        </w:rPr>
        <w:t>, Ventspils brīvostas pārvaldē, Jāņa ielā 19, Ventspilī 202.kabinetā darba dienās no plkst.8</w:t>
      </w:r>
      <w:r w:rsidRPr="00D42D7C">
        <w:rPr>
          <w:rFonts w:ascii="Times New Roman" w:hAnsi="Times New Roman" w:cs="Times New Roman"/>
          <w:sz w:val="24"/>
          <w:vertAlign w:val="superscript"/>
        </w:rPr>
        <w:t>00</w:t>
      </w:r>
      <w:r w:rsidRPr="00D42D7C">
        <w:rPr>
          <w:rFonts w:ascii="Times New Roman" w:hAnsi="Times New Roman" w:cs="Times New Roman"/>
          <w:sz w:val="24"/>
        </w:rPr>
        <w:t xml:space="preserve"> līdz 12</w:t>
      </w:r>
      <w:r w:rsidRPr="00D42D7C">
        <w:rPr>
          <w:rFonts w:ascii="Times New Roman" w:hAnsi="Times New Roman" w:cs="Times New Roman"/>
          <w:sz w:val="24"/>
          <w:vertAlign w:val="superscript"/>
        </w:rPr>
        <w:t>00</w:t>
      </w:r>
      <w:r w:rsidRPr="00D42D7C">
        <w:rPr>
          <w:rFonts w:ascii="Times New Roman" w:hAnsi="Times New Roman" w:cs="Times New Roman"/>
          <w:sz w:val="24"/>
        </w:rPr>
        <w:t xml:space="preserve"> un no plkst.13</w:t>
      </w:r>
      <w:r w:rsidRPr="00D42D7C">
        <w:rPr>
          <w:rFonts w:ascii="Times New Roman" w:hAnsi="Times New Roman" w:cs="Times New Roman"/>
          <w:sz w:val="24"/>
          <w:vertAlign w:val="superscript"/>
        </w:rPr>
        <w:t>00</w:t>
      </w:r>
      <w:r w:rsidRPr="00D42D7C">
        <w:rPr>
          <w:rFonts w:ascii="Times New Roman" w:hAnsi="Times New Roman" w:cs="Times New Roman"/>
          <w:sz w:val="24"/>
        </w:rPr>
        <w:t xml:space="preserve"> līdz 17</w:t>
      </w:r>
      <w:r w:rsidRPr="00D42D7C">
        <w:rPr>
          <w:rFonts w:ascii="Times New Roman" w:hAnsi="Times New Roman" w:cs="Times New Roman"/>
          <w:sz w:val="24"/>
          <w:vertAlign w:val="superscript"/>
        </w:rPr>
        <w:t>00</w:t>
      </w:r>
      <w:r w:rsidRPr="00D42D7C">
        <w:rPr>
          <w:rFonts w:ascii="Times New Roman" w:hAnsi="Times New Roman" w:cs="Times New Roman"/>
          <w:sz w:val="24"/>
        </w:rPr>
        <w:t>, piektdienās līdz plkst.16</w:t>
      </w:r>
      <w:r w:rsidRPr="00D42D7C">
        <w:rPr>
          <w:rFonts w:ascii="Times New Roman" w:hAnsi="Times New Roman" w:cs="Times New Roman"/>
          <w:sz w:val="24"/>
          <w:vertAlign w:val="superscript"/>
        </w:rPr>
        <w:t>00</w:t>
      </w:r>
      <w:r w:rsidRPr="00D42D7C">
        <w:rPr>
          <w:rFonts w:ascii="Times New Roman" w:hAnsi="Times New Roman" w:cs="Times New Roman"/>
          <w:sz w:val="24"/>
        </w:rPr>
        <w:t>. Saņemot piedāvājumu, Komisijas sekretāre uz piedāvājuma atzīmē tā iesniegšanas datumu un laiku.</w:t>
      </w:r>
    </w:p>
    <w:p w14:paraId="267094F6" w14:textId="77777777" w:rsidR="00D2159C" w:rsidRPr="00D42D7C" w:rsidRDefault="00D2159C" w:rsidP="00D2159C">
      <w:pPr>
        <w:pStyle w:val="ListParagraph"/>
        <w:numPr>
          <w:ilvl w:val="1"/>
          <w:numId w:val="7"/>
        </w:numPr>
        <w:spacing w:after="0" w:line="240" w:lineRule="auto"/>
        <w:jc w:val="both"/>
        <w:rPr>
          <w:rFonts w:ascii="Times New Roman" w:hAnsi="Times New Roman" w:cs="Times New Roman"/>
          <w:sz w:val="24"/>
        </w:rPr>
      </w:pPr>
      <w:r w:rsidRPr="00D42D7C">
        <w:rPr>
          <w:rFonts w:ascii="Times New Roman" w:hAnsi="Times New Roman" w:cs="Times New Roman"/>
          <w:sz w:val="24"/>
        </w:rPr>
        <w:t>Pretendents līdz piedāvājumu iesniegšanas termiņa beigām ir tiesīgs atsaukt savu piedāvājumu vai iesniegt piedāvājuma grozījumus. Piedāvājuma atsaukuma vai grozījumu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480F5631" w14:textId="1A0378ED" w:rsidR="00D2159C" w:rsidRPr="00D42D7C" w:rsidRDefault="00D2159C" w:rsidP="00D2159C">
      <w:pPr>
        <w:pStyle w:val="ListParagraph"/>
        <w:numPr>
          <w:ilvl w:val="1"/>
          <w:numId w:val="7"/>
        </w:numPr>
        <w:spacing w:after="0" w:line="240" w:lineRule="auto"/>
        <w:jc w:val="both"/>
        <w:rPr>
          <w:rFonts w:ascii="Times New Roman" w:hAnsi="Times New Roman" w:cs="Times New Roman"/>
          <w:sz w:val="24"/>
        </w:rPr>
      </w:pPr>
      <w:r w:rsidRPr="00D42D7C">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r w:rsidR="00EA2D24" w:rsidRPr="00D42D7C">
        <w:rPr>
          <w:rFonts w:ascii="Times New Roman" w:eastAsia="Times New Roman" w:hAnsi="Times New Roman" w:cs="Times New Roman"/>
          <w:sz w:val="24"/>
          <w:szCs w:val="24"/>
          <w:lang w:eastAsia="lv-LV"/>
        </w:rPr>
        <w:t>.</w:t>
      </w:r>
    </w:p>
    <w:p w14:paraId="1242EC59" w14:textId="6C206123" w:rsidR="00EA2D24" w:rsidRPr="00D42D7C" w:rsidRDefault="00EA2D24" w:rsidP="00D2159C">
      <w:pPr>
        <w:pStyle w:val="ListParagraph"/>
        <w:numPr>
          <w:ilvl w:val="1"/>
          <w:numId w:val="7"/>
        </w:numPr>
        <w:spacing w:after="0" w:line="240" w:lineRule="auto"/>
        <w:jc w:val="both"/>
        <w:rPr>
          <w:rFonts w:ascii="Times New Roman" w:hAnsi="Times New Roman" w:cs="Times New Roman"/>
          <w:sz w:val="24"/>
        </w:rPr>
      </w:pPr>
      <w:r w:rsidRPr="00D42D7C">
        <w:rPr>
          <w:rFonts w:ascii="Times New Roman" w:hAnsi="Times New Roman" w:cs="Times New Roman"/>
          <w:sz w:val="24"/>
        </w:rPr>
        <w:t xml:space="preserve">Piedāvājumu atvēršana notiks </w:t>
      </w:r>
      <w:r w:rsidRPr="00D42D7C">
        <w:rPr>
          <w:rFonts w:ascii="Times New Roman" w:hAnsi="Times New Roman" w:cs="Times New Roman"/>
          <w:b/>
          <w:bCs/>
          <w:sz w:val="24"/>
        </w:rPr>
        <w:t xml:space="preserve">2021.gada </w:t>
      </w:r>
      <w:r w:rsidR="000A54AE">
        <w:rPr>
          <w:rFonts w:ascii="Times New Roman" w:hAnsi="Times New Roman" w:cs="Times New Roman"/>
          <w:b/>
          <w:bCs/>
          <w:sz w:val="24"/>
        </w:rPr>
        <w:t>27.decembrī</w:t>
      </w:r>
      <w:r w:rsidRPr="00D42D7C">
        <w:rPr>
          <w:rFonts w:ascii="Times New Roman" w:hAnsi="Times New Roman" w:cs="Times New Roman"/>
          <w:b/>
          <w:bCs/>
          <w:sz w:val="24"/>
        </w:rPr>
        <w:t xml:space="preserve"> plkst. 10</w:t>
      </w:r>
      <w:r w:rsidRPr="00D42D7C">
        <w:rPr>
          <w:rFonts w:ascii="Times New Roman" w:hAnsi="Times New Roman" w:cs="Times New Roman"/>
          <w:b/>
          <w:bCs/>
          <w:sz w:val="24"/>
          <w:vertAlign w:val="superscript"/>
        </w:rPr>
        <w:t>00</w:t>
      </w:r>
      <w:r w:rsidRPr="00D42D7C">
        <w:rPr>
          <w:rFonts w:ascii="Times New Roman" w:hAnsi="Times New Roman" w:cs="Times New Roman"/>
          <w:sz w:val="24"/>
        </w:rPr>
        <w:t>, Ventspils brīvostas pārvaldē, Jāņa ielā 19, Ventspilī.</w:t>
      </w:r>
    </w:p>
    <w:p w14:paraId="74835A16" w14:textId="77777777" w:rsidR="00E75D9B" w:rsidRPr="00D42D7C" w:rsidRDefault="00E75D9B" w:rsidP="00BD5E9E">
      <w:pPr>
        <w:pStyle w:val="Heading1"/>
        <w:numPr>
          <w:ilvl w:val="0"/>
          <w:numId w:val="7"/>
        </w:numPr>
      </w:pPr>
      <w:bookmarkStart w:id="19" w:name="_Toc90296240"/>
      <w:r w:rsidRPr="00D42D7C">
        <w:t>CITI NOTEIKUMI</w:t>
      </w:r>
      <w:bookmarkEnd w:id="18"/>
      <w:bookmarkEnd w:id="19"/>
    </w:p>
    <w:p w14:paraId="6E2402B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6880E26"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lēmumus pieņem slēgtā sēdē, pamatojoties tikai uz oriģinālo dokumentu un oriģinālo dokumentu kopiju informāciju, un citu informāciju, kas pieprasīta un iesniegta līdz piedāvājuma izvērtēšanas beigām.</w:t>
      </w:r>
    </w:p>
    <w:p w14:paraId="5C93BD84" w14:textId="08D25ED0"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Iepirkuma komisija pretendentu kvalifikācijas</w:t>
      </w:r>
      <w:r w:rsidR="00065676" w:rsidRPr="00D42D7C">
        <w:rPr>
          <w:lang w:val="lv-LV"/>
        </w:rPr>
        <w:t xml:space="preserve"> un atlases</w:t>
      </w:r>
      <w:r w:rsidRPr="00D42D7C">
        <w:rPr>
          <w:lang w:val="lv-LV"/>
        </w:rPr>
        <w:t xml:space="preserve"> atbilstības pārbaudi iepirkuma nolikumā noteiktajām prasībām veiks tikai tam pretendentam, kuram būtu piešķiramas iepirkuma līguma slēgšanas tiesības (</w:t>
      </w:r>
      <w:r w:rsidR="007D67EC" w:rsidRPr="00D42D7C">
        <w:rPr>
          <w:lang w:val="lv-LV"/>
        </w:rPr>
        <w:t>piedāvājums ar zemāko līgumcenu</w:t>
      </w:r>
      <w:r w:rsidRPr="00D42D7C">
        <w:rPr>
          <w:lang w:val="lv-LV"/>
        </w:rPr>
        <w:t xml:space="preserve">). </w:t>
      </w:r>
      <w:r w:rsidR="00065676" w:rsidRPr="00D42D7C">
        <w:rPr>
          <w:lang w:val="lv-LV"/>
        </w:rPr>
        <w:t>Tehniskā piedāvājuma un f</w:t>
      </w:r>
      <w:r w:rsidRPr="00D42D7C">
        <w:rPr>
          <w:lang w:val="lv-LV"/>
        </w:rPr>
        <w:t xml:space="preserve">inanšu piedāvājuma pārbaude, tai skaitā </w:t>
      </w:r>
      <w:r w:rsidRPr="00D42D7C">
        <w:rPr>
          <w:lang w:val="lv-LV"/>
        </w:rPr>
        <w:lastRenderedPageBreak/>
        <w:t>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2ADA5895" w14:textId="77777777" w:rsidR="00E75D9B" w:rsidRPr="00D42D7C" w:rsidRDefault="00E75D9B" w:rsidP="00E75D9B">
      <w:pPr>
        <w:pStyle w:val="BlockText"/>
        <w:ind w:left="1134" w:right="-57"/>
        <w:jc w:val="both"/>
        <w:rPr>
          <w:szCs w:val="24"/>
        </w:rPr>
      </w:pPr>
      <w:r w:rsidRPr="00D42D7C">
        <w:rPr>
          <w:szCs w:val="24"/>
        </w:rPr>
        <w:t>Ja Komisijai radīsies šaubas, vai Pretendenta piedāvājums ir nepamatoti lēts, Pretendentam tiks pieprasīts skaidrojums par piedāvāto cenu vai izmaksām.</w:t>
      </w:r>
    </w:p>
    <w:p w14:paraId="158507A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pirms piedāvājuma izvēles veiks finanšu piedāvājuma dokumentu pārbaudi, aritmētisko kļūdu labojumus. Aritmētisko kļūdu gadījumā tiks labota līgumcena.</w:t>
      </w:r>
    </w:p>
    <w:p w14:paraId="2B824125"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Komisijai ir tiesības pieprasīt, lai Pretendents precizē informāciju par piedāvājumu, ja tas nepieciešams Pretendenta atlasei vai piedāvājuma atbilstības pārbaudei un izvēlei.</w:t>
      </w:r>
    </w:p>
    <w:p w14:paraId="3F09EEE0"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Komisija atbilstoši noteiktajam piedāvājumu izvēles kritērijam izvēlas piedāvājumu no tiem piedāvājumiem, kas atbilst iepirkuma nolikumā noteiktajām prasībām.</w:t>
      </w:r>
    </w:p>
    <w:p w14:paraId="181B1813" w14:textId="77777777" w:rsidR="00BD5E9E" w:rsidRPr="00D42D7C" w:rsidRDefault="00BD5E9E" w:rsidP="00BD5E9E">
      <w:pPr>
        <w:pStyle w:val="naisf"/>
        <w:numPr>
          <w:ilvl w:val="1"/>
          <w:numId w:val="7"/>
        </w:numPr>
        <w:spacing w:before="60" w:beforeAutospacing="0" w:after="60" w:afterAutospacing="0"/>
        <w:ind w:left="1134" w:hanging="780"/>
        <w:rPr>
          <w:lang w:val="lv-LV"/>
        </w:rPr>
      </w:pPr>
      <w:r w:rsidRPr="00D42D7C">
        <w:rPr>
          <w:b/>
          <w:lang w:val="lv-LV" w:eastAsia="x-none"/>
        </w:rPr>
        <w:t xml:space="preserve">PIEDĀVĀJUMA IZVĒRTĒŠANAS KRITĒRIJS – </w:t>
      </w:r>
      <w:r w:rsidRPr="00D42D7C">
        <w:rPr>
          <w:lang w:val="lv-LV" w:eastAsia="x-none"/>
        </w:rPr>
        <w:t>cena, tā kā Darba uzdevums ir sagatavots detalizēti un citiem kritērijiem nav būtiskas nozīmes piedāvājuma izvēlē.</w:t>
      </w:r>
    </w:p>
    <w:p w14:paraId="5CD0EFE9" w14:textId="77777777" w:rsidR="007D67EC" w:rsidRPr="00D42D7C" w:rsidRDefault="007D67EC" w:rsidP="00BD5E9E">
      <w:pPr>
        <w:pStyle w:val="naisf"/>
        <w:numPr>
          <w:ilvl w:val="1"/>
          <w:numId w:val="7"/>
        </w:numPr>
        <w:spacing w:before="60" w:beforeAutospacing="0" w:after="60" w:afterAutospacing="0"/>
        <w:ind w:left="1134" w:hanging="782"/>
        <w:rPr>
          <w:lang w:val="lv-LV"/>
        </w:rPr>
      </w:pPr>
      <w:r w:rsidRPr="00D42D7C">
        <w:rPr>
          <w:b/>
          <w:lang w:val="lv-LV"/>
        </w:rPr>
        <w:t>PIEDĀVĀJUMA IZVĒLES KRITĒRIJS</w:t>
      </w:r>
      <w:r w:rsidRPr="00D42D7C">
        <w:rPr>
          <w:lang w:val="lv-LV"/>
        </w:rPr>
        <w:t xml:space="preserve"> – saimnieciski visizdevīgākais piedāvājums – ar viszemāko līgumcenu.</w:t>
      </w:r>
    </w:p>
    <w:p w14:paraId="4E4A62A4"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16B6FEA7" w14:textId="77777777" w:rsidR="00E75D9B" w:rsidRPr="00D42D7C" w:rsidRDefault="00E75D9B" w:rsidP="00BD5E9E">
      <w:pPr>
        <w:pStyle w:val="naisf"/>
        <w:numPr>
          <w:ilvl w:val="1"/>
          <w:numId w:val="7"/>
        </w:numPr>
        <w:spacing w:before="0" w:beforeAutospacing="0" w:after="0" w:afterAutospacing="0"/>
        <w:ind w:left="1134" w:hanging="780"/>
        <w:rPr>
          <w:lang w:val="lv-LV"/>
        </w:rPr>
      </w:pPr>
      <w:r w:rsidRPr="00D42D7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5414AE" w14:textId="77777777" w:rsidR="00E75D9B" w:rsidRPr="00D42D7C" w:rsidRDefault="00E75D9B" w:rsidP="00E75D9B">
      <w:pPr>
        <w:pStyle w:val="BlockText"/>
        <w:ind w:left="1134" w:right="-57"/>
        <w:jc w:val="both"/>
        <w:rPr>
          <w:szCs w:val="24"/>
        </w:rPr>
      </w:pPr>
      <w:r w:rsidRPr="00D42D7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05A9F9AF"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w:t>
      </w:r>
      <w:r w:rsidRPr="00D42D7C">
        <w:rPr>
          <w:lang w:val="lv-LV"/>
        </w:rPr>
        <w:lastRenderedPageBreak/>
        <w:t>Pretendents balstās, Pasūtītājs rīkojas pēc analoģijas ar Sabiedrisko pakalpojumu sniedzēju iepirkumu likuma 48.panta devītajā daļā paredzēto.</w:t>
      </w:r>
    </w:p>
    <w:p w14:paraId="64DC50F7"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731AFBE1"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6D3DD302" w14:textId="77777777" w:rsidR="00E75D9B" w:rsidRPr="00D42D7C" w:rsidRDefault="00E75D9B" w:rsidP="00BD5E9E">
      <w:pPr>
        <w:pStyle w:val="naisf"/>
        <w:numPr>
          <w:ilvl w:val="1"/>
          <w:numId w:val="7"/>
        </w:numPr>
        <w:spacing w:before="0" w:beforeAutospacing="0" w:after="0" w:afterAutospacing="0"/>
        <w:ind w:left="1134" w:hanging="850"/>
        <w:rPr>
          <w:lang w:val="lv-LV"/>
        </w:rPr>
      </w:pPr>
      <w:r w:rsidRPr="00D42D7C">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7D4DFB2" w14:textId="77777777" w:rsidR="00E75D9B" w:rsidRPr="00D42D7C" w:rsidRDefault="00E75D9B" w:rsidP="00E75D9B">
      <w:pPr>
        <w:pStyle w:val="BlockText"/>
        <w:ind w:left="1080" w:right="-57"/>
        <w:jc w:val="both"/>
        <w:rPr>
          <w:szCs w:val="24"/>
          <w:lang w:eastAsia="lv-LV"/>
        </w:rPr>
      </w:pPr>
      <w:r w:rsidRPr="00D42D7C">
        <w:rPr>
          <w:szCs w:val="24"/>
          <w:lang w:eastAsia="lv-LV"/>
        </w:rPr>
        <w:t>Pasūtītājs izslēgšanas nosacījumu esamību pārbaudīs Ārlietu ministrijas mājaslapā http://sankcijas.kd.gov.lv/ norādītajās vietnēs.</w:t>
      </w:r>
    </w:p>
    <w:p w14:paraId="3C96A620" w14:textId="77777777" w:rsidR="00E75D9B" w:rsidRPr="00D42D7C" w:rsidRDefault="00E75D9B" w:rsidP="00E75D9B">
      <w:pPr>
        <w:pStyle w:val="BlockText"/>
        <w:ind w:left="1080" w:right="-57"/>
        <w:jc w:val="both"/>
        <w:rPr>
          <w:szCs w:val="24"/>
          <w:lang w:eastAsia="lv-LV"/>
        </w:rPr>
      </w:pPr>
      <w:r w:rsidRPr="00D42D7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7A6FFA34" w14:textId="77777777" w:rsidR="00E75D9B" w:rsidRPr="00D42D7C" w:rsidRDefault="00E75D9B" w:rsidP="00BD5E9E">
      <w:pPr>
        <w:pStyle w:val="naisf"/>
        <w:numPr>
          <w:ilvl w:val="1"/>
          <w:numId w:val="7"/>
        </w:numPr>
        <w:spacing w:before="0" w:beforeAutospacing="0" w:after="0" w:afterAutospacing="0"/>
        <w:ind w:left="993" w:hanging="709"/>
        <w:rPr>
          <w:lang w:val="lv-LV"/>
        </w:rPr>
      </w:pPr>
      <w:r w:rsidRPr="00D42D7C">
        <w:rPr>
          <w:lang w:val="lv-LV"/>
        </w:rPr>
        <w:t>Pasūtītājs ir tiesīgs līdz iepirkuma līguma noslēgšanai pārtraukt iepirkuma procedūru, ja tam ir objektīvs pamatojums.</w:t>
      </w:r>
    </w:p>
    <w:p w14:paraId="34DEA244" w14:textId="77777777" w:rsidR="00E75D9B" w:rsidRPr="00D42D7C" w:rsidRDefault="00E75D9B" w:rsidP="00E75D9B">
      <w:pPr>
        <w:pStyle w:val="naisf"/>
        <w:spacing w:before="0" w:beforeAutospacing="0" w:after="0" w:afterAutospacing="0"/>
        <w:ind w:left="993"/>
        <w:rPr>
          <w:lang w:val="lv-LV"/>
        </w:rPr>
      </w:pPr>
    </w:p>
    <w:p w14:paraId="5C03CA77" w14:textId="77777777" w:rsidR="00E75D9B" w:rsidRPr="00D42D7C" w:rsidRDefault="00E75D9B" w:rsidP="00BD5E9E">
      <w:pPr>
        <w:pStyle w:val="Heading1"/>
        <w:numPr>
          <w:ilvl w:val="0"/>
          <w:numId w:val="7"/>
        </w:numPr>
      </w:pPr>
      <w:bookmarkStart w:id="20" w:name="_Toc69737677"/>
      <w:bookmarkStart w:id="21" w:name="_Toc90296241"/>
      <w:r w:rsidRPr="00D42D7C">
        <w:t>IEPIRKUMA LĪGUMA SLĒGŠANA</w:t>
      </w:r>
      <w:bookmarkEnd w:id="20"/>
      <w:bookmarkEnd w:id="21"/>
    </w:p>
    <w:p w14:paraId="3C88EC7C" w14:textId="6981091D" w:rsidR="00E1749D" w:rsidRPr="00D42D7C" w:rsidRDefault="00E1749D" w:rsidP="00BD5E9E">
      <w:pPr>
        <w:numPr>
          <w:ilvl w:val="1"/>
          <w:numId w:val="7"/>
        </w:numPr>
        <w:spacing w:after="120" w:line="240" w:lineRule="auto"/>
        <w:ind w:left="993" w:hanging="709"/>
        <w:jc w:val="both"/>
        <w:rPr>
          <w:rFonts w:ascii="Times New Roman" w:hAnsi="Times New Roman" w:cs="Times New Roman"/>
          <w:sz w:val="24"/>
          <w:szCs w:val="24"/>
        </w:rPr>
      </w:pPr>
      <w:r w:rsidRPr="00D42D7C">
        <w:rPr>
          <w:rFonts w:ascii="Times New Roman" w:hAnsi="Times New Roman" w:cs="Times New Roman"/>
          <w:sz w:val="24"/>
          <w:szCs w:val="24"/>
        </w:rPr>
        <w:t>Par pamatu līguma sagatavošanai un noslēgšanai tiks izmantots iepirkuma līguma projekts (</w:t>
      </w:r>
      <w:r w:rsidR="00414665" w:rsidRPr="00D42D7C">
        <w:rPr>
          <w:rFonts w:ascii="Times New Roman" w:hAnsi="Times New Roman" w:cs="Times New Roman"/>
          <w:b/>
          <w:bCs/>
          <w:sz w:val="24"/>
          <w:szCs w:val="24"/>
        </w:rPr>
        <w:t>7</w:t>
      </w:r>
      <w:r w:rsidRPr="00D42D7C">
        <w:rPr>
          <w:rFonts w:ascii="Times New Roman" w:hAnsi="Times New Roman" w:cs="Times New Roman"/>
          <w:b/>
          <w:bCs/>
          <w:sz w:val="24"/>
          <w:szCs w:val="24"/>
        </w:rPr>
        <w:t>.pielikums</w:t>
      </w:r>
      <w:r w:rsidRPr="00D42D7C">
        <w:rPr>
          <w:rFonts w:ascii="Times New Roman" w:hAnsi="Times New Roman" w:cs="Times New Roman"/>
          <w:sz w:val="24"/>
          <w:szCs w:val="24"/>
        </w:rPr>
        <w:t>). Līguma projekta nosacījumi ir Pretendentam saistoši.</w:t>
      </w:r>
    </w:p>
    <w:p w14:paraId="187B272D" w14:textId="4683776A" w:rsidR="00E75D9B" w:rsidRPr="00D42D7C" w:rsidRDefault="00E75D9B" w:rsidP="00BD5E9E">
      <w:pPr>
        <w:numPr>
          <w:ilvl w:val="1"/>
          <w:numId w:val="7"/>
        </w:numPr>
        <w:spacing w:after="120" w:line="240" w:lineRule="auto"/>
        <w:ind w:left="993" w:hanging="709"/>
        <w:jc w:val="both"/>
        <w:rPr>
          <w:rFonts w:ascii="Times New Roman" w:hAnsi="Times New Roman" w:cs="Times New Roman"/>
          <w:sz w:val="24"/>
          <w:szCs w:val="24"/>
        </w:rPr>
      </w:pPr>
      <w:r w:rsidRPr="00D42D7C">
        <w:rPr>
          <w:rFonts w:ascii="Times New Roman" w:hAnsi="Times New Roman" w:cs="Times New Roman"/>
          <w:sz w:val="24"/>
          <w:szCs w:val="24"/>
        </w:rPr>
        <w:t>Līgums jānoslēdz 5 (piecu) darba dienu laikā no Pasūtītāja rakstiska pieprasījuma saņemšanas.</w:t>
      </w:r>
    </w:p>
    <w:p w14:paraId="479AAB0F" w14:textId="77777777" w:rsidR="00E75D9B" w:rsidRPr="00953A15"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13A143C1" w14:textId="77777777" w:rsidR="00026B82" w:rsidRPr="00E75D9B" w:rsidRDefault="00026B82" w:rsidP="00E75D9B"/>
    <w:sectPr w:rsidR="00026B82" w:rsidRPr="00E75D9B" w:rsidSect="003A4DA1">
      <w:footerReference w:type="default" r:id="rId13"/>
      <w:footerReference w:type="first" r:id="rId14"/>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F13F" w14:textId="77777777" w:rsidR="007D215A" w:rsidRDefault="007D215A">
      <w:pPr>
        <w:spacing w:after="0" w:line="240" w:lineRule="auto"/>
      </w:pPr>
      <w:r>
        <w:separator/>
      </w:r>
    </w:p>
  </w:endnote>
  <w:endnote w:type="continuationSeparator" w:id="0">
    <w:p w14:paraId="3FD97020" w14:textId="77777777" w:rsidR="007D215A" w:rsidRDefault="007D2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191002"/>
      <w:docPartObj>
        <w:docPartGallery w:val="Page Numbers (Bottom of Page)"/>
        <w:docPartUnique/>
      </w:docPartObj>
    </w:sdtPr>
    <w:sdtEndPr>
      <w:rPr>
        <w:noProof/>
      </w:rPr>
    </w:sdtEndPr>
    <w:sdtContent>
      <w:p w14:paraId="36EDBECF" w14:textId="666FD223" w:rsidR="00AC44BD" w:rsidRDefault="00AC44BD">
        <w:pPr>
          <w:pStyle w:val="Footer"/>
          <w:jc w:val="right"/>
        </w:pPr>
        <w:r>
          <w:fldChar w:fldCharType="begin"/>
        </w:r>
        <w:r>
          <w:instrText xml:space="preserve"> PAGE   \* MERGEFORMAT </w:instrText>
        </w:r>
        <w:r>
          <w:fldChar w:fldCharType="separate"/>
        </w:r>
        <w:r w:rsidR="009E5F26">
          <w:rPr>
            <w:noProof/>
          </w:rPr>
          <w:t>11</w:t>
        </w:r>
        <w:r>
          <w:rPr>
            <w:noProof/>
          </w:rPr>
          <w:fldChar w:fldCharType="end"/>
        </w:r>
      </w:p>
    </w:sdtContent>
  </w:sdt>
  <w:p w14:paraId="73EA40A6" w14:textId="77777777" w:rsidR="00D46EB9" w:rsidRDefault="00D46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7196381"/>
      <w:docPartObj>
        <w:docPartGallery w:val="Page Numbers (Bottom of Page)"/>
        <w:docPartUnique/>
      </w:docPartObj>
    </w:sdtPr>
    <w:sdtEndPr>
      <w:rPr>
        <w:noProof/>
      </w:rPr>
    </w:sdtEndPr>
    <w:sdtContent>
      <w:p w14:paraId="5C5949A3" w14:textId="64F1FD72" w:rsidR="00820F17" w:rsidRDefault="00820F17">
        <w:pPr>
          <w:pStyle w:val="Footer"/>
          <w:jc w:val="right"/>
        </w:pPr>
        <w:r>
          <w:fldChar w:fldCharType="begin"/>
        </w:r>
        <w:r>
          <w:instrText xml:space="preserve"> PAGE   \* MERGEFORMAT </w:instrText>
        </w:r>
        <w:r>
          <w:fldChar w:fldCharType="separate"/>
        </w:r>
        <w:r w:rsidR="009E5F26">
          <w:rPr>
            <w:noProof/>
          </w:rPr>
          <w:t>1</w:t>
        </w:r>
        <w:r>
          <w:rPr>
            <w:noProof/>
          </w:rPr>
          <w:fldChar w:fldCharType="end"/>
        </w:r>
      </w:p>
    </w:sdtContent>
  </w:sdt>
  <w:p w14:paraId="624C4560" w14:textId="77777777" w:rsidR="00820F17" w:rsidRDefault="00820F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8534" w14:textId="77777777" w:rsidR="007D215A" w:rsidRDefault="007D215A">
      <w:pPr>
        <w:spacing w:after="0" w:line="240" w:lineRule="auto"/>
      </w:pPr>
      <w:r>
        <w:separator/>
      </w:r>
    </w:p>
  </w:footnote>
  <w:footnote w:type="continuationSeparator" w:id="0">
    <w:p w14:paraId="1085222E" w14:textId="77777777" w:rsidR="007D215A" w:rsidRDefault="007D215A">
      <w:pPr>
        <w:spacing w:after="0" w:line="240" w:lineRule="auto"/>
      </w:pPr>
      <w:r>
        <w:continuationSeparator/>
      </w:r>
    </w:p>
  </w:footnote>
  <w:footnote w:id="1">
    <w:p w14:paraId="5828629E" w14:textId="77777777" w:rsidR="003B711C" w:rsidRPr="005C3188" w:rsidRDefault="003B711C" w:rsidP="003B711C">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2A692A85"/>
    <w:multiLevelType w:val="multilevel"/>
    <w:tmpl w:val="313631BE"/>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B0941CC"/>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efaultTableStyle w:val="TableGrid"/>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46E5"/>
    <w:rsid w:val="000126FA"/>
    <w:rsid w:val="000165DD"/>
    <w:rsid w:val="00020872"/>
    <w:rsid w:val="0002681A"/>
    <w:rsid w:val="00026B82"/>
    <w:rsid w:val="0003104F"/>
    <w:rsid w:val="00033321"/>
    <w:rsid w:val="00036FBE"/>
    <w:rsid w:val="000374AD"/>
    <w:rsid w:val="0004359A"/>
    <w:rsid w:val="00043696"/>
    <w:rsid w:val="00044E26"/>
    <w:rsid w:val="00045442"/>
    <w:rsid w:val="000456EE"/>
    <w:rsid w:val="000612E3"/>
    <w:rsid w:val="00061741"/>
    <w:rsid w:val="0006438B"/>
    <w:rsid w:val="00065676"/>
    <w:rsid w:val="000743E7"/>
    <w:rsid w:val="00075E62"/>
    <w:rsid w:val="00080F2B"/>
    <w:rsid w:val="0009125E"/>
    <w:rsid w:val="0009170E"/>
    <w:rsid w:val="00091F76"/>
    <w:rsid w:val="00092939"/>
    <w:rsid w:val="000960D1"/>
    <w:rsid w:val="00096287"/>
    <w:rsid w:val="000A0737"/>
    <w:rsid w:val="000A2D34"/>
    <w:rsid w:val="000A3EB4"/>
    <w:rsid w:val="000A54AE"/>
    <w:rsid w:val="000B0447"/>
    <w:rsid w:val="000B4050"/>
    <w:rsid w:val="000B4119"/>
    <w:rsid w:val="000B44E3"/>
    <w:rsid w:val="000C0C3F"/>
    <w:rsid w:val="000C54C7"/>
    <w:rsid w:val="000C7642"/>
    <w:rsid w:val="000D0503"/>
    <w:rsid w:val="000D248C"/>
    <w:rsid w:val="000D2F43"/>
    <w:rsid w:val="000D56A6"/>
    <w:rsid w:val="000D5B31"/>
    <w:rsid w:val="000D64CF"/>
    <w:rsid w:val="000D7976"/>
    <w:rsid w:val="000F0C11"/>
    <w:rsid w:val="000F0D0F"/>
    <w:rsid w:val="000F0DFB"/>
    <w:rsid w:val="000F30DF"/>
    <w:rsid w:val="000F537D"/>
    <w:rsid w:val="000F57CB"/>
    <w:rsid w:val="0010494B"/>
    <w:rsid w:val="00106955"/>
    <w:rsid w:val="0011283F"/>
    <w:rsid w:val="001128C2"/>
    <w:rsid w:val="00113DFD"/>
    <w:rsid w:val="00114A1D"/>
    <w:rsid w:val="00115BD4"/>
    <w:rsid w:val="00115D56"/>
    <w:rsid w:val="00122BA7"/>
    <w:rsid w:val="00124676"/>
    <w:rsid w:val="0012570B"/>
    <w:rsid w:val="001355F9"/>
    <w:rsid w:val="001357CC"/>
    <w:rsid w:val="00136132"/>
    <w:rsid w:val="00140FF4"/>
    <w:rsid w:val="001453F4"/>
    <w:rsid w:val="00146773"/>
    <w:rsid w:val="0015237F"/>
    <w:rsid w:val="00152687"/>
    <w:rsid w:val="00156315"/>
    <w:rsid w:val="001639D0"/>
    <w:rsid w:val="00165266"/>
    <w:rsid w:val="00165D7C"/>
    <w:rsid w:val="001717CF"/>
    <w:rsid w:val="00182047"/>
    <w:rsid w:val="00183185"/>
    <w:rsid w:val="001865AC"/>
    <w:rsid w:val="001902DE"/>
    <w:rsid w:val="001A09F0"/>
    <w:rsid w:val="001A3E0D"/>
    <w:rsid w:val="001A484B"/>
    <w:rsid w:val="001A4C2B"/>
    <w:rsid w:val="001B41D8"/>
    <w:rsid w:val="001B4F4D"/>
    <w:rsid w:val="001B4F80"/>
    <w:rsid w:val="001C7E5D"/>
    <w:rsid w:val="001D0CD1"/>
    <w:rsid w:val="001D2183"/>
    <w:rsid w:val="001E3DE4"/>
    <w:rsid w:val="001E59D4"/>
    <w:rsid w:val="001E6397"/>
    <w:rsid w:val="001E7693"/>
    <w:rsid w:val="001E7996"/>
    <w:rsid w:val="001F0BD4"/>
    <w:rsid w:val="001F193D"/>
    <w:rsid w:val="001F3C58"/>
    <w:rsid w:val="001F44AA"/>
    <w:rsid w:val="00200D01"/>
    <w:rsid w:val="00201467"/>
    <w:rsid w:val="00202AD0"/>
    <w:rsid w:val="002054BF"/>
    <w:rsid w:val="00207573"/>
    <w:rsid w:val="00210051"/>
    <w:rsid w:val="00211BA9"/>
    <w:rsid w:val="00212EA9"/>
    <w:rsid w:val="00217065"/>
    <w:rsid w:val="00221C9A"/>
    <w:rsid w:val="00225AFB"/>
    <w:rsid w:val="002265D2"/>
    <w:rsid w:val="00231CE1"/>
    <w:rsid w:val="00232355"/>
    <w:rsid w:val="0023559A"/>
    <w:rsid w:val="002457AC"/>
    <w:rsid w:val="0024750F"/>
    <w:rsid w:val="002504A1"/>
    <w:rsid w:val="00255511"/>
    <w:rsid w:val="00262829"/>
    <w:rsid w:val="002674F0"/>
    <w:rsid w:val="00275336"/>
    <w:rsid w:val="00285180"/>
    <w:rsid w:val="0028534A"/>
    <w:rsid w:val="00290173"/>
    <w:rsid w:val="0029497C"/>
    <w:rsid w:val="00294BAB"/>
    <w:rsid w:val="002971AC"/>
    <w:rsid w:val="002B04F2"/>
    <w:rsid w:val="002B1D96"/>
    <w:rsid w:val="002B208F"/>
    <w:rsid w:val="002C07CA"/>
    <w:rsid w:val="002C4336"/>
    <w:rsid w:val="002D6FCA"/>
    <w:rsid w:val="002E2C73"/>
    <w:rsid w:val="002E3F5C"/>
    <w:rsid w:val="002E749B"/>
    <w:rsid w:val="002E7F4C"/>
    <w:rsid w:val="002F573D"/>
    <w:rsid w:val="002F6C1C"/>
    <w:rsid w:val="00300303"/>
    <w:rsid w:val="003022D0"/>
    <w:rsid w:val="00306AA2"/>
    <w:rsid w:val="00310F9E"/>
    <w:rsid w:val="003241F1"/>
    <w:rsid w:val="003263A5"/>
    <w:rsid w:val="003341E8"/>
    <w:rsid w:val="00335F35"/>
    <w:rsid w:val="00336AA4"/>
    <w:rsid w:val="003370A9"/>
    <w:rsid w:val="003463E3"/>
    <w:rsid w:val="00351356"/>
    <w:rsid w:val="00353F53"/>
    <w:rsid w:val="003548BE"/>
    <w:rsid w:val="0035494C"/>
    <w:rsid w:val="00354FD8"/>
    <w:rsid w:val="003554E9"/>
    <w:rsid w:val="0035589E"/>
    <w:rsid w:val="00360E94"/>
    <w:rsid w:val="00370164"/>
    <w:rsid w:val="00375255"/>
    <w:rsid w:val="00380254"/>
    <w:rsid w:val="00382195"/>
    <w:rsid w:val="00384627"/>
    <w:rsid w:val="00384B3B"/>
    <w:rsid w:val="003931A5"/>
    <w:rsid w:val="00393DD7"/>
    <w:rsid w:val="003974C4"/>
    <w:rsid w:val="003A1053"/>
    <w:rsid w:val="003A202B"/>
    <w:rsid w:val="003A23F0"/>
    <w:rsid w:val="003A35B6"/>
    <w:rsid w:val="003A4DA1"/>
    <w:rsid w:val="003A679B"/>
    <w:rsid w:val="003A7F53"/>
    <w:rsid w:val="003B3A0A"/>
    <w:rsid w:val="003B4C3E"/>
    <w:rsid w:val="003B6E29"/>
    <w:rsid w:val="003B711C"/>
    <w:rsid w:val="003C1794"/>
    <w:rsid w:val="003C4C93"/>
    <w:rsid w:val="003C4FAA"/>
    <w:rsid w:val="003C721B"/>
    <w:rsid w:val="003C7635"/>
    <w:rsid w:val="003D0A85"/>
    <w:rsid w:val="003E0625"/>
    <w:rsid w:val="003E2D7B"/>
    <w:rsid w:val="003E75FD"/>
    <w:rsid w:val="0041112A"/>
    <w:rsid w:val="0041165D"/>
    <w:rsid w:val="00414665"/>
    <w:rsid w:val="00415502"/>
    <w:rsid w:val="00415909"/>
    <w:rsid w:val="00421E94"/>
    <w:rsid w:val="0042304B"/>
    <w:rsid w:val="00433672"/>
    <w:rsid w:val="00441915"/>
    <w:rsid w:val="00443F40"/>
    <w:rsid w:val="00453C51"/>
    <w:rsid w:val="00454B8B"/>
    <w:rsid w:val="00455CB8"/>
    <w:rsid w:val="00457E44"/>
    <w:rsid w:val="004617C8"/>
    <w:rsid w:val="004677CD"/>
    <w:rsid w:val="00473CA8"/>
    <w:rsid w:val="00480B7D"/>
    <w:rsid w:val="00483CC7"/>
    <w:rsid w:val="004844E4"/>
    <w:rsid w:val="00487660"/>
    <w:rsid w:val="00492B43"/>
    <w:rsid w:val="00494926"/>
    <w:rsid w:val="0049639C"/>
    <w:rsid w:val="004A0143"/>
    <w:rsid w:val="004A7EA8"/>
    <w:rsid w:val="004B18BB"/>
    <w:rsid w:val="004B3E54"/>
    <w:rsid w:val="004B4BEF"/>
    <w:rsid w:val="004B61D5"/>
    <w:rsid w:val="004B7CEF"/>
    <w:rsid w:val="004C0892"/>
    <w:rsid w:val="004C304F"/>
    <w:rsid w:val="004D06B5"/>
    <w:rsid w:val="004D4272"/>
    <w:rsid w:val="004D7824"/>
    <w:rsid w:val="004E230F"/>
    <w:rsid w:val="004E2623"/>
    <w:rsid w:val="004E406F"/>
    <w:rsid w:val="004E59DA"/>
    <w:rsid w:val="004E6213"/>
    <w:rsid w:val="004F21EA"/>
    <w:rsid w:val="004F2409"/>
    <w:rsid w:val="00501A09"/>
    <w:rsid w:val="00503EDF"/>
    <w:rsid w:val="00506447"/>
    <w:rsid w:val="00511469"/>
    <w:rsid w:val="00512219"/>
    <w:rsid w:val="00521D9A"/>
    <w:rsid w:val="0052208F"/>
    <w:rsid w:val="005235A7"/>
    <w:rsid w:val="00527D53"/>
    <w:rsid w:val="00527E8F"/>
    <w:rsid w:val="005308A5"/>
    <w:rsid w:val="00534312"/>
    <w:rsid w:val="0053521C"/>
    <w:rsid w:val="00540B74"/>
    <w:rsid w:val="00544750"/>
    <w:rsid w:val="0054797F"/>
    <w:rsid w:val="005537EC"/>
    <w:rsid w:val="00562BA8"/>
    <w:rsid w:val="005656CA"/>
    <w:rsid w:val="0056768A"/>
    <w:rsid w:val="00574B11"/>
    <w:rsid w:val="00575EA2"/>
    <w:rsid w:val="00577017"/>
    <w:rsid w:val="00580AEA"/>
    <w:rsid w:val="00581B49"/>
    <w:rsid w:val="00583185"/>
    <w:rsid w:val="00584509"/>
    <w:rsid w:val="00586D4C"/>
    <w:rsid w:val="00587BC9"/>
    <w:rsid w:val="00590D65"/>
    <w:rsid w:val="0059214F"/>
    <w:rsid w:val="005936CC"/>
    <w:rsid w:val="005A4140"/>
    <w:rsid w:val="005A6E68"/>
    <w:rsid w:val="005A7A92"/>
    <w:rsid w:val="005B0583"/>
    <w:rsid w:val="005B2675"/>
    <w:rsid w:val="005B3143"/>
    <w:rsid w:val="005B3CFA"/>
    <w:rsid w:val="005B4BE8"/>
    <w:rsid w:val="005B633C"/>
    <w:rsid w:val="005B63CF"/>
    <w:rsid w:val="005C0F45"/>
    <w:rsid w:val="005C2429"/>
    <w:rsid w:val="005C4606"/>
    <w:rsid w:val="005C5024"/>
    <w:rsid w:val="005C5220"/>
    <w:rsid w:val="005C6018"/>
    <w:rsid w:val="005C7A28"/>
    <w:rsid w:val="005D369E"/>
    <w:rsid w:val="005D6B12"/>
    <w:rsid w:val="005D7E5C"/>
    <w:rsid w:val="005F0AE4"/>
    <w:rsid w:val="005F1EB1"/>
    <w:rsid w:val="005F57B9"/>
    <w:rsid w:val="00601158"/>
    <w:rsid w:val="00602A04"/>
    <w:rsid w:val="00606884"/>
    <w:rsid w:val="00606A2C"/>
    <w:rsid w:val="00612AC2"/>
    <w:rsid w:val="00612C15"/>
    <w:rsid w:val="00625A5C"/>
    <w:rsid w:val="00627F69"/>
    <w:rsid w:val="00634C7F"/>
    <w:rsid w:val="00634C8B"/>
    <w:rsid w:val="006468D4"/>
    <w:rsid w:val="00655A17"/>
    <w:rsid w:val="00660D47"/>
    <w:rsid w:val="00667006"/>
    <w:rsid w:val="006676AF"/>
    <w:rsid w:val="00667F2F"/>
    <w:rsid w:val="006709AE"/>
    <w:rsid w:val="00671F2E"/>
    <w:rsid w:val="00674039"/>
    <w:rsid w:val="00677D33"/>
    <w:rsid w:val="00681D54"/>
    <w:rsid w:val="00681E73"/>
    <w:rsid w:val="0069030D"/>
    <w:rsid w:val="00694DA6"/>
    <w:rsid w:val="0069631B"/>
    <w:rsid w:val="006A2404"/>
    <w:rsid w:val="006A3CB0"/>
    <w:rsid w:val="006A7E13"/>
    <w:rsid w:val="006B021B"/>
    <w:rsid w:val="006B1097"/>
    <w:rsid w:val="006B3AD3"/>
    <w:rsid w:val="006B6E71"/>
    <w:rsid w:val="006B7663"/>
    <w:rsid w:val="006C1BF1"/>
    <w:rsid w:val="006C340E"/>
    <w:rsid w:val="006C3E39"/>
    <w:rsid w:val="006D0DE2"/>
    <w:rsid w:val="006D4B1E"/>
    <w:rsid w:val="006E01A6"/>
    <w:rsid w:val="006E78A5"/>
    <w:rsid w:val="006F21B3"/>
    <w:rsid w:val="006F2894"/>
    <w:rsid w:val="006F423E"/>
    <w:rsid w:val="00700D63"/>
    <w:rsid w:val="0070175E"/>
    <w:rsid w:val="00713765"/>
    <w:rsid w:val="0071437F"/>
    <w:rsid w:val="007147BA"/>
    <w:rsid w:val="00716F5D"/>
    <w:rsid w:val="00721261"/>
    <w:rsid w:val="00722314"/>
    <w:rsid w:val="00722598"/>
    <w:rsid w:val="0072449F"/>
    <w:rsid w:val="00731B95"/>
    <w:rsid w:val="007379BF"/>
    <w:rsid w:val="00737BB6"/>
    <w:rsid w:val="0074073A"/>
    <w:rsid w:val="00742D80"/>
    <w:rsid w:val="00743931"/>
    <w:rsid w:val="00744B72"/>
    <w:rsid w:val="00752CA0"/>
    <w:rsid w:val="00761B56"/>
    <w:rsid w:val="00761E2B"/>
    <w:rsid w:val="00774428"/>
    <w:rsid w:val="0077565E"/>
    <w:rsid w:val="00775E4E"/>
    <w:rsid w:val="00781716"/>
    <w:rsid w:val="00781782"/>
    <w:rsid w:val="00784044"/>
    <w:rsid w:val="00785017"/>
    <w:rsid w:val="0078734C"/>
    <w:rsid w:val="00787C64"/>
    <w:rsid w:val="00787D69"/>
    <w:rsid w:val="00792076"/>
    <w:rsid w:val="007951B5"/>
    <w:rsid w:val="007956FC"/>
    <w:rsid w:val="007A0D86"/>
    <w:rsid w:val="007A45A4"/>
    <w:rsid w:val="007A6C5F"/>
    <w:rsid w:val="007A7CD9"/>
    <w:rsid w:val="007B09DF"/>
    <w:rsid w:val="007B0C49"/>
    <w:rsid w:val="007B111C"/>
    <w:rsid w:val="007B1161"/>
    <w:rsid w:val="007B15DD"/>
    <w:rsid w:val="007C2084"/>
    <w:rsid w:val="007C3E88"/>
    <w:rsid w:val="007C582F"/>
    <w:rsid w:val="007D0B5D"/>
    <w:rsid w:val="007D1F4D"/>
    <w:rsid w:val="007D215A"/>
    <w:rsid w:val="007D4F8D"/>
    <w:rsid w:val="007D65F4"/>
    <w:rsid w:val="007D67EC"/>
    <w:rsid w:val="007D6B4A"/>
    <w:rsid w:val="007E3526"/>
    <w:rsid w:val="007E65DE"/>
    <w:rsid w:val="007F2A6B"/>
    <w:rsid w:val="00804DF2"/>
    <w:rsid w:val="00810C26"/>
    <w:rsid w:val="0081169F"/>
    <w:rsid w:val="008151AE"/>
    <w:rsid w:val="00815815"/>
    <w:rsid w:val="00820482"/>
    <w:rsid w:val="00820F17"/>
    <w:rsid w:val="00834A5D"/>
    <w:rsid w:val="008416D5"/>
    <w:rsid w:val="00846339"/>
    <w:rsid w:val="00847694"/>
    <w:rsid w:val="008509C0"/>
    <w:rsid w:val="00850B30"/>
    <w:rsid w:val="00850D6A"/>
    <w:rsid w:val="00852E4B"/>
    <w:rsid w:val="008551F9"/>
    <w:rsid w:val="008568B5"/>
    <w:rsid w:val="00857730"/>
    <w:rsid w:val="0086033A"/>
    <w:rsid w:val="00863351"/>
    <w:rsid w:val="0086579D"/>
    <w:rsid w:val="00866B8D"/>
    <w:rsid w:val="008715AE"/>
    <w:rsid w:val="00880B0E"/>
    <w:rsid w:val="00881E09"/>
    <w:rsid w:val="008833BC"/>
    <w:rsid w:val="00895204"/>
    <w:rsid w:val="008955D5"/>
    <w:rsid w:val="008A4233"/>
    <w:rsid w:val="008A5635"/>
    <w:rsid w:val="008A5996"/>
    <w:rsid w:val="008A5DB6"/>
    <w:rsid w:val="008B025A"/>
    <w:rsid w:val="008B0F20"/>
    <w:rsid w:val="008B2850"/>
    <w:rsid w:val="008B2D4A"/>
    <w:rsid w:val="008B3EC1"/>
    <w:rsid w:val="008B612C"/>
    <w:rsid w:val="008B6823"/>
    <w:rsid w:val="008B7840"/>
    <w:rsid w:val="008C2B11"/>
    <w:rsid w:val="008C2D16"/>
    <w:rsid w:val="008D2CD1"/>
    <w:rsid w:val="008D397D"/>
    <w:rsid w:val="008E0259"/>
    <w:rsid w:val="008E0373"/>
    <w:rsid w:val="008E0733"/>
    <w:rsid w:val="008E2D92"/>
    <w:rsid w:val="008E3CBC"/>
    <w:rsid w:val="008E3FCC"/>
    <w:rsid w:val="008E6A28"/>
    <w:rsid w:val="008F2B9E"/>
    <w:rsid w:val="008F5B3F"/>
    <w:rsid w:val="008F6C2B"/>
    <w:rsid w:val="008F6F61"/>
    <w:rsid w:val="00903B49"/>
    <w:rsid w:val="00906F18"/>
    <w:rsid w:val="009134BD"/>
    <w:rsid w:val="009149E5"/>
    <w:rsid w:val="00916BE7"/>
    <w:rsid w:val="009205AE"/>
    <w:rsid w:val="00921BDD"/>
    <w:rsid w:val="00931FA7"/>
    <w:rsid w:val="00932888"/>
    <w:rsid w:val="00933CE9"/>
    <w:rsid w:val="009376B3"/>
    <w:rsid w:val="00940AE1"/>
    <w:rsid w:val="00941A60"/>
    <w:rsid w:val="00943A82"/>
    <w:rsid w:val="009454C4"/>
    <w:rsid w:val="0094720D"/>
    <w:rsid w:val="00951D4A"/>
    <w:rsid w:val="00952EE8"/>
    <w:rsid w:val="009546E1"/>
    <w:rsid w:val="0096179F"/>
    <w:rsid w:val="00961E30"/>
    <w:rsid w:val="00963ABD"/>
    <w:rsid w:val="00963F56"/>
    <w:rsid w:val="0099398B"/>
    <w:rsid w:val="00993C64"/>
    <w:rsid w:val="00997CF2"/>
    <w:rsid w:val="009A2DA4"/>
    <w:rsid w:val="009A4B08"/>
    <w:rsid w:val="009B3AE5"/>
    <w:rsid w:val="009B6883"/>
    <w:rsid w:val="009C0337"/>
    <w:rsid w:val="009C0FE6"/>
    <w:rsid w:val="009C6028"/>
    <w:rsid w:val="009D31EB"/>
    <w:rsid w:val="009D337C"/>
    <w:rsid w:val="009D7C0F"/>
    <w:rsid w:val="009E1D2F"/>
    <w:rsid w:val="009E5F26"/>
    <w:rsid w:val="009F281E"/>
    <w:rsid w:val="009F3189"/>
    <w:rsid w:val="009F4B77"/>
    <w:rsid w:val="00A06F67"/>
    <w:rsid w:val="00A06FF2"/>
    <w:rsid w:val="00A114B5"/>
    <w:rsid w:val="00A139DC"/>
    <w:rsid w:val="00A20892"/>
    <w:rsid w:val="00A2146A"/>
    <w:rsid w:val="00A21E15"/>
    <w:rsid w:val="00A25F0C"/>
    <w:rsid w:val="00A26BDC"/>
    <w:rsid w:val="00A33655"/>
    <w:rsid w:val="00A3375E"/>
    <w:rsid w:val="00A451BB"/>
    <w:rsid w:val="00A47C5E"/>
    <w:rsid w:val="00A500B9"/>
    <w:rsid w:val="00A53B74"/>
    <w:rsid w:val="00A55A21"/>
    <w:rsid w:val="00A71169"/>
    <w:rsid w:val="00A711B2"/>
    <w:rsid w:val="00A711E0"/>
    <w:rsid w:val="00A72257"/>
    <w:rsid w:val="00A76FBF"/>
    <w:rsid w:val="00A80AF5"/>
    <w:rsid w:val="00A8319C"/>
    <w:rsid w:val="00A851A8"/>
    <w:rsid w:val="00A92399"/>
    <w:rsid w:val="00A924AD"/>
    <w:rsid w:val="00A93EB6"/>
    <w:rsid w:val="00AA230C"/>
    <w:rsid w:val="00AA5A43"/>
    <w:rsid w:val="00AA67C3"/>
    <w:rsid w:val="00AB157C"/>
    <w:rsid w:val="00AB755F"/>
    <w:rsid w:val="00AC06C3"/>
    <w:rsid w:val="00AC44BD"/>
    <w:rsid w:val="00AC4B7B"/>
    <w:rsid w:val="00AC68F4"/>
    <w:rsid w:val="00AD35AD"/>
    <w:rsid w:val="00AE255E"/>
    <w:rsid w:val="00AF07FE"/>
    <w:rsid w:val="00AF298D"/>
    <w:rsid w:val="00AF399B"/>
    <w:rsid w:val="00AF3B51"/>
    <w:rsid w:val="00AF76FA"/>
    <w:rsid w:val="00B0200B"/>
    <w:rsid w:val="00B03848"/>
    <w:rsid w:val="00B04448"/>
    <w:rsid w:val="00B064A6"/>
    <w:rsid w:val="00B10477"/>
    <w:rsid w:val="00B129C5"/>
    <w:rsid w:val="00B13914"/>
    <w:rsid w:val="00B14E7D"/>
    <w:rsid w:val="00B23F9A"/>
    <w:rsid w:val="00B32BEC"/>
    <w:rsid w:val="00B423DE"/>
    <w:rsid w:val="00B46E18"/>
    <w:rsid w:val="00B47516"/>
    <w:rsid w:val="00B50CA8"/>
    <w:rsid w:val="00B5103E"/>
    <w:rsid w:val="00B539FE"/>
    <w:rsid w:val="00B554E3"/>
    <w:rsid w:val="00B5789D"/>
    <w:rsid w:val="00B6416B"/>
    <w:rsid w:val="00B712F3"/>
    <w:rsid w:val="00B7162A"/>
    <w:rsid w:val="00B72FD9"/>
    <w:rsid w:val="00B7409F"/>
    <w:rsid w:val="00B74C20"/>
    <w:rsid w:val="00B75933"/>
    <w:rsid w:val="00B8038B"/>
    <w:rsid w:val="00B81F6F"/>
    <w:rsid w:val="00B842EB"/>
    <w:rsid w:val="00B84BBF"/>
    <w:rsid w:val="00B9289C"/>
    <w:rsid w:val="00B971A5"/>
    <w:rsid w:val="00B975BE"/>
    <w:rsid w:val="00BA257E"/>
    <w:rsid w:val="00BA29E0"/>
    <w:rsid w:val="00BA3991"/>
    <w:rsid w:val="00BB3577"/>
    <w:rsid w:val="00BB4DBF"/>
    <w:rsid w:val="00BB7988"/>
    <w:rsid w:val="00BC1161"/>
    <w:rsid w:val="00BC5CDD"/>
    <w:rsid w:val="00BC66FA"/>
    <w:rsid w:val="00BD18B3"/>
    <w:rsid w:val="00BD25CB"/>
    <w:rsid w:val="00BD3B3F"/>
    <w:rsid w:val="00BD5E9E"/>
    <w:rsid w:val="00BE1274"/>
    <w:rsid w:val="00BE5E11"/>
    <w:rsid w:val="00BE6AAB"/>
    <w:rsid w:val="00BF2F78"/>
    <w:rsid w:val="00BF309E"/>
    <w:rsid w:val="00BF4201"/>
    <w:rsid w:val="00BF46F5"/>
    <w:rsid w:val="00BF5703"/>
    <w:rsid w:val="00BF78A2"/>
    <w:rsid w:val="00C04711"/>
    <w:rsid w:val="00C04E2A"/>
    <w:rsid w:val="00C164CC"/>
    <w:rsid w:val="00C17468"/>
    <w:rsid w:val="00C2308C"/>
    <w:rsid w:val="00C23E9E"/>
    <w:rsid w:val="00C27D3E"/>
    <w:rsid w:val="00C36196"/>
    <w:rsid w:val="00C37DA9"/>
    <w:rsid w:val="00C4185C"/>
    <w:rsid w:val="00C53397"/>
    <w:rsid w:val="00C56E8B"/>
    <w:rsid w:val="00C64D92"/>
    <w:rsid w:val="00C7264E"/>
    <w:rsid w:val="00C861E4"/>
    <w:rsid w:val="00C86CB6"/>
    <w:rsid w:val="00C86F1D"/>
    <w:rsid w:val="00C873F7"/>
    <w:rsid w:val="00C91682"/>
    <w:rsid w:val="00C9294A"/>
    <w:rsid w:val="00C92AB0"/>
    <w:rsid w:val="00C93D14"/>
    <w:rsid w:val="00CA0D67"/>
    <w:rsid w:val="00CA379C"/>
    <w:rsid w:val="00CA7630"/>
    <w:rsid w:val="00CB1997"/>
    <w:rsid w:val="00CB2A26"/>
    <w:rsid w:val="00CC0825"/>
    <w:rsid w:val="00CC5108"/>
    <w:rsid w:val="00CC7AFE"/>
    <w:rsid w:val="00CD6C42"/>
    <w:rsid w:val="00CD7819"/>
    <w:rsid w:val="00CE00CC"/>
    <w:rsid w:val="00CF42F7"/>
    <w:rsid w:val="00CF49B2"/>
    <w:rsid w:val="00CF55AE"/>
    <w:rsid w:val="00D0024D"/>
    <w:rsid w:val="00D02177"/>
    <w:rsid w:val="00D044DE"/>
    <w:rsid w:val="00D10B8E"/>
    <w:rsid w:val="00D1664B"/>
    <w:rsid w:val="00D2159C"/>
    <w:rsid w:val="00D31414"/>
    <w:rsid w:val="00D33886"/>
    <w:rsid w:val="00D348E8"/>
    <w:rsid w:val="00D34C9F"/>
    <w:rsid w:val="00D42D7C"/>
    <w:rsid w:val="00D4471B"/>
    <w:rsid w:val="00D45645"/>
    <w:rsid w:val="00D45F69"/>
    <w:rsid w:val="00D46A9D"/>
    <w:rsid w:val="00D46EB9"/>
    <w:rsid w:val="00D51B43"/>
    <w:rsid w:val="00D54D0E"/>
    <w:rsid w:val="00D620D7"/>
    <w:rsid w:val="00D62A85"/>
    <w:rsid w:val="00D67483"/>
    <w:rsid w:val="00D737AE"/>
    <w:rsid w:val="00D750AF"/>
    <w:rsid w:val="00D7644D"/>
    <w:rsid w:val="00D76C65"/>
    <w:rsid w:val="00D87031"/>
    <w:rsid w:val="00D93202"/>
    <w:rsid w:val="00D93755"/>
    <w:rsid w:val="00D94D30"/>
    <w:rsid w:val="00DA5B7F"/>
    <w:rsid w:val="00DA5F2B"/>
    <w:rsid w:val="00DA6042"/>
    <w:rsid w:val="00DA79FC"/>
    <w:rsid w:val="00DB0A8C"/>
    <w:rsid w:val="00DB3B32"/>
    <w:rsid w:val="00DB61C4"/>
    <w:rsid w:val="00DC1977"/>
    <w:rsid w:val="00DC1FE6"/>
    <w:rsid w:val="00DC257C"/>
    <w:rsid w:val="00DC5988"/>
    <w:rsid w:val="00DC7B87"/>
    <w:rsid w:val="00DD0E91"/>
    <w:rsid w:val="00DD4DB3"/>
    <w:rsid w:val="00DE2A4F"/>
    <w:rsid w:val="00DE60AC"/>
    <w:rsid w:val="00DE765E"/>
    <w:rsid w:val="00DF03FA"/>
    <w:rsid w:val="00DF604F"/>
    <w:rsid w:val="00E016D0"/>
    <w:rsid w:val="00E030D1"/>
    <w:rsid w:val="00E0572D"/>
    <w:rsid w:val="00E05F3D"/>
    <w:rsid w:val="00E0756C"/>
    <w:rsid w:val="00E11F88"/>
    <w:rsid w:val="00E137B5"/>
    <w:rsid w:val="00E1749D"/>
    <w:rsid w:val="00E2056F"/>
    <w:rsid w:val="00E247FE"/>
    <w:rsid w:val="00E24EDE"/>
    <w:rsid w:val="00E35D72"/>
    <w:rsid w:val="00E47A50"/>
    <w:rsid w:val="00E514FA"/>
    <w:rsid w:val="00E558E8"/>
    <w:rsid w:val="00E575B6"/>
    <w:rsid w:val="00E6280C"/>
    <w:rsid w:val="00E6568E"/>
    <w:rsid w:val="00E723FE"/>
    <w:rsid w:val="00E75D9B"/>
    <w:rsid w:val="00E77F00"/>
    <w:rsid w:val="00E83667"/>
    <w:rsid w:val="00E846A1"/>
    <w:rsid w:val="00E85F6B"/>
    <w:rsid w:val="00E907BB"/>
    <w:rsid w:val="00EA1E3A"/>
    <w:rsid w:val="00EA2D24"/>
    <w:rsid w:val="00EA5F35"/>
    <w:rsid w:val="00EA6209"/>
    <w:rsid w:val="00EA7A40"/>
    <w:rsid w:val="00EB31D1"/>
    <w:rsid w:val="00EB33C1"/>
    <w:rsid w:val="00EB6BF0"/>
    <w:rsid w:val="00EC7E3A"/>
    <w:rsid w:val="00ED4E29"/>
    <w:rsid w:val="00EE0EB5"/>
    <w:rsid w:val="00EE1412"/>
    <w:rsid w:val="00EE1B35"/>
    <w:rsid w:val="00EE78FD"/>
    <w:rsid w:val="00EE7EF0"/>
    <w:rsid w:val="00F00E88"/>
    <w:rsid w:val="00F013C1"/>
    <w:rsid w:val="00F04774"/>
    <w:rsid w:val="00F11A46"/>
    <w:rsid w:val="00F21A98"/>
    <w:rsid w:val="00F232C6"/>
    <w:rsid w:val="00F2712B"/>
    <w:rsid w:val="00F40718"/>
    <w:rsid w:val="00F4095A"/>
    <w:rsid w:val="00F41141"/>
    <w:rsid w:val="00F41286"/>
    <w:rsid w:val="00F47237"/>
    <w:rsid w:val="00F51989"/>
    <w:rsid w:val="00F52DD8"/>
    <w:rsid w:val="00F54EAA"/>
    <w:rsid w:val="00F577AE"/>
    <w:rsid w:val="00F61B48"/>
    <w:rsid w:val="00F62064"/>
    <w:rsid w:val="00F6232F"/>
    <w:rsid w:val="00F62B07"/>
    <w:rsid w:val="00F6539B"/>
    <w:rsid w:val="00F71571"/>
    <w:rsid w:val="00F83037"/>
    <w:rsid w:val="00F839B7"/>
    <w:rsid w:val="00F84C79"/>
    <w:rsid w:val="00F85BFA"/>
    <w:rsid w:val="00F86224"/>
    <w:rsid w:val="00F90A63"/>
    <w:rsid w:val="00F91584"/>
    <w:rsid w:val="00F91985"/>
    <w:rsid w:val="00F944C4"/>
    <w:rsid w:val="00F9556B"/>
    <w:rsid w:val="00F95E8C"/>
    <w:rsid w:val="00F96284"/>
    <w:rsid w:val="00FA2D23"/>
    <w:rsid w:val="00FA65F9"/>
    <w:rsid w:val="00FA7B55"/>
    <w:rsid w:val="00FB0588"/>
    <w:rsid w:val="00FB1A3D"/>
    <w:rsid w:val="00FB2081"/>
    <w:rsid w:val="00FB567D"/>
    <w:rsid w:val="00FB6933"/>
    <w:rsid w:val="00FC0342"/>
    <w:rsid w:val="00FC23EB"/>
    <w:rsid w:val="00FC2A30"/>
    <w:rsid w:val="00FC2CFC"/>
    <w:rsid w:val="00FC300A"/>
    <w:rsid w:val="00FC4949"/>
    <w:rsid w:val="00FC73D0"/>
    <w:rsid w:val="00FC74F5"/>
    <w:rsid w:val="00FD03E5"/>
    <w:rsid w:val="00FD07E0"/>
    <w:rsid w:val="00FD15E3"/>
    <w:rsid w:val="00FD371B"/>
    <w:rsid w:val="00FD3CD0"/>
    <w:rsid w:val="00FD647D"/>
    <w:rsid w:val="00FD71AD"/>
    <w:rsid w:val="00FE4F5A"/>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A698C5C"/>
  <w15:docId w15:val="{AE2499F8-8A49-4F56-914C-E78856F5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DA5F2B"/>
    <w:pPr>
      <w:keepNext/>
      <w:numPr>
        <w:numId w:val="6"/>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DA5F2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B0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uiPriority w:val="99"/>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paragraph" w:styleId="BodyText2">
    <w:name w:val="Body Text 2"/>
    <w:basedOn w:val="Normal"/>
    <w:link w:val="BodyText2Char"/>
    <w:uiPriority w:val="99"/>
    <w:semiHidden/>
    <w:unhideWhenUsed/>
    <w:rsid w:val="006676AF"/>
    <w:pPr>
      <w:spacing w:after="120" w:line="480" w:lineRule="auto"/>
    </w:pPr>
  </w:style>
  <w:style w:type="character" w:customStyle="1" w:styleId="BodyText2Char">
    <w:name w:val="Body Text 2 Char"/>
    <w:basedOn w:val="DefaultParagraphFont"/>
    <w:link w:val="BodyText2"/>
    <w:uiPriority w:val="99"/>
    <w:semiHidden/>
    <w:rsid w:val="006676AF"/>
  </w:style>
  <w:style w:type="character" w:styleId="LineNumber">
    <w:name w:val="line number"/>
    <w:basedOn w:val="DefaultParagraphFont"/>
    <w:uiPriority w:val="99"/>
    <w:semiHidden/>
    <w:unhideWhenUsed/>
    <w:rsid w:val="003A4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422556860">
      <w:bodyDiv w:val="1"/>
      <w:marLeft w:val="0"/>
      <w:marRight w:val="0"/>
      <w:marTop w:val="0"/>
      <w:marBottom w:val="0"/>
      <w:divBdr>
        <w:top w:val="none" w:sz="0" w:space="0" w:color="auto"/>
        <w:left w:val="none" w:sz="0" w:space="0" w:color="auto"/>
        <w:bottom w:val="none" w:sz="0" w:space="0" w:color="auto"/>
        <w:right w:val="none" w:sz="0" w:space="0" w:color="auto"/>
      </w:divBdr>
    </w:div>
    <w:div w:id="1852530923">
      <w:bodyDiv w:val="1"/>
      <w:marLeft w:val="0"/>
      <w:marRight w:val="0"/>
      <w:marTop w:val="0"/>
      <w:marBottom w:val="0"/>
      <w:divBdr>
        <w:top w:val="none" w:sz="0" w:space="0" w:color="auto"/>
        <w:left w:val="none" w:sz="0" w:space="0" w:color="auto"/>
        <w:bottom w:val="none" w:sz="0" w:space="0" w:color="auto"/>
        <w:right w:val="none" w:sz="0" w:space="0" w:color="auto"/>
      </w:divBdr>
    </w:div>
    <w:div w:id="192244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0132-7A7A-416F-BD60-648B0149E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20457</Words>
  <Characters>11661</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7</cp:revision>
  <cp:lastPrinted>2021-03-09T09:11:00Z</cp:lastPrinted>
  <dcterms:created xsi:type="dcterms:W3CDTF">2021-12-06T06:44:00Z</dcterms:created>
  <dcterms:modified xsi:type="dcterms:W3CDTF">2021-12-13T16:17:00Z</dcterms:modified>
</cp:coreProperties>
</file>