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BE4F8" w14:textId="359ACB52" w:rsidR="00584BAD" w:rsidRPr="00D42D7C" w:rsidRDefault="00584BAD" w:rsidP="00584BAD">
      <w:pPr>
        <w:spacing w:after="0" w:line="240" w:lineRule="auto"/>
        <w:jc w:val="right"/>
        <w:rPr>
          <w:rFonts w:ascii="Times New Roman" w:eastAsia="Times New Roman" w:hAnsi="Times New Roman" w:cs="Times New Roman"/>
          <w:color w:val="000000"/>
          <w:sz w:val="24"/>
          <w:szCs w:val="24"/>
        </w:rPr>
      </w:pPr>
      <w:r w:rsidRPr="00D42D7C">
        <w:rPr>
          <w:rFonts w:ascii="Times New Roman" w:eastAsia="Times New Roman" w:hAnsi="Times New Roman" w:cs="Times New Roman"/>
          <w:color w:val="000000"/>
          <w:sz w:val="24"/>
          <w:szCs w:val="24"/>
        </w:rPr>
        <w:t>Apstiprināts</w:t>
      </w:r>
    </w:p>
    <w:p w14:paraId="1DBBE187" w14:textId="77777777" w:rsidR="00584BAD" w:rsidRPr="00D42D7C" w:rsidRDefault="00584BAD" w:rsidP="00584BAD">
      <w:pPr>
        <w:spacing w:after="0" w:line="240" w:lineRule="auto"/>
        <w:jc w:val="right"/>
        <w:rPr>
          <w:rFonts w:ascii="Times New Roman" w:eastAsia="Times New Roman" w:hAnsi="Times New Roman" w:cs="Times New Roman"/>
          <w:sz w:val="24"/>
          <w:szCs w:val="24"/>
        </w:rPr>
      </w:pPr>
      <w:r w:rsidRPr="00D42D7C">
        <w:rPr>
          <w:rFonts w:ascii="Times New Roman" w:eastAsia="Times New Roman" w:hAnsi="Times New Roman" w:cs="Times New Roman"/>
          <w:sz w:val="24"/>
          <w:szCs w:val="24"/>
        </w:rPr>
        <w:t xml:space="preserve">Ventspils brīvostas pārvaldes </w:t>
      </w:r>
    </w:p>
    <w:p w14:paraId="4BC7ACF1" w14:textId="35E02386" w:rsidR="00584BAD" w:rsidRPr="00D42D7C" w:rsidRDefault="00584BAD" w:rsidP="00584BAD">
      <w:pPr>
        <w:spacing w:after="0" w:line="240" w:lineRule="auto"/>
        <w:jc w:val="right"/>
        <w:rPr>
          <w:rFonts w:ascii="Times New Roman" w:eastAsia="Times New Roman" w:hAnsi="Times New Roman" w:cs="Times New Roman"/>
          <w:sz w:val="24"/>
          <w:szCs w:val="24"/>
        </w:rPr>
      </w:pPr>
      <w:r w:rsidRPr="00D42D7C">
        <w:rPr>
          <w:rFonts w:ascii="Times New Roman" w:eastAsia="Times New Roman" w:hAnsi="Times New Roman" w:cs="Times New Roman"/>
          <w:color w:val="000000"/>
          <w:sz w:val="24"/>
          <w:szCs w:val="24"/>
        </w:rPr>
        <w:t xml:space="preserve">2021.gada </w:t>
      </w: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.decembra</w:t>
      </w:r>
    </w:p>
    <w:p w14:paraId="46427C88" w14:textId="77777777" w:rsidR="00584BAD" w:rsidRPr="00D42D7C" w:rsidRDefault="00584BAD" w:rsidP="00584BAD">
      <w:pPr>
        <w:spacing w:after="0" w:line="240" w:lineRule="auto"/>
        <w:jc w:val="right"/>
        <w:rPr>
          <w:rFonts w:ascii="Times New Roman" w:eastAsia="Times New Roman" w:hAnsi="Times New Roman" w:cs="Times New Roman"/>
          <w:color w:val="000000"/>
          <w:sz w:val="24"/>
          <w:szCs w:val="24"/>
        </w:rPr>
      </w:pPr>
      <w:r w:rsidRPr="00D42D7C">
        <w:rPr>
          <w:rFonts w:ascii="Times New Roman" w:eastAsia="Times New Roman" w:hAnsi="Times New Roman" w:cs="Times New Roman"/>
          <w:color w:val="000000"/>
          <w:sz w:val="24"/>
          <w:szCs w:val="24"/>
        </w:rPr>
        <w:t>Iepirkumu komisijas sēdē</w:t>
      </w:r>
    </w:p>
    <w:p w14:paraId="7FB04538" w14:textId="77777777" w:rsidR="00584BAD" w:rsidRPr="00D42D7C" w:rsidRDefault="00584BAD" w:rsidP="00584BAD">
      <w:pPr>
        <w:ind w:right="-57"/>
        <w:jc w:val="center"/>
        <w:rPr>
          <w:b/>
          <w:sz w:val="48"/>
          <w:szCs w:val="48"/>
        </w:rPr>
      </w:pPr>
    </w:p>
    <w:p w14:paraId="285C710D" w14:textId="77777777" w:rsidR="00584BAD" w:rsidRPr="00D42D7C" w:rsidRDefault="00584BAD" w:rsidP="00584BAD">
      <w:pPr>
        <w:ind w:right="-57"/>
        <w:jc w:val="center"/>
        <w:rPr>
          <w:b/>
          <w:sz w:val="48"/>
          <w:szCs w:val="48"/>
        </w:rPr>
      </w:pPr>
    </w:p>
    <w:p w14:paraId="7D69D55D" w14:textId="77777777" w:rsidR="00584BAD" w:rsidRPr="00D42D7C" w:rsidRDefault="00584BAD" w:rsidP="00584BAD">
      <w:pPr>
        <w:ind w:right="-57"/>
        <w:jc w:val="center"/>
        <w:rPr>
          <w:rFonts w:ascii="Times New Roman" w:hAnsi="Times New Roman" w:cs="Times New Roman"/>
          <w:b/>
          <w:sz w:val="48"/>
          <w:szCs w:val="48"/>
        </w:rPr>
      </w:pPr>
      <w:r w:rsidRPr="00D42D7C">
        <w:rPr>
          <w:rFonts w:ascii="Times New Roman" w:hAnsi="Times New Roman" w:cs="Times New Roman"/>
          <w:b/>
          <w:sz w:val="48"/>
          <w:szCs w:val="48"/>
        </w:rPr>
        <w:t>IEPIRKUMA</w:t>
      </w:r>
    </w:p>
    <w:p w14:paraId="602B423A" w14:textId="77777777" w:rsidR="00584BAD" w:rsidRPr="00D42D7C" w:rsidRDefault="00584BAD" w:rsidP="00584BAD">
      <w:pPr>
        <w:ind w:right="-57"/>
        <w:jc w:val="center"/>
        <w:rPr>
          <w:rFonts w:ascii="Times New Roman" w:hAnsi="Times New Roman" w:cs="Times New Roman"/>
          <w:b/>
          <w:sz w:val="48"/>
          <w:szCs w:val="48"/>
        </w:rPr>
      </w:pPr>
    </w:p>
    <w:p w14:paraId="76988535" w14:textId="77777777" w:rsidR="00584BAD" w:rsidRPr="00D42D7C" w:rsidRDefault="00584BAD" w:rsidP="00584BAD">
      <w:pPr>
        <w:pStyle w:val="BlockText"/>
        <w:ind w:left="142"/>
        <w:jc w:val="center"/>
        <w:rPr>
          <w:b/>
          <w:sz w:val="48"/>
          <w:szCs w:val="48"/>
        </w:rPr>
      </w:pPr>
      <w:r w:rsidRPr="00D42D7C">
        <w:rPr>
          <w:b/>
          <w:sz w:val="48"/>
          <w:szCs w:val="48"/>
        </w:rPr>
        <w:t>“Izskalojumu radīto seguma defektu novēršana Ventspils brīvostas piestātnē Nr.36”</w:t>
      </w:r>
    </w:p>
    <w:p w14:paraId="543B2FCC" w14:textId="77777777" w:rsidR="00584BAD" w:rsidRPr="00D42D7C" w:rsidRDefault="00584BAD" w:rsidP="00584BAD">
      <w:pPr>
        <w:ind w:right="-57"/>
        <w:jc w:val="center"/>
        <w:rPr>
          <w:rFonts w:ascii="Times New Roman" w:hAnsi="Times New Roman" w:cs="Times New Roman"/>
          <w:b/>
          <w:sz w:val="48"/>
          <w:szCs w:val="48"/>
        </w:rPr>
      </w:pPr>
    </w:p>
    <w:p w14:paraId="7DA59486" w14:textId="77777777" w:rsidR="00584BAD" w:rsidRPr="00D42D7C" w:rsidRDefault="00584BAD" w:rsidP="00584BAD">
      <w:pPr>
        <w:ind w:right="-57"/>
        <w:jc w:val="center"/>
        <w:rPr>
          <w:rFonts w:ascii="Times New Roman" w:hAnsi="Times New Roman" w:cs="Times New Roman"/>
          <w:b/>
          <w:sz w:val="40"/>
          <w:szCs w:val="48"/>
        </w:rPr>
      </w:pPr>
    </w:p>
    <w:p w14:paraId="543FDCB4" w14:textId="77777777" w:rsidR="00584BAD" w:rsidRPr="00D42D7C" w:rsidRDefault="00584BAD" w:rsidP="00584BAD">
      <w:pPr>
        <w:ind w:right="-57"/>
        <w:jc w:val="center"/>
        <w:rPr>
          <w:rFonts w:ascii="Times New Roman" w:hAnsi="Times New Roman" w:cs="Times New Roman"/>
          <w:b/>
          <w:sz w:val="36"/>
          <w:szCs w:val="48"/>
        </w:rPr>
      </w:pPr>
      <w:r w:rsidRPr="00D42D7C">
        <w:rPr>
          <w:rFonts w:ascii="Times New Roman" w:hAnsi="Times New Roman" w:cs="Times New Roman"/>
          <w:b/>
          <w:sz w:val="36"/>
          <w:szCs w:val="48"/>
        </w:rPr>
        <w:t xml:space="preserve">iepirkuma identifikācijas </w:t>
      </w:r>
    </w:p>
    <w:p w14:paraId="3102C154" w14:textId="77777777" w:rsidR="00584BAD" w:rsidRPr="00D42D7C" w:rsidRDefault="00584BAD" w:rsidP="00584BAD">
      <w:pPr>
        <w:ind w:right="-57"/>
        <w:jc w:val="center"/>
        <w:rPr>
          <w:rFonts w:ascii="Times New Roman" w:hAnsi="Times New Roman" w:cs="Times New Roman"/>
          <w:b/>
          <w:sz w:val="36"/>
          <w:szCs w:val="48"/>
        </w:rPr>
      </w:pPr>
      <w:r w:rsidRPr="00D42D7C">
        <w:rPr>
          <w:rFonts w:ascii="Times New Roman" w:hAnsi="Times New Roman" w:cs="Times New Roman"/>
          <w:b/>
          <w:sz w:val="36"/>
          <w:szCs w:val="48"/>
        </w:rPr>
        <w:t>Nr. VBOP 2021/122</w:t>
      </w:r>
    </w:p>
    <w:p w14:paraId="51BF887C" w14:textId="77777777" w:rsidR="00584BAD" w:rsidRPr="00D42D7C" w:rsidRDefault="00584BAD" w:rsidP="00584BAD">
      <w:pPr>
        <w:ind w:right="-57"/>
        <w:rPr>
          <w:rFonts w:ascii="Times New Roman" w:hAnsi="Times New Roman" w:cs="Times New Roman"/>
          <w:sz w:val="48"/>
          <w:szCs w:val="48"/>
        </w:rPr>
      </w:pPr>
    </w:p>
    <w:p w14:paraId="774C2E40" w14:textId="77777777" w:rsidR="00584BAD" w:rsidRDefault="00584BAD" w:rsidP="00584BAD">
      <w:pPr>
        <w:ind w:right="-57"/>
        <w:jc w:val="center"/>
        <w:rPr>
          <w:rFonts w:ascii="Times New Roman" w:hAnsi="Times New Roman" w:cs="Times New Roman"/>
          <w:b/>
          <w:sz w:val="48"/>
          <w:szCs w:val="48"/>
        </w:rPr>
      </w:pPr>
      <w:r w:rsidRPr="00D42D7C">
        <w:rPr>
          <w:rFonts w:ascii="Times New Roman" w:hAnsi="Times New Roman" w:cs="Times New Roman"/>
          <w:b/>
          <w:sz w:val="48"/>
          <w:szCs w:val="48"/>
        </w:rPr>
        <w:t>NOLIKUM</w:t>
      </w:r>
      <w:r>
        <w:rPr>
          <w:rFonts w:ascii="Times New Roman" w:hAnsi="Times New Roman" w:cs="Times New Roman"/>
          <w:b/>
          <w:sz w:val="48"/>
          <w:szCs w:val="48"/>
        </w:rPr>
        <w:t xml:space="preserve">A SKAIDROJUMI </w:t>
      </w:r>
    </w:p>
    <w:p w14:paraId="3BE3D623" w14:textId="7AF72B7C" w:rsidR="00584BAD" w:rsidRPr="00D42D7C" w:rsidRDefault="00584BAD" w:rsidP="00584BAD">
      <w:pPr>
        <w:ind w:right="-57"/>
        <w:jc w:val="center"/>
        <w:rPr>
          <w:rFonts w:ascii="Times New Roman" w:hAnsi="Times New Roman" w:cs="Times New Roman"/>
          <w:b/>
          <w:sz w:val="48"/>
          <w:szCs w:val="48"/>
        </w:rPr>
      </w:pPr>
      <w:r>
        <w:rPr>
          <w:rFonts w:ascii="Times New Roman" w:hAnsi="Times New Roman" w:cs="Times New Roman"/>
          <w:b/>
          <w:sz w:val="48"/>
          <w:szCs w:val="48"/>
        </w:rPr>
        <w:t>Nr.1 un Nr.2</w:t>
      </w:r>
    </w:p>
    <w:p w14:paraId="2E9AD56E" w14:textId="77777777" w:rsidR="00584BAD" w:rsidRPr="00D42D7C" w:rsidRDefault="00584BAD" w:rsidP="00584BAD">
      <w:pPr>
        <w:ind w:right="-57"/>
        <w:rPr>
          <w:rFonts w:ascii="Times New Roman" w:hAnsi="Times New Roman" w:cs="Times New Roman"/>
          <w:sz w:val="48"/>
          <w:szCs w:val="48"/>
        </w:rPr>
      </w:pPr>
    </w:p>
    <w:p w14:paraId="219FA402" w14:textId="77777777" w:rsidR="00584BAD" w:rsidRPr="00D42D7C" w:rsidRDefault="00584BAD" w:rsidP="00584BAD">
      <w:pPr>
        <w:ind w:right="-57"/>
        <w:rPr>
          <w:rFonts w:ascii="Times New Roman" w:hAnsi="Times New Roman" w:cs="Times New Roman"/>
          <w:b/>
          <w:sz w:val="32"/>
          <w:szCs w:val="32"/>
        </w:rPr>
      </w:pPr>
    </w:p>
    <w:p w14:paraId="0463A956" w14:textId="2EBCB86F" w:rsidR="00584BAD" w:rsidRDefault="00584BAD" w:rsidP="00584BAD">
      <w:pPr>
        <w:ind w:right="-57"/>
        <w:jc w:val="center"/>
        <w:rPr>
          <w:rFonts w:ascii="Times New Roman" w:hAnsi="Times New Roman" w:cs="Times New Roman"/>
          <w:b/>
          <w:sz w:val="32"/>
          <w:szCs w:val="32"/>
        </w:rPr>
      </w:pPr>
    </w:p>
    <w:p w14:paraId="301EAD2A" w14:textId="77777777" w:rsidR="00584BAD" w:rsidRPr="00D42D7C" w:rsidRDefault="00584BAD" w:rsidP="00584BAD">
      <w:pPr>
        <w:ind w:right="-57"/>
        <w:jc w:val="center"/>
        <w:rPr>
          <w:rFonts w:ascii="Times New Roman" w:hAnsi="Times New Roman" w:cs="Times New Roman"/>
          <w:b/>
          <w:sz w:val="32"/>
          <w:szCs w:val="32"/>
        </w:rPr>
      </w:pPr>
    </w:p>
    <w:p w14:paraId="7E63FC17" w14:textId="77777777" w:rsidR="00584BAD" w:rsidRPr="00D42D7C" w:rsidRDefault="00584BAD" w:rsidP="00584BAD">
      <w:pPr>
        <w:ind w:right="-57"/>
        <w:jc w:val="center"/>
        <w:rPr>
          <w:rFonts w:ascii="Times New Roman" w:hAnsi="Times New Roman" w:cs="Times New Roman"/>
          <w:b/>
          <w:sz w:val="32"/>
          <w:szCs w:val="32"/>
        </w:rPr>
      </w:pPr>
      <w:r w:rsidRPr="00D42D7C">
        <w:rPr>
          <w:rFonts w:ascii="Times New Roman" w:hAnsi="Times New Roman" w:cs="Times New Roman"/>
          <w:b/>
          <w:sz w:val="32"/>
          <w:szCs w:val="32"/>
        </w:rPr>
        <w:t>Ventspils</w:t>
      </w:r>
    </w:p>
    <w:p w14:paraId="5CCAF2DE" w14:textId="77777777" w:rsidR="00584BAD" w:rsidRPr="00D42D7C" w:rsidRDefault="00584BAD" w:rsidP="00584BAD">
      <w:pPr>
        <w:ind w:right="-57"/>
        <w:jc w:val="center"/>
        <w:rPr>
          <w:rFonts w:ascii="Times New Roman" w:hAnsi="Times New Roman" w:cs="Times New Roman"/>
          <w:b/>
          <w:sz w:val="32"/>
          <w:szCs w:val="32"/>
        </w:rPr>
      </w:pPr>
      <w:r w:rsidRPr="00D42D7C">
        <w:rPr>
          <w:rFonts w:ascii="Times New Roman" w:hAnsi="Times New Roman" w:cs="Times New Roman"/>
          <w:b/>
          <w:sz w:val="32"/>
          <w:szCs w:val="32"/>
        </w:rPr>
        <w:t xml:space="preserve"> 2021.gads</w:t>
      </w:r>
    </w:p>
    <w:p w14:paraId="66443CA9" w14:textId="43066FA3" w:rsidR="00584BAD" w:rsidRDefault="00584BAD">
      <w:pPr>
        <w:rPr>
          <w:rFonts w:ascii="Times New Roman" w:hAnsi="Times New Roman" w:cs="Times New Roman"/>
          <w:b/>
          <w:bCs/>
          <w:color w:val="FF0000"/>
          <w:sz w:val="24"/>
          <w:szCs w:val="24"/>
        </w:rPr>
      </w:pPr>
      <w:r>
        <w:rPr>
          <w:rFonts w:ascii="Times New Roman" w:hAnsi="Times New Roman" w:cs="Times New Roman"/>
          <w:b/>
          <w:bCs/>
          <w:color w:val="FF0000"/>
          <w:sz w:val="24"/>
          <w:szCs w:val="24"/>
        </w:rPr>
        <w:br w:type="page"/>
      </w:r>
    </w:p>
    <w:p w14:paraId="68F58A04" w14:textId="77777777" w:rsidR="00584BAD" w:rsidRPr="00584BAD" w:rsidRDefault="00584BAD">
      <w:pPr>
        <w:rPr>
          <w:rFonts w:ascii="Times New Roman" w:hAnsi="Times New Roman" w:cs="Times New Roman"/>
          <w:b/>
          <w:bCs/>
          <w:color w:val="FF0000"/>
          <w:sz w:val="24"/>
          <w:szCs w:val="24"/>
        </w:rPr>
      </w:pPr>
    </w:p>
    <w:p w14:paraId="3DEEA504" w14:textId="3138ACA6" w:rsidR="00584BAD" w:rsidRPr="00584BAD" w:rsidRDefault="00584BAD" w:rsidP="00C402C6">
      <w:pPr>
        <w:ind w:left="720" w:hanging="360"/>
        <w:jc w:val="both"/>
        <w:rPr>
          <w:rFonts w:ascii="Times New Roman" w:hAnsi="Times New Roman" w:cs="Times New Roman"/>
          <w:b/>
          <w:bCs/>
          <w:color w:val="FF0000"/>
          <w:sz w:val="24"/>
          <w:szCs w:val="24"/>
        </w:rPr>
      </w:pPr>
      <w:r w:rsidRPr="00584BAD">
        <w:rPr>
          <w:rFonts w:ascii="Times New Roman" w:hAnsi="Times New Roman" w:cs="Times New Roman"/>
          <w:b/>
          <w:bCs/>
          <w:color w:val="FF0000"/>
          <w:sz w:val="24"/>
          <w:szCs w:val="24"/>
        </w:rPr>
        <w:t>Nolikuma skaidrojumi Nr.1</w:t>
      </w:r>
    </w:p>
    <w:p w14:paraId="2B5CED09" w14:textId="77777777" w:rsidR="00C402C6" w:rsidRPr="00584BAD" w:rsidRDefault="00C402C6" w:rsidP="00C402C6">
      <w:pPr>
        <w:pStyle w:val="ListParagraph"/>
        <w:numPr>
          <w:ilvl w:val="0"/>
          <w:numId w:val="3"/>
        </w:numPr>
        <w:jc w:val="both"/>
        <w:rPr>
          <w:rFonts w:ascii="Times New Roman" w:hAnsi="Times New Roman" w:cs="Times New Roman"/>
          <w:b/>
          <w:sz w:val="24"/>
          <w:szCs w:val="24"/>
          <w:u w:val="single"/>
        </w:rPr>
      </w:pPr>
      <w:r w:rsidRPr="00584BAD">
        <w:rPr>
          <w:rFonts w:ascii="Times New Roman" w:hAnsi="Times New Roman" w:cs="Times New Roman"/>
          <w:b/>
          <w:sz w:val="24"/>
          <w:szCs w:val="24"/>
          <w:u w:val="single"/>
        </w:rPr>
        <w:t>Jautājums:</w:t>
      </w:r>
    </w:p>
    <w:p w14:paraId="61C11906" w14:textId="42D7E033" w:rsidR="00C402C6" w:rsidRPr="00584BAD" w:rsidRDefault="00C402C6" w:rsidP="00C402C6">
      <w:pPr>
        <w:spacing w:before="100" w:beforeAutospacing="1" w:after="100" w:afterAutospacing="1" w:line="240" w:lineRule="auto"/>
        <w:contextualSpacing/>
        <w:jc w:val="both"/>
        <w:rPr>
          <w:rFonts w:ascii="Times New Roman" w:hAnsi="Times New Roman" w:cs="Times New Roman"/>
          <w:sz w:val="24"/>
          <w:szCs w:val="24"/>
        </w:rPr>
      </w:pPr>
      <w:r w:rsidRPr="00584BAD">
        <w:rPr>
          <w:rFonts w:ascii="Times New Roman" w:eastAsia="Times New Roman" w:hAnsi="Times New Roman" w:cs="Times New Roman"/>
          <w:sz w:val="24"/>
          <w:szCs w:val="24"/>
        </w:rPr>
        <w:t xml:space="preserve">Lūdzu precizējiet, kāds ir paredzētais dobumu aizpildīšanai paredzētais laukums 2.sekcijas darbu plāna ietvaros. </w:t>
      </w:r>
    </w:p>
    <w:p w14:paraId="47E9E9D9" w14:textId="77777777" w:rsidR="00C402C6" w:rsidRPr="00584BAD" w:rsidRDefault="00C402C6" w:rsidP="00C402C6">
      <w:pPr>
        <w:spacing w:before="100" w:beforeAutospacing="1" w:after="100" w:afterAutospacing="1" w:line="240" w:lineRule="auto"/>
        <w:contextualSpacing/>
        <w:jc w:val="both"/>
        <w:rPr>
          <w:rFonts w:ascii="Times New Roman" w:hAnsi="Times New Roman" w:cs="Times New Roman"/>
          <w:sz w:val="24"/>
          <w:szCs w:val="24"/>
        </w:rPr>
      </w:pPr>
    </w:p>
    <w:p w14:paraId="73BD0E88" w14:textId="77777777" w:rsidR="00C402C6" w:rsidRPr="00584BAD" w:rsidRDefault="00C402C6" w:rsidP="00C402C6">
      <w:pPr>
        <w:spacing w:before="100" w:beforeAutospacing="1" w:after="100" w:afterAutospacing="1" w:line="240" w:lineRule="auto"/>
        <w:contextualSpacing/>
        <w:jc w:val="both"/>
        <w:rPr>
          <w:rFonts w:ascii="Times New Roman" w:hAnsi="Times New Roman" w:cs="Times New Roman"/>
          <w:b/>
          <w:i/>
          <w:sz w:val="24"/>
          <w:szCs w:val="24"/>
          <w:u w:val="single"/>
        </w:rPr>
      </w:pPr>
      <w:r w:rsidRPr="00584BAD">
        <w:rPr>
          <w:rFonts w:ascii="Times New Roman" w:hAnsi="Times New Roman" w:cs="Times New Roman"/>
          <w:b/>
          <w:i/>
          <w:sz w:val="24"/>
          <w:szCs w:val="24"/>
          <w:u w:val="single"/>
        </w:rPr>
        <w:t>Atbilde:</w:t>
      </w:r>
    </w:p>
    <w:p w14:paraId="50286524" w14:textId="6574F9EB" w:rsidR="00C402C6" w:rsidRPr="00584BAD" w:rsidRDefault="00A03272" w:rsidP="00A03272">
      <w:pPr>
        <w:spacing w:after="0"/>
        <w:jc w:val="both"/>
        <w:rPr>
          <w:rFonts w:ascii="Times New Roman" w:hAnsi="Times New Roman" w:cs="Times New Roman"/>
          <w:i/>
          <w:sz w:val="24"/>
          <w:szCs w:val="24"/>
        </w:rPr>
      </w:pPr>
      <w:r w:rsidRPr="00584BAD">
        <w:rPr>
          <w:rFonts w:ascii="Times New Roman" w:hAnsi="Times New Roman" w:cs="Times New Roman"/>
          <w:i/>
          <w:sz w:val="24"/>
          <w:szCs w:val="24"/>
        </w:rPr>
        <w:t xml:space="preserve">Dobumu aizpildīšanai paredzētais laukums 2.iecirkņa darbu plāna ietvaros </w:t>
      </w:r>
      <w:r w:rsidR="00AC6E73" w:rsidRPr="00584BAD">
        <w:rPr>
          <w:rFonts w:ascii="Times New Roman" w:hAnsi="Times New Roman" w:cs="Times New Roman"/>
          <w:i/>
          <w:sz w:val="24"/>
          <w:szCs w:val="24"/>
        </w:rPr>
        <w:t xml:space="preserve">orientējoši </w:t>
      </w:r>
      <w:r w:rsidRPr="00584BAD">
        <w:rPr>
          <w:rFonts w:ascii="Times New Roman" w:hAnsi="Times New Roman" w:cs="Times New Roman"/>
          <w:i/>
          <w:sz w:val="24"/>
          <w:szCs w:val="24"/>
        </w:rPr>
        <w:t>sastāda 371,47m</w:t>
      </w:r>
      <w:r w:rsidRPr="00584BAD">
        <w:rPr>
          <w:rFonts w:ascii="Times New Roman" w:hAnsi="Times New Roman" w:cs="Times New Roman"/>
          <w:i/>
          <w:sz w:val="24"/>
          <w:szCs w:val="24"/>
          <w:vertAlign w:val="superscript"/>
        </w:rPr>
        <w:t>2</w:t>
      </w:r>
      <w:r w:rsidRPr="00584BAD">
        <w:rPr>
          <w:rFonts w:ascii="Times New Roman" w:hAnsi="Times New Roman" w:cs="Times New Roman"/>
          <w:i/>
          <w:sz w:val="24"/>
          <w:szCs w:val="24"/>
        </w:rPr>
        <w:t xml:space="preserve">. </w:t>
      </w:r>
    </w:p>
    <w:p w14:paraId="0A7B019F" w14:textId="77777777" w:rsidR="00C402C6" w:rsidRPr="00584BAD" w:rsidRDefault="00C402C6" w:rsidP="00C402C6">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704"/>
        <w:gridCol w:w="2693"/>
        <w:gridCol w:w="2552"/>
      </w:tblGrid>
      <w:tr w:rsidR="00584BAD" w:rsidRPr="00584BAD" w14:paraId="49E42F24" w14:textId="77777777" w:rsidTr="00DA5E06">
        <w:trPr>
          <w:jc w:val="center"/>
        </w:trPr>
        <w:tc>
          <w:tcPr>
            <w:tcW w:w="704" w:type="dxa"/>
            <w:vAlign w:val="center"/>
          </w:tcPr>
          <w:p w14:paraId="3246DF83" w14:textId="77777777" w:rsidR="000E151F" w:rsidRPr="00584BAD" w:rsidRDefault="000E151F" w:rsidP="000E151F">
            <w:pPr>
              <w:jc w:val="center"/>
              <w:rPr>
                <w:rFonts w:ascii="Times New Roman" w:hAnsi="Times New Roman" w:cs="Times New Roman"/>
                <w:b/>
                <w:bCs/>
                <w:i/>
                <w:iCs/>
                <w:sz w:val="20"/>
                <w:szCs w:val="20"/>
              </w:rPr>
            </w:pPr>
            <w:r w:rsidRPr="00584BAD">
              <w:rPr>
                <w:rFonts w:ascii="Times New Roman" w:hAnsi="Times New Roman" w:cs="Times New Roman"/>
                <w:b/>
                <w:bCs/>
                <w:i/>
                <w:iCs/>
                <w:sz w:val="20"/>
                <w:szCs w:val="20"/>
              </w:rPr>
              <w:t>Nr.</w:t>
            </w:r>
          </w:p>
          <w:p w14:paraId="5215F725" w14:textId="6973E212" w:rsidR="000E151F" w:rsidRPr="00584BAD" w:rsidRDefault="000E151F" w:rsidP="000E151F">
            <w:pPr>
              <w:jc w:val="center"/>
              <w:rPr>
                <w:rFonts w:ascii="Times New Roman" w:hAnsi="Times New Roman" w:cs="Times New Roman"/>
                <w:b/>
                <w:bCs/>
                <w:i/>
                <w:iCs/>
                <w:sz w:val="20"/>
                <w:szCs w:val="20"/>
              </w:rPr>
            </w:pPr>
            <w:r w:rsidRPr="00584BAD">
              <w:rPr>
                <w:rFonts w:ascii="Times New Roman" w:hAnsi="Times New Roman" w:cs="Times New Roman"/>
                <w:b/>
                <w:bCs/>
                <w:i/>
                <w:iCs/>
                <w:sz w:val="20"/>
                <w:szCs w:val="20"/>
              </w:rPr>
              <w:t>p.k.</w:t>
            </w:r>
          </w:p>
        </w:tc>
        <w:tc>
          <w:tcPr>
            <w:tcW w:w="2693" w:type="dxa"/>
            <w:vAlign w:val="center"/>
          </w:tcPr>
          <w:p w14:paraId="2FB72334" w14:textId="2BEF98E2" w:rsidR="000E151F" w:rsidRPr="00584BAD" w:rsidRDefault="000E151F" w:rsidP="000E151F">
            <w:pPr>
              <w:jc w:val="center"/>
              <w:rPr>
                <w:rFonts w:ascii="Times New Roman" w:hAnsi="Times New Roman" w:cs="Times New Roman"/>
                <w:b/>
                <w:bCs/>
                <w:i/>
                <w:iCs/>
                <w:sz w:val="20"/>
                <w:szCs w:val="20"/>
                <w:vertAlign w:val="superscript"/>
              </w:rPr>
            </w:pPr>
            <w:r w:rsidRPr="00584BAD">
              <w:rPr>
                <w:rFonts w:ascii="Times New Roman" w:hAnsi="Times New Roman" w:cs="Times New Roman"/>
                <w:b/>
                <w:bCs/>
                <w:i/>
                <w:iCs/>
                <w:sz w:val="20"/>
                <w:szCs w:val="20"/>
              </w:rPr>
              <w:t>Atvērumu zona</w:t>
            </w:r>
            <w:r w:rsidR="00423B9E" w:rsidRPr="00584BAD">
              <w:rPr>
                <w:rFonts w:ascii="Times New Roman" w:hAnsi="Times New Roman" w:cs="Times New Roman"/>
                <w:b/>
                <w:bCs/>
                <w:i/>
                <w:iCs/>
                <w:sz w:val="20"/>
                <w:szCs w:val="20"/>
              </w:rPr>
              <w:t>s</w:t>
            </w:r>
            <w:r w:rsidRPr="00584BAD">
              <w:rPr>
                <w:rFonts w:ascii="Times New Roman" w:hAnsi="Times New Roman" w:cs="Times New Roman"/>
                <w:b/>
                <w:bCs/>
                <w:i/>
                <w:iCs/>
                <w:sz w:val="20"/>
                <w:szCs w:val="20"/>
              </w:rPr>
              <w:t xml:space="preserve"> ar atvērumu skaitu</w:t>
            </w:r>
            <w:r w:rsidR="00DA5E06" w:rsidRPr="00584BAD">
              <w:rPr>
                <w:rFonts w:ascii="Times New Roman" w:hAnsi="Times New Roman" w:cs="Times New Roman"/>
                <w:b/>
                <w:bCs/>
                <w:i/>
                <w:iCs/>
                <w:sz w:val="20"/>
                <w:szCs w:val="20"/>
              </w:rPr>
              <w:t xml:space="preserve"> (gab.)</w:t>
            </w:r>
            <w:r w:rsidR="0003518C" w:rsidRPr="00584BAD">
              <w:rPr>
                <w:rFonts w:ascii="Times New Roman" w:hAnsi="Times New Roman" w:cs="Times New Roman"/>
                <w:b/>
                <w:bCs/>
                <w:i/>
                <w:iCs/>
                <w:sz w:val="20"/>
                <w:szCs w:val="20"/>
                <w:vertAlign w:val="superscript"/>
              </w:rPr>
              <w:t>*</w:t>
            </w:r>
          </w:p>
        </w:tc>
        <w:tc>
          <w:tcPr>
            <w:tcW w:w="2552" w:type="dxa"/>
            <w:vAlign w:val="center"/>
          </w:tcPr>
          <w:p w14:paraId="1FCE56C9" w14:textId="4DC40A7A" w:rsidR="000E151F" w:rsidRPr="00584BAD" w:rsidRDefault="000E151F" w:rsidP="000E151F">
            <w:pPr>
              <w:jc w:val="center"/>
              <w:rPr>
                <w:rFonts w:ascii="Times New Roman" w:hAnsi="Times New Roman" w:cs="Times New Roman"/>
                <w:b/>
                <w:bCs/>
                <w:i/>
                <w:iCs/>
                <w:sz w:val="20"/>
                <w:szCs w:val="20"/>
              </w:rPr>
            </w:pPr>
            <w:proofErr w:type="spellStart"/>
            <w:r w:rsidRPr="00584BAD">
              <w:rPr>
                <w:rFonts w:ascii="Times New Roman" w:hAnsi="Times New Roman" w:cs="Times New Roman"/>
                <w:b/>
                <w:bCs/>
                <w:i/>
                <w:iCs/>
                <w:sz w:val="20"/>
                <w:szCs w:val="20"/>
              </w:rPr>
              <w:t>Atverumu</w:t>
            </w:r>
            <w:proofErr w:type="spellEnd"/>
            <w:r w:rsidRPr="00584BAD">
              <w:rPr>
                <w:rFonts w:ascii="Times New Roman" w:hAnsi="Times New Roman" w:cs="Times New Roman"/>
                <w:b/>
                <w:bCs/>
                <w:i/>
                <w:iCs/>
                <w:sz w:val="20"/>
                <w:szCs w:val="20"/>
              </w:rPr>
              <w:t xml:space="preserve"> zonas platība (m</w:t>
            </w:r>
            <w:r w:rsidRPr="00584BAD">
              <w:rPr>
                <w:rFonts w:ascii="Times New Roman" w:hAnsi="Times New Roman" w:cs="Times New Roman"/>
                <w:b/>
                <w:bCs/>
                <w:i/>
                <w:iCs/>
                <w:sz w:val="20"/>
                <w:szCs w:val="20"/>
                <w:vertAlign w:val="superscript"/>
              </w:rPr>
              <w:t>2</w:t>
            </w:r>
            <w:r w:rsidRPr="00584BAD">
              <w:rPr>
                <w:rFonts w:ascii="Times New Roman" w:hAnsi="Times New Roman" w:cs="Times New Roman"/>
                <w:b/>
                <w:bCs/>
                <w:i/>
                <w:iCs/>
                <w:sz w:val="20"/>
                <w:szCs w:val="20"/>
              </w:rPr>
              <w:t>)</w:t>
            </w:r>
          </w:p>
        </w:tc>
      </w:tr>
      <w:tr w:rsidR="00584BAD" w:rsidRPr="00584BAD" w14:paraId="0480F54E" w14:textId="77777777" w:rsidTr="00DA5E06">
        <w:trPr>
          <w:jc w:val="center"/>
        </w:trPr>
        <w:tc>
          <w:tcPr>
            <w:tcW w:w="704" w:type="dxa"/>
          </w:tcPr>
          <w:p w14:paraId="51F154EA" w14:textId="1F476EDE" w:rsidR="000E151F" w:rsidRPr="00584BAD" w:rsidRDefault="00DA5E06"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1.</w:t>
            </w:r>
          </w:p>
        </w:tc>
        <w:tc>
          <w:tcPr>
            <w:tcW w:w="2693" w:type="dxa"/>
          </w:tcPr>
          <w:p w14:paraId="325370DF" w14:textId="0A192F0E" w:rsidR="000E151F" w:rsidRPr="00584BAD" w:rsidRDefault="000E151F"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12</w:t>
            </w:r>
          </w:p>
        </w:tc>
        <w:tc>
          <w:tcPr>
            <w:tcW w:w="2552" w:type="dxa"/>
          </w:tcPr>
          <w:p w14:paraId="461DE903" w14:textId="7EE275E4" w:rsidR="000E151F" w:rsidRPr="00584BAD" w:rsidRDefault="000E151F"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9,3</w:t>
            </w:r>
            <w:r w:rsidR="00423B9E" w:rsidRPr="00584BAD">
              <w:rPr>
                <w:rFonts w:ascii="Times New Roman" w:hAnsi="Times New Roman" w:cs="Times New Roman"/>
                <w:i/>
                <w:iCs/>
                <w:sz w:val="20"/>
                <w:szCs w:val="20"/>
              </w:rPr>
              <w:t>0</w:t>
            </w:r>
          </w:p>
        </w:tc>
      </w:tr>
      <w:tr w:rsidR="00584BAD" w:rsidRPr="00584BAD" w14:paraId="125CEC30" w14:textId="77777777" w:rsidTr="00DA5E06">
        <w:trPr>
          <w:jc w:val="center"/>
        </w:trPr>
        <w:tc>
          <w:tcPr>
            <w:tcW w:w="704" w:type="dxa"/>
          </w:tcPr>
          <w:p w14:paraId="34350B62" w14:textId="2FAB7C13" w:rsidR="000E151F" w:rsidRPr="00584BAD" w:rsidRDefault="00DA5E06"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2.</w:t>
            </w:r>
          </w:p>
        </w:tc>
        <w:tc>
          <w:tcPr>
            <w:tcW w:w="2693" w:type="dxa"/>
          </w:tcPr>
          <w:p w14:paraId="72028CEF" w14:textId="366BFE32" w:rsidR="000E151F" w:rsidRPr="00584BAD" w:rsidRDefault="000E151F"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92</w:t>
            </w:r>
          </w:p>
        </w:tc>
        <w:tc>
          <w:tcPr>
            <w:tcW w:w="2552" w:type="dxa"/>
          </w:tcPr>
          <w:p w14:paraId="66E5A0F6" w14:textId="1E12E2A4" w:rsidR="000E151F" w:rsidRPr="00584BAD" w:rsidRDefault="000E151F"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97,65</w:t>
            </w:r>
          </w:p>
        </w:tc>
      </w:tr>
      <w:tr w:rsidR="00584BAD" w:rsidRPr="00584BAD" w14:paraId="5DF66F9B" w14:textId="77777777" w:rsidTr="00DA5E06">
        <w:trPr>
          <w:jc w:val="center"/>
        </w:trPr>
        <w:tc>
          <w:tcPr>
            <w:tcW w:w="704" w:type="dxa"/>
          </w:tcPr>
          <w:p w14:paraId="624F6350" w14:textId="5128A8CE" w:rsidR="000E151F" w:rsidRPr="00584BAD" w:rsidRDefault="00DA5E06"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3.</w:t>
            </w:r>
          </w:p>
        </w:tc>
        <w:tc>
          <w:tcPr>
            <w:tcW w:w="2693" w:type="dxa"/>
          </w:tcPr>
          <w:p w14:paraId="1AA1D3D3" w14:textId="6B8CCF29" w:rsidR="000E151F" w:rsidRPr="00584BAD" w:rsidRDefault="000E151F"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15</w:t>
            </w:r>
          </w:p>
        </w:tc>
        <w:tc>
          <w:tcPr>
            <w:tcW w:w="2552" w:type="dxa"/>
          </w:tcPr>
          <w:p w14:paraId="4D47FE5F" w14:textId="36CCB2B9" w:rsidR="000E151F" w:rsidRPr="00584BAD" w:rsidRDefault="000E151F"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13,92</w:t>
            </w:r>
          </w:p>
        </w:tc>
      </w:tr>
      <w:tr w:rsidR="00584BAD" w:rsidRPr="00584BAD" w14:paraId="7D511C07" w14:textId="77777777" w:rsidTr="00DA5E06">
        <w:trPr>
          <w:jc w:val="center"/>
        </w:trPr>
        <w:tc>
          <w:tcPr>
            <w:tcW w:w="704" w:type="dxa"/>
          </w:tcPr>
          <w:p w14:paraId="2D3F2480" w14:textId="0ECD81AF" w:rsidR="000E151F" w:rsidRPr="00584BAD" w:rsidRDefault="00DA5E06"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4.</w:t>
            </w:r>
          </w:p>
        </w:tc>
        <w:tc>
          <w:tcPr>
            <w:tcW w:w="2693" w:type="dxa"/>
          </w:tcPr>
          <w:p w14:paraId="6A6807E2" w14:textId="1CBCCD3F" w:rsidR="000E151F" w:rsidRPr="00584BAD" w:rsidRDefault="000E151F"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20</w:t>
            </w:r>
          </w:p>
        </w:tc>
        <w:tc>
          <w:tcPr>
            <w:tcW w:w="2552" w:type="dxa"/>
          </w:tcPr>
          <w:p w14:paraId="34034A96" w14:textId="0F79ED76" w:rsidR="000E151F" w:rsidRPr="00584BAD" w:rsidRDefault="000E151F"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23,52</w:t>
            </w:r>
          </w:p>
        </w:tc>
      </w:tr>
      <w:tr w:rsidR="00584BAD" w:rsidRPr="00584BAD" w14:paraId="615CFC77" w14:textId="77777777" w:rsidTr="00DA5E06">
        <w:trPr>
          <w:jc w:val="center"/>
        </w:trPr>
        <w:tc>
          <w:tcPr>
            <w:tcW w:w="704" w:type="dxa"/>
          </w:tcPr>
          <w:p w14:paraId="2BAD39F2" w14:textId="56290432" w:rsidR="000E151F" w:rsidRPr="00584BAD" w:rsidRDefault="00DA5E06"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5.</w:t>
            </w:r>
          </w:p>
        </w:tc>
        <w:tc>
          <w:tcPr>
            <w:tcW w:w="2693" w:type="dxa"/>
          </w:tcPr>
          <w:p w14:paraId="2F94C711" w14:textId="4C3DA4C2" w:rsidR="000E151F" w:rsidRPr="00584BAD" w:rsidRDefault="000E151F"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10</w:t>
            </w:r>
          </w:p>
        </w:tc>
        <w:tc>
          <w:tcPr>
            <w:tcW w:w="2552" w:type="dxa"/>
          </w:tcPr>
          <w:p w14:paraId="79A59BF5" w14:textId="511DCA30" w:rsidR="000E151F" w:rsidRPr="00584BAD" w:rsidRDefault="000E151F"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11,0</w:t>
            </w:r>
            <w:r w:rsidR="00423B9E" w:rsidRPr="00584BAD">
              <w:rPr>
                <w:rFonts w:ascii="Times New Roman" w:hAnsi="Times New Roman" w:cs="Times New Roman"/>
                <w:i/>
                <w:iCs/>
                <w:sz w:val="20"/>
                <w:szCs w:val="20"/>
              </w:rPr>
              <w:t>0</w:t>
            </w:r>
          </w:p>
        </w:tc>
      </w:tr>
      <w:tr w:rsidR="00584BAD" w:rsidRPr="00584BAD" w14:paraId="286A9D54" w14:textId="77777777" w:rsidTr="00DA5E06">
        <w:trPr>
          <w:jc w:val="center"/>
        </w:trPr>
        <w:tc>
          <w:tcPr>
            <w:tcW w:w="704" w:type="dxa"/>
          </w:tcPr>
          <w:p w14:paraId="721D78F9" w14:textId="619A892C" w:rsidR="000E151F" w:rsidRPr="00584BAD" w:rsidRDefault="00DA5E06"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6.</w:t>
            </w:r>
          </w:p>
        </w:tc>
        <w:tc>
          <w:tcPr>
            <w:tcW w:w="2693" w:type="dxa"/>
          </w:tcPr>
          <w:p w14:paraId="6FB6EEF3" w14:textId="73E6912C" w:rsidR="000E151F" w:rsidRPr="00584BAD" w:rsidRDefault="000E151F"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4</w:t>
            </w:r>
          </w:p>
        </w:tc>
        <w:tc>
          <w:tcPr>
            <w:tcW w:w="2552" w:type="dxa"/>
          </w:tcPr>
          <w:p w14:paraId="57F9E247" w14:textId="2987316A" w:rsidR="000E151F" w:rsidRPr="00584BAD" w:rsidRDefault="000E151F"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5,94</w:t>
            </w:r>
          </w:p>
        </w:tc>
      </w:tr>
      <w:tr w:rsidR="00584BAD" w:rsidRPr="00584BAD" w14:paraId="001AFAE9" w14:textId="77777777" w:rsidTr="00DA5E06">
        <w:trPr>
          <w:jc w:val="center"/>
        </w:trPr>
        <w:tc>
          <w:tcPr>
            <w:tcW w:w="704" w:type="dxa"/>
          </w:tcPr>
          <w:p w14:paraId="0984A534" w14:textId="444F1065" w:rsidR="000E151F" w:rsidRPr="00584BAD" w:rsidRDefault="00DA5E06"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7.</w:t>
            </w:r>
          </w:p>
        </w:tc>
        <w:tc>
          <w:tcPr>
            <w:tcW w:w="2693" w:type="dxa"/>
          </w:tcPr>
          <w:p w14:paraId="40C27D9A" w14:textId="3FDD2AF2" w:rsidR="000E151F" w:rsidRPr="00584BAD" w:rsidRDefault="000E151F"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30</w:t>
            </w:r>
          </w:p>
        </w:tc>
        <w:tc>
          <w:tcPr>
            <w:tcW w:w="2552" w:type="dxa"/>
          </w:tcPr>
          <w:p w14:paraId="00596241" w14:textId="6D28713E" w:rsidR="000E151F" w:rsidRPr="00584BAD" w:rsidRDefault="000E151F"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28,56</w:t>
            </w:r>
          </w:p>
        </w:tc>
      </w:tr>
      <w:tr w:rsidR="00584BAD" w:rsidRPr="00584BAD" w14:paraId="39401130" w14:textId="77777777" w:rsidTr="00DA5E06">
        <w:trPr>
          <w:jc w:val="center"/>
        </w:trPr>
        <w:tc>
          <w:tcPr>
            <w:tcW w:w="704" w:type="dxa"/>
          </w:tcPr>
          <w:p w14:paraId="26185EF7" w14:textId="0AE82DF2" w:rsidR="000E151F" w:rsidRPr="00584BAD" w:rsidRDefault="00DA5E06"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8.</w:t>
            </w:r>
          </w:p>
        </w:tc>
        <w:tc>
          <w:tcPr>
            <w:tcW w:w="2693" w:type="dxa"/>
          </w:tcPr>
          <w:p w14:paraId="0FFFF2ED" w14:textId="096A3B9E" w:rsidR="000E151F" w:rsidRPr="00584BAD" w:rsidRDefault="000E151F"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87</w:t>
            </w:r>
          </w:p>
        </w:tc>
        <w:tc>
          <w:tcPr>
            <w:tcW w:w="2552" w:type="dxa"/>
          </w:tcPr>
          <w:p w14:paraId="69172DAC" w14:textId="304EED5C" w:rsidR="000E151F" w:rsidRPr="00584BAD" w:rsidRDefault="000E151F"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100,32</w:t>
            </w:r>
          </w:p>
        </w:tc>
      </w:tr>
      <w:tr w:rsidR="00584BAD" w:rsidRPr="00584BAD" w14:paraId="24E360CE" w14:textId="77777777" w:rsidTr="00DA5E06">
        <w:trPr>
          <w:jc w:val="center"/>
        </w:trPr>
        <w:tc>
          <w:tcPr>
            <w:tcW w:w="704" w:type="dxa"/>
          </w:tcPr>
          <w:p w14:paraId="16441E2E" w14:textId="4C75C51D" w:rsidR="000E151F" w:rsidRPr="00584BAD" w:rsidRDefault="00DA5E06"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9.</w:t>
            </w:r>
          </w:p>
        </w:tc>
        <w:tc>
          <w:tcPr>
            <w:tcW w:w="2693" w:type="dxa"/>
          </w:tcPr>
          <w:p w14:paraId="4E468D19" w14:textId="32D66A7B" w:rsidR="000E151F" w:rsidRPr="00584BAD" w:rsidRDefault="000E151F"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52</w:t>
            </w:r>
          </w:p>
        </w:tc>
        <w:tc>
          <w:tcPr>
            <w:tcW w:w="2552" w:type="dxa"/>
          </w:tcPr>
          <w:p w14:paraId="039FCF61" w14:textId="50D19F97" w:rsidR="000E151F" w:rsidRPr="00584BAD" w:rsidRDefault="000E151F"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46,8</w:t>
            </w:r>
            <w:r w:rsidR="00423B9E" w:rsidRPr="00584BAD">
              <w:rPr>
                <w:rFonts w:ascii="Times New Roman" w:hAnsi="Times New Roman" w:cs="Times New Roman"/>
                <w:i/>
                <w:iCs/>
                <w:sz w:val="20"/>
                <w:szCs w:val="20"/>
              </w:rPr>
              <w:t>0</w:t>
            </w:r>
          </w:p>
        </w:tc>
      </w:tr>
      <w:tr w:rsidR="00584BAD" w:rsidRPr="00584BAD" w14:paraId="134DB9AC" w14:textId="77777777" w:rsidTr="00DA5E06">
        <w:trPr>
          <w:jc w:val="center"/>
        </w:trPr>
        <w:tc>
          <w:tcPr>
            <w:tcW w:w="704" w:type="dxa"/>
          </w:tcPr>
          <w:p w14:paraId="42058AE3" w14:textId="48C6E70B" w:rsidR="000E151F" w:rsidRPr="00584BAD" w:rsidRDefault="00DA5E06"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10.</w:t>
            </w:r>
          </w:p>
        </w:tc>
        <w:tc>
          <w:tcPr>
            <w:tcW w:w="2693" w:type="dxa"/>
          </w:tcPr>
          <w:p w14:paraId="69AE0E50" w14:textId="35693846" w:rsidR="000E151F" w:rsidRPr="00584BAD" w:rsidRDefault="000E151F"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4</w:t>
            </w:r>
          </w:p>
        </w:tc>
        <w:tc>
          <w:tcPr>
            <w:tcW w:w="2552" w:type="dxa"/>
          </w:tcPr>
          <w:p w14:paraId="556809D3" w14:textId="4E889125" w:rsidR="000E151F" w:rsidRPr="00584BAD" w:rsidRDefault="000E151F"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5,06</w:t>
            </w:r>
          </w:p>
        </w:tc>
      </w:tr>
      <w:tr w:rsidR="00584BAD" w:rsidRPr="00584BAD" w14:paraId="16BECCC0" w14:textId="77777777" w:rsidTr="00DA5E06">
        <w:trPr>
          <w:jc w:val="center"/>
        </w:trPr>
        <w:tc>
          <w:tcPr>
            <w:tcW w:w="704" w:type="dxa"/>
          </w:tcPr>
          <w:p w14:paraId="27D8C30B" w14:textId="2DEA7AD7" w:rsidR="000E151F" w:rsidRPr="00584BAD" w:rsidRDefault="00DA5E06"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11.</w:t>
            </w:r>
          </w:p>
        </w:tc>
        <w:tc>
          <w:tcPr>
            <w:tcW w:w="2693" w:type="dxa"/>
          </w:tcPr>
          <w:p w14:paraId="41BF4261" w14:textId="4C93BCB7" w:rsidR="000E151F" w:rsidRPr="00584BAD" w:rsidRDefault="000E151F"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25</w:t>
            </w:r>
          </w:p>
        </w:tc>
        <w:tc>
          <w:tcPr>
            <w:tcW w:w="2552" w:type="dxa"/>
          </w:tcPr>
          <w:p w14:paraId="616264B8" w14:textId="14E45620" w:rsidR="000E151F" w:rsidRPr="00584BAD" w:rsidRDefault="000E151F"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29,4</w:t>
            </w:r>
            <w:r w:rsidR="00423B9E" w:rsidRPr="00584BAD">
              <w:rPr>
                <w:rFonts w:ascii="Times New Roman" w:hAnsi="Times New Roman" w:cs="Times New Roman"/>
                <w:i/>
                <w:iCs/>
                <w:sz w:val="20"/>
                <w:szCs w:val="20"/>
              </w:rPr>
              <w:t>0</w:t>
            </w:r>
          </w:p>
        </w:tc>
      </w:tr>
      <w:tr w:rsidR="00A03272" w:rsidRPr="00584BAD" w14:paraId="38493AF9" w14:textId="77777777" w:rsidTr="00DA5E06">
        <w:trPr>
          <w:jc w:val="center"/>
        </w:trPr>
        <w:tc>
          <w:tcPr>
            <w:tcW w:w="704" w:type="dxa"/>
          </w:tcPr>
          <w:p w14:paraId="09384BB8" w14:textId="04542F95" w:rsidR="000E151F" w:rsidRPr="00584BAD" w:rsidRDefault="00DA5E06" w:rsidP="000E151F">
            <w:pPr>
              <w:jc w:val="center"/>
              <w:rPr>
                <w:rFonts w:ascii="Times New Roman" w:hAnsi="Times New Roman" w:cs="Times New Roman"/>
                <w:i/>
                <w:iCs/>
                <w:sz w:val="20"/>
                <w:szCs w:val="20"/>
              </w:rPr>
            </w:pPr>
            <w:r w:rsidRPr="00584BAD">
              <w:rPr>
                <w:rFonts w:ascii="Times New Roman" w:hAnsi="Times New Roman" w:cs="Times New Roman"/>
                <w:i/>
                <w:iCs/>
                <w:sz w:val="20"/>
                <w:szCs w:val="20"/>
              </w:rPr>
              <w:t>12.</w:t>
            </w:r>
          </w:p>
        </w:tc>
        <w:tc>
          <w:tcPr>
            <w:tcW w:w="2693" w:type="dxa"/>
          </w:tcPr>
          <w:p w14:paraId="4FBD7DFA" w14:textId="4EEABED2" w:rsidR="000E151F" w:rsidRPr="00584BAD" w:rsidRDefault="00DA5E06" w:rsidP="00DA5E06">
            <w:pPr>
              <w:jc w:val="center"/>
              <w:rPr>
                <w:rFonts w:ascii="Times New Roman" w:hAnsi="Times New Roman" w:cs="Times New Roman"/>
                <w:b/>
                <w:bCs/>
                <w:i/>
                <w:iCs/>
                <w:sz w:val="20"/>
                <w:szCs w:val="20"/>
              </w:rPr>
            </w:pPr>
            <w:r w:rsidRPr="00584BAD">
              <w:rPr>
                <w:rFonts w:ascii="Times New Roman" w:hAnsi="Times New Roman" w:cs="Times New Roman"/>
                <w:b/>
                <w:bCs/>
                <w:i/>
                <w:iCs/>
                <w:sz w:val="20"/>
                <w:szCs w:val="20"/>
              </w:rPr>
              <w:t>351</w:t>
            </w:r>
          </w:p>
        </w:tc>
        <w:tc>
          <w:tcPr>
            <w:tcW w:w="2552" w:type="dxa"/>
          </w:tcPr>
          <w:p w14:paraId="3396B923" w14:textId="76407A67" w:rsidR="000E151F" w:rsidRPr="00584BAD" w:rsidRDefault="00DA5E06" w:rsidP="000E151F">
            <w:pPr>
              <w:jc w:val="center"/>
              <w:rPr>
                <w:rFonts w:ascii="Times New Roman" w:hAnsi="Times New Roman" w:cs="Times New Roman"/>
                <w:b/>
                <w:bCs/>
                <w:i/>
                <w:iCs/>
                <w:sz w:val="20"/>
                <w:szCs w:val="20"/>
              </w:rPr>
            </w:pPr>
            <w:r w:rsidRPr="00584BAD">
              <w:rPr>
                <w:rFonts w:ascii="Times New Roman" w:hAnsi="Times New Roman" w:cs="Times New Roman"/>
                <w:b/>
                <w:bCs/>
                <w:i/>
                <w:iCs/>
                <w:sz w:val="20"/>
                <w:szCs w:val="20"/>
              </w:rPr>
              <w:t>371,47</w:t>
            </w:r>
          </w:p>
        </w:tc>
      </w:tr>
    </w:tbl>
    <w:p w14:paraId="0930B07E" w14:textId="77777777" w:rsidR="0003518C" w:rsidRPr="00584BAD" w:rsidRDefault="0003518C" w:rsidP="0003518C">
      <w:pPr>
        <w:overflowPunct w:val="0"/>
        <w:autoSpaceDE w:val="0"/>
        <w:autoSpaceDN w:val="0"/>
        <w:adjustRightInd w:val="0"/>
        <w:spacing w:after="0" w:line="240" w:lineRule="auto"/>
        <w:textAlignment w:val="baseline"/>
        <w:rPr>
          <w:rFonts w:ascii="Times New Roman" w:hAnsi="Times New Roman" w:cs="Times New Roman"/>
        </w:rPr>
      </w:pPr>
    </w:p>
    <w:p w14:paraId="1FD0DDC3" w14:textId="52501105" w:rsidR="000E151F" w:rsidRPr="00584BAD" w:rsidRDefault="0003518C" w:rsidP="0003518C">
      <w:pPr>
        <w:pStyle w:val="ListParagraph"/>
        <w:overflowPunct w:val="0"/>
        <w:autoSpaceDE w:val="0"/>
        <w:autoSpaceDN w:val="0"/>
        <w:adjustRightInd w:val="0"/>
        <w:spacing w:after="0" w:line="240" w:lineRule="auto"/>
        <w:jc w:val="both"/>
        <w:textAlignment w:val="baseline"/>
        <w:rPr>
          <w:rFonts w:ascii="Times New Roman" w:hAnsi="Times New Roman" w:cs="Times New Roman"/>
          <w:i/>
          <w:iCs/>
          <w:sz w:val="20"/>
          <w:szCs w:val="20"/>
        </w:rPr>
      </w:pPr>
      <w:r w:rsidRPr="00584BAD">
        <w:rPr>
          <w:rFonts w:ascii="Times New Roman" w:hAnsi="Times New Roman" w:cs="Times New Roman"/>
          <w:b/>
          <w:bCs/>
          <w:i/>
          <w:iCs/>
          <w:sz w:val="20"/>
          <w:szCs w:val="20"/>
          <w:vertAlign w:val="superscript"/>
        </w:rPr>
        <w:t>*</w:t>
      </w:r>
      <w:r w:rsidR="00423B9E" w:rsidRPr="00584BAD">
        <w:rPr>
          <w:rFonts w:ascii="Times New Roman" w:hAnsi="Times New Roman" w:cs="Times New Roman"/>
          <w:b/>
          <w:bCs/>
          <w:i/>
          <w:iCs/>
          <w:sz w:val="20"/>
          <w:szCs w:val="20"/>
        </w:rPr>
        <w:t>Piezīme:</w:t>
      </w:r>
      <w:r w:rsidR="00423B9E" w:rsidRPr="00584BAD">
        <w:rPr>
          <w:rFonts w:ascii="Times New Roman" w:hAnsi="Times New Roman" w:cs="Times New Roman"/>
          <w:i/>
          <w:iCs/>
          <w:sz w:val="20"/>
          <w:szCs w:val="20"/>
        </w:rPr>
        <w:t xml:space="preserve"> Atvērumu zonas ar atvērumu skaitu (gab.) saskaņā ar Iepirkuma </w:t>
      </w:r>
      <w:r w:rsidR="00423B9E" w:rsidRPr="00584BAD">
        <w:rPr>
          <w:rFonts w:ascii="Times New Roman" w:eastAsia="Times New Roman" w:hAnsi="Times New Roman" w:cs="Times New Roman"/>
          <w:i/>
          <w:iCs/>
          <w:sz w:val="20"/>
          <w:szCs w:val="20"/>
          <w:lang w:eastAsia="lv-LV"/>
        </w:rPr>
        <w:t xml:space="preserve">2.pielikuma </w:t>
      </w:r>
      <w:r w:rsidRPr="00584BAD">
        <w:rPr>
          <w:rFonts w:ascii="Times New Roman" w:eastAsia="Times New Roman" w:hAnsi="Times New Roman" w:cs="Times New Roman"/>
          <w:i/>
          <w:iCs/>
          <w:sz w:val="20"/>
          <w:szCs w:val="20"/>
          <w:lang w:eastAsia="lv-LV"/>
        </w:rPr>
        <w:t>5.punkt</w:t>
      </w:r>
      <w:r w:rsidR="00F41D50" w:rsidRPr="00584BAD">
        <w:rPr>
          <w:rFonts w:ascii="Times New Roman" w:eastAsia="Times New Roman" w:hAnsi="Times New Roman" w:cs="Times New Roman"/>
          <w:i/>
          <w:iCs/>
          <w:sz w:val="20"/>
          <w:szCs w:val="20"/>
          <w:lang w:eastAsia="lv-LV"/>
        </w:rPr>
        <w:t>a shēmu</w:t>
      </w:r>
      <w:r w:rsidRPr="00584BAD">
        <w:rPr>
          <w:rFonts w:ascii="Times New Roman" w:eastAsia="Times New Roman" w:hAnsi="Times New Roman" w:cs="Times New Roman"/>
          <w:i/>
          <w:iCs/>
          <w:sz w:val="20"/>
          <w:szCs w:val="20"/>
          <w:lang w:eastAsia="lv-LV"/>
        </w:rPr>
        <w:t xml:space="preserve"> “</w:t>
      </w:r>
      <w:r w:rsidR="00423B9E" w:rsidRPr="00584BAD">
        <w:rPr>
          <w:rFonts w:ascii="Times New Roman" w:hAnsi="Times New Roman" w:cs="Times New Roman"/>
          <w:i/>
          <w:iCs/>
          <w:sz w:val="20"/>
          <w:szCs w:val="20"/>
        </w:rPr>
        <w:t>Atvērumu izvietojumu zonas cementa-polimēra sastāva (C12/15 S5) iepildīšanai dobumos zem tehnoloģiskā laukuma seguma</w:t>
      </w:r>
      <w:r w:rsidRPr="00584BAD">
        <w:rPr>
          <w:rFonts w:ascii="Times New Roman" w:hAnsi="Times New Roman" w:cs="Times New Roman"/>
          <w:i/>
          <w:iCs/>
          <w:sz w:val="20"/>
          <w:szCs w:val="20"/>
        </w:rPr>
        <w:t>”</w:t>
      </w:r>
    </w:p>
    <w:p w14:paraId="5A36875E" w14:textId="78F408C5" w:rsidR="00A03272" w:rsidRPr="00584BAD" w:rsidRDefault="00A03272" w:rsidP="0003518C">
      <w:pPr>
        <w:pStyle w:val="ListParagraph"/>
        <w:overflowPunct w:val="0"/>
        <w:autoSpaceDE w:val="0"/>
        <w:autoSpaceDN w:val="0"/>
        <w:adjustRightInd w:val="0"/>
        <w:spacing w:after="0" w:line="240" w:lineRule="auto"/>
        <w:jc w:val="both"/>
        <w:textAlignment w:val="baseline"/>
      </w:pPr>
    </w:p>
    <w:p w14:paraId="450175C9" w14:textId="6410828C" w:rsidR="00A03272" w:rsidRPr="00584BAD" w:rsidRDefault="00A03272" w:rsidP="0003518C">
      <w:pPr>
        <w:pStyle w:val="ListParagraph"/>
        <w:overflowPunct w:val="0"/>
        <w:autoSpaceDE w:val="0"/>
        <w:autoSpaceDN w:val="0"/>
        <w:adjustRightInd w:val="0"/>
        <w:spacing w:after="0" w:line="240" w:lineRule="auto"/>
        <w:jc w:val="both"/>
        <w:textAlignment w:val="baseline"/>
      </w:pPr>
    </w:p>
    <w:p w14:paraId="3FC7A1ED" w14:textId="77777777" w:rsidR="00A03272" w:rsidRPr="00584BAD" w:rsidRDefault="00A03272" w:rsidP="00A03272">
      <w:pPr>
        <w:pStyle w:val="ListParagraph"/>
        <w:numPr>
          <w:ilvl w:val="0"/>
          <w:numId w:val="3"/>
        </w:numPr>
        <w:jc w:val="both"/>
        <w:rPr>
          <w:rFonts w:ascii="Times New Roman" w:hAnsi="Times New Roman" w:cs="Times New Roman"/>
          <w:b/>
          <w:sz w:val="24"/>
          <w:szCs w:val="24"/>
          <w:u w:val="single"/>
        </w:rPr>
      </w:pPr>
      <w:r w:rsidRPr="00584BAD">
        <w:rPr>
          <w:rFonts w:ascii="Times New Roman" w:hAnsi="Times New Roman" w:cs="Times New Roman"/>
          <w:b/>
          <w:sz w:val="24"/>
          <w:szCs w:val="24"/>
          <w:u w:val="single"/>
        </w:rPr>
        <w:t>Jautājums:</w:t>
      </w:r>
    </w:p>
    <w:p w14:paraId="080E7EC2" w14:textId="77777777" w:rsidR="00A03272" w:rsidRPr="00584BAD" w:rsidRDefault="00A03272" w:rsidP="00A03272">
      <w:pPr>
        <w:spacing w:after="0" w:line="240" w:lineRule="auto"/>
        <w:rPr>
          <w:rFonts w:ascii="Times New Roman" w:eastAsia="Times New Roman" w:hAnsi="Times New Roman" w:cs="Times New Roman"/>
          <w:sz w:val="24"/>
          <w:szCs w:val="24"/>
        </w:rPr>
      </w:pPr>
      <w:r w:rsidRPr="00584BAD">
        <w:rPr>
          <w:rFonts w:ascii="Times New Roman" w:eastAsia="Times New Roman" w:hAnsi="Times New Roman" w:cs="Times New Roman"/>
          <w:sz w:val="24"/>
          <w:szCs w:val="24"/>
        </w:rPr>
        <w:t xml:space="preserve">Kāds ir grunts sastāvs zem 2.sektorā norādītā laukuma betona plātnēm? Vai ir veikti </w:t>
      </w:r>
      <w:proofErr w:type="spellStart"/>
      <w:r w:rsidRPr="00584BAD">
        <w:rPr>
          <w:rFonts w:ascii="Times New Roman" w:eastAsia="Times New Roman" w:hAnsi="Times New Roman" w:cs="Times New Roman"/>
          <w:sz w:val="24"/>
          <w:szCs w:val="24"/>
        </w:rPr>
        <w:t>ģeotehniskie</w:t>
      </w:r>
      <w:proofErr w:type="spellEnd"/>
      <w:r w:rsidRPr="00584BAD">
        <w:rPr>
          <w:rFonts w:ascii="Times New Roman" w:eastAsia="Times New Roman" w:hAnsi="Times New Roman" w:cs="Times New Roman"/>
          <w:sz w:val="24"/>
          <w:szCs w:val="24"/>
        </w:rPr>
        <w:t xml:space="preserve"> pētījumi? Vai ir iespēja ar tiem iepazīties?</w:t>
      </w:r>
    </w:p>
    <w:p w14:paraId="7A3CD53E" w14:textId="77777777" w:rsidR="00101AE4" w:rsidRPr="00584BAD" w:rsidRDefault="00101AE4" w:rsidP="00101AE4">
      <w:pPr>
        <w:spacing w:before="100" w:beforeAutospacing="1" w:after="100" w:afterAutospacing="1" w:line="240" w:lineRule="auto"/>
        <w:contextualSpacing/>
        <w:jc w:val="both"/>
        <w:rPr>
          <w:rFonts w:ascii="Times New Roman" w:hAnsi="Times New Roman" w:cs="Times New Roman"/>
          <w:b/>
          <w:i/>
          <w:sz w:val="24"/>
          <w:szCs w:val="24"/>
          <w:u w:val="single"/>
        </w:rPr>
      </w:pPr>
    </w:p>
    <w:p w14:paraId="60874F60" w14:textId="1FA78F9A" w:rsidR="00101AE4" w:rsidRPr="00584BAD" w:rsidRDefault="00101AE4" w:rsidP="00101AE4">
      <w:pPr>
        <w:spacing w:before="100" w:beforeAutospacing="1" w:after="100" w:afterAutospacing="1" w:line="240" w:lineRule="auto"/>
        <w:contextualSpacing/>
        <w:jc w:val="both"/>
        <w:rPr>
          <w:rFonts w:ascii="Times New Roman" w:hAnsi="Times New Roman" w:cs="Times New Roman"/>
          <w:b/>
          <w:i/>
          <w:sz w:val="24"/>
          <w:szCs w:val="24"/>
          <w:u w:val="single"/>
        </w:rPr>
      </w:pPr>
      <w:r w:rsidRPr="00584BAD">
        <w:rPr>
          <w:rFonts w:ascii="Times New Roman" w:hAnsi="Times New Roman" w:cs="Times New Roman"/>
          <w:b/>
          <w:i/>
          <w:sz w:val="24"/>
          <w:szCs w:val="24"/>
          <w:u w:val="single"/>
        </w:rPr>
        <w:t>Atbilde:</w:t>
      </w:r>
    </w:p>
    <w:p w14:paraId="41FCF09D" w14:textId="53146892" w:rsidR="00101AE4" w:rsidRPr="00584BAD" w:rsidRDefault="00101AE4" w:rsidP="00101AE4">
      <w:pPr>
        <w:spacing w:after="0"/>
        <w:jc w:val="both"/>
        <w:rPr>
          <w:rFonts w:ascii="Times New Roman" w:hAnsi="Times New Roman" w:cs="Times New Roman"/>
          <w:i/>
          <w:sz w:val="24"/>
          <w:szCs w:val="24"/>
        </w:rPr>
      </w:pPr>
      <w:proofErr w:type="spellStart"/>
      <w:r w:rsidRPr="00584BAD">
        <w:rPr>
          <w:rFonts w:ascii="Times New Roman" w:hAnsi="Times New Roman" w:cs="Times New Roman"/>
          <w:i/>
          <w:sz w:val="24"/>
          <w:szCs w:val="24"/>
        </w:rPr>
        <w:t>Ģeotehniskie</w:t>
      </w:r>
      <w:proofErr w:type="spellEnd"/>
      <w:r w:rsidRPr="00584BAD">
        <w:rPr>
          <w:rFonts w:ascii="Times New Roman" w:hAnsi="Times New Roman" w:cs="Times New Roman"/>
          <w:i/>
          <w:sz w:val="24"/>
          <w:szCs w:val="24"/>
        </w:rPr>
        <w:t xml:space="preserve"> pētījumi nav veikti. </w:t>
      </w:r>
      <w:r w:rsidR="00C87C9C" w:rsidRPr="00584BAD">
        <w:rPr>
          <w:rFonts w:ascii="Times New Roman" w:hAnsi="Times New Roman" w:cs="Times New Roman"/>
          <w:i/>
          <w:sz w:val="24"/>
          <w:szCs w:val="24"/>
        </w:rPr>
        <w:t xml:space="preserve">Aizbēruma grunts zem betona seguma </w:t>
      </w:r>
      <w:r w:rsidRPr="00584BAD">
        <w:rPr>
          <w:rFonts w:ascii="Times New Roman" w:hAnsi="Times New Roman" w:cs="Times New Roman"/>
          <w:i/>
          <w:sz w:val="24"/>
          <w:szCs w:val="24"/>
        </w:rPr>
        <w:t xml:space="preserve">2.iecirknī saskaņā </w:t>
      </w:r>
      <w:r w:rsidR="00C87C9C" w:rsidRPr="00584BAD">
        <w:rPr>
          <w:rFonts w:ascii="Times New Roman" w:hAnsi="Times New Roman" w:cs="Times New Roman"/>
          <w:i/>
          <w:sz w:val="24"/>
          <w:szCs w:val="24"/>
        </w:rPr>
        <w:t xml:space="preserve">ar </w:t>
      </w:r>
      <w:r w:rsidRPr="00584BAD">
        <w:rPr>
          <w:rFonts w:ascii="Times New Roman" w:hAnsi="Times New Roman" w:cs="Times New Roman"/>
          <w:i/>
          <w:sz w:val="24"/>
          <w:szCs w:val="24"/>
        </w:rPr>
        <w:t xml:space="preserve">piestātnes Nr.36 pasi </w:t>
      </w:r>
      <w:r w:rsidR="00C87C9C" w:rsidRPr="00584BAD">
        <w:rPr>
          <w:rFonts w:ascii="Times New Roman" w:hAnsi="Times New Roman" w:cs="Times New Roman"/>
          <w:i/>
          <w:sz w:val="24"/>
          <w:szCs w:val="24"/>
        </w:rPr>
        <w:t xml:space="preserve">– “smilts </w:t>
      </w:r>
      <w:r w:rsidR="00C87C9C" w:rsidRPr="00584BAD">
        <w:rPr>
          <w:rFonts w:ascii="Times New Roman" w:hAnsi="Times New Roman" w:cs="Times New Roman"/>
          <w:sz w:val="24"/>
          <w:szCs w:val="24"/>
        </w:rPr>
        <w:t>φ=30°”.</w:t>
      </w:r>
    </w:p>
    <w:p w14:paraId="686D2F97" w14:textId="3340DCC2" w:rsidR="00A03272" w:rsidRPr="00584BAD" w:rsidRDefault="00A03272" w:rsidP="0003518C">
      <w:pPr>
        <w:pStyle w:val="ListParagraph"/>
        <w:overflowPunct w:val="0"/>
        <w:autoSpaceDE w:val="0"/>
        <w:autoSpaceDN w:val="0"/>
        <w:adjustRightInd w:val="0"/>
        <w:spacing w:after="0" w:line="240" w:lineRule="auto"/>
        <w:jc w:val="both"/>
        <w:textAlignment w:val="baseline"/>
      </w:pPr>
    </w:p>
    <w:p w14:paraId="77ABA1F9" w14:textId="45DE75D7" w:rsidR="00101AE4" w:rsidRPr="00584BAD" w:rsidRDefault="00101AE4" w:rsidP="00101AE4">
      <w:pPr>
        <w:pStyle w:val="ListParagraph"/>
        <w:numPr>
          <w:ilvl w:val="0"/>
          <w:numId w:val="3"/>
        </w:numPr>
        <w:jc w:val="both"/>
        <w:rPr>
          <w:rFonts w:ascii="Times New Roman" w:hAnsi="Times New Roman" w:cs="Times New Roman"/>
          <w:b/>
          <w:sz w:val="24"/>
          <w:szCs w:val="24"/>
          <w:u w:val="single"/>
        </w:rPr>
      </w:pPr>
      <w:r w:rsidRPr="00584BAD">
        <w:rPr>
          <w:rFonts w:ascii="Times New Roman" w:hAnsi="Times New Roman" w:cs="Times New Roman"/>
          <w:b/>
          <w:sz w:val="24"/>
          <w:szCs w:val="24"/>
          <w:u w:val="single"/>
        </w:rPr>
        <w:t>Jautājums:</w:t>
      </w:r>
    </w:p>
    <w:p w14:paraId="0FC5AF2D" w14:textId="04DFD3AC" w:rsidR="00101AE4" w:rsidRPr="00584BAD" w:rsidRDefault="00101AE4" w:rsidP="00101AE4">
      <w:pPr>
        <w:spacing w:after="0" w:line="240" w:lineRule="auto"/>
        <w:rPr>
          <w:rFonts w:ascii="Times New Roman" w:eastAsia="Times New Roman" w:hAnsi="Times New Roman" w:cs="Times New Roman"/>
          <w:sz w:val="24"/>
          <w:szCs w:val="24"/>
        </w:rPr>
      </w:pPr>
      <w:r w:rsidRPr="00584BAD">
        <w:rPr>
          <w:rFonts w:ascii="Times New Roman" w:eastAsia="Times New Roman" w:hAnsi="Times New Roman" w:cs="Times New Roman"/>
          <w:sz w:val="24"/>
          <w:szCs w:val="24"/>
        </w:rPr>
        <w:t xml:space="preserve">Vai iepirkuma specifikācijā norādītajam urbuma diametram ir būtiska nozīme? Vai urbums var </w:t>
      </w:r>
      <w:proofErr w:type="spellStart"/>
      <w:r w:rsidRPr="00584BAD">
        <w:rPr>
          <w:rFonts w:ascii="Times New Roman" w:eastAsia="Times New Roman" w:hAnsi="Times New Roman" w:cs="Times New Roman"/>
          <w:sz w:val="24"/>
          <w:szCs w:val="24"/>
        </w:rPr>
        <w:t>but</w:t>
      </w:r>
      <w:proofErr w:type="spellEnd"/>
      <w:r w:rsidRPr="00584BAD">
        <w:rPr>
          <w:rFonts w:ascii="Times New Roman" w:eastAsia="Times New Roman" w:hAnsi="Times New Roman" w:cs="Times New Roman"/>
          <w:sz w:val="24"/>
          <w:szCs w:val="24"/>
        </w:rPr>
        <w:t xml:space="preserve"> mazāka diametra? Piemēram: 12mm, 14mm, 35mm vai 48mm? </w:t>
      </w:r>
    </w:p>
    <w:p w14:paraId="346B1BCB" w14:textId="77777777" w:rsidR="00101AE4" w:rsidRPr="00584BAD" w:rsidRDefault="00101AE4" w:rsidP="00101AE4">
      <w:pPr>
        <w:spacing w:after="0" w:line="240" w:lineRule="auto"/>
        <w:rPr>
          <w:rFonts w:ascii="Times New Roman" w:eastAsia="Times New Roman" w:hAnsi="Times New Roman" w:cs="Times New Roman"/>
          <w:sz w:val="24"/>
          <w:szCs w:val="24"/>
        </w:rPr>
      </w:pPr>
    </w:p>
    <w:p w14:paraId="3D7BAEB2" w14:textId="77777777" w:rsidR="00101AE4" w:rsidRPr="00584BAD" w:rsidRDefault="00101AE4" w:rsidP="00101AE4">
      <w:pPr>
        <w:spacing w:before="100" w:beforeAutospacing="1" w:after="100" w:afterAutospacing="1" w:line="240" w:lineRule="auto"/>
        <w:contextualSpacing/>
        <w:jc w:val="both"/>
        <w:rPr>
          <w:rFonts w:ascii="Times New Roman" w:hAnsi="Times New Roman" w:cs="Times New Roman"/>
          <w:b/>
          <w:i/>
          <w:sz w:val="24"/>
          <w:szCs w:val="24"/>
          <w:u w:val="single"/>
        </w:rPr>
      </w:pPr>
    </w:p>
    <w:p w14:paraId="4CE9B96E" w14:textId="77777777" w:rsidR="00101AE4" w:rsidRPr="00584BAD" w:rsidRDefault="00101AE4" w:rsidP="00101AE4">
      <w:pPr>
        <w:spacing w:before="100" w:beforeAutospacing="1" w:after="100" w:afterAutospacing="1" w:line="240" w:lineRule="auto"/>
        <w:contextualSpacing/>
        <w:jc w:val="both"/>
        <w:rPr>
          <w:rFonts w:ascii="Times New Roman" w:hAnsi="Times New Roman" w:cs="Times New Roman"/>
          <w:b/>
          <w:i/>
          <w:sz w:val="24"/>
          <w:szCs w:val="24"/>
          <w:u w:val="single"/>
        </w:rPr>
      </w:pPr>
      <w:r w:rsidRPr="00584BAD">
        <w:rPr>
          <w:rFonts w:ascii="Times New Roman" w:hAnsi="Times New Roman" w:cs="Times New Roman"/>
          <w:b/>
          <w:i/>
          <w:sz w:val="24"/>
          <w:szCs w:val="24"/>
          <w:u w:val="single"/>
        </w:rPr>
        <w:t>Atbilde:</w:t>
      </w:r>
    </w:p>
    <w:p w14:paraId="3D7B97D7" w14:textId="6B6AF58A" w:rsidR="00101AE4" w:rsidRPr="00584BAD" w:rsidRDefault="0062026C" w:rsidP="00101AE4">
      <w:pPr>
        <w:spacing w:after="0"/>
        <w:jc w:val="both"/>
        <w:rPr>
          <w:rFonts w:ascii="Times New Roman" w:hAnsi="Times New Roman" w:cs="Times New Roman"/>
          <w:i/>
          <w:sz w:val="24"/>
          <w:szCs w:val="24"/>
        </w:rPr>
      </w:pPr>
      <w:r w:rsidRPr="00584BAD">
        <w:rPr>
          <w:rFonts w:ascii="Times New Roman" w:hAnsi="Times New Roman" w:cs="Times New Roman"/>
          <w:i/>
          <w:sz w:val="24"/>
          <w:szCs w:val="24"/>
        </w:rPr>
        <w:t xml:space="preserve">Urbuma diametram jānodrošina cementa-polimēra sastāva (C12/15 S5) </w:t>
      </w:r>
      <w:proofErr w:type="spellStart"/>
      <w:r w:rsidR="00F41D50" w:rsidRPr="00584BAD">
        <w:rPr>
          <w:rFonts w:ascii="Times New Roman" w:hAnsi="Times New Roman" w:cs="Times New Roman"/>
          <w:i/>
          <w:sz w:val="24"/>
          <w:szCs w:val="24"/>
        </w:rPr>
        <w:t>injektēšana</w:t>
      </w:r>
      <w:proofErr w:type="spellEnd"/>
      <w:r w:rsidRPr="00584BAD">
        <w:rPr>
          <w:rFonts w:ascii="Times New Roman" w:hAnsi="Times New Roman" w:cs="Times New Roman"/>
          <w:i/>
          <w:sz w:val="24"/>
          <w:szCs w:val="24"/>
        </w:rPr>
        <w:t xml:space="preserve"> dobumā zem betona seguma.</w:t>
      </w:r>
      <w:r w:rsidR="00101AE4" w:rsidRPr="00584BAD">
        <w:rPr>
          <w:rFonts w:ascii="Times New Roman" w:hAnsi="Times New Roman" w:cs="Times New Roman"/>
          <w:i/>
          <w:sz w:val="24"/>
          <w:szCs w:val="24"/>
        </w:rPr>
        <w:t xml:space="preserve"> </w:t>
      </w:r>
    </w:p>
    <w:p w14:paraId="5A61DEC2" w14:textId="4D5DB45A" w:rsidR="00584BAD" w:rsidRDefault="00584BAD">
      <w:pPr>
        <w:rPr>
          <w:color w:val="2F5496" w:themeColor="accent1" w:themeShade="BF"/>
        </w:rPr>
      </w:pPr>
      <w:r>
        <w:rPr>
          <w:color w:val="2F5496" w:themeColor="accent1" w:themeShade="BF"/>
        </w:rPr>
        <w:br w:type="page"/>
      </w:r>
    </w:p>
    <w:p w14:paraId="546994D8" w14:textId="552D5DD0" w:rsidR="00584BAD" w:rsidRPr="00584BAD" w:rsidRDefault="00584BAD" w:rsidP="00584BAD">
      <w:pPr>
        <w:ind w:left="720" w:hanging="360"/>
        <w:jc w:val="both"/>
        <w:rPr>
          <w:rFonts w:ascii="Times New Roman" w:hAnsi="Times New Roman" w:cs="Times New Roman"/>
          <w:b/>
          <w:bCs/>
          <w:color w:val="FF0000"/>
          <w:sz w:val="24"/>
          <w:szCs w:val="24"/>
        </w:rPr>
      </w:pPr>
      <w:r w:rsidRPr="00584BAD">
        <w:rPr>
          <w:rFonts w:ascii="Times New Roman" w:hAnsi="Times New Roman" w:cs="Times New Roman"/>
          <w:b/>
          <w:bCs/>
          <w:color w:val="FF0000"/>
          <w:sz w:val="24"/>
          <w:szCs w:val="24"/>
        </w:rPr>
        <w:lastRenderedPageBreak/>
        <w:t>Nolikuma skaidrojumi Nr.</w:t>
      </w:r>
      <w:r>
        <w:rPr>
          <w:rFonts w:ascii="Times New Roman" w:hAnsi="Times New Roman" w:cs="Times New Roman"/>
          <w:b/>
          <w:bCs/>
          <w:color w:val="FF0000"/>
          <w:sz w:val="24"/>
          <w:szCs w:val="24"/>
        </w:rPr>
        <w:t>2</w:t>
      </w:r>
    </w:p>
    <w:p w14:paraId="27831CC7" w14:textId="5500E751" w:rsidR="00584BAD" w:rsidRPr="00584BAD" w:rsidRDefault="00584BAD" w:rsidP="00584BAD">
      <w:pPr>
        <w:pStyle w:val="ListParagraph"/>
        <w:numPr>
          <w:ilvl w:val="0"/>
          <w:numId w:val="5"/>
        </w:numPr>
        <w:jc w:val="both"/>
        <w:rPr>
          <w:rFonts w:ascii="Times New Roman" w:hAnsi="Times New Roman" w:cs="Times New Roman"/>
          <w:b/>
          <w:sz w:val="24"/>
          <w:szCs w:val="24"/>
          <w:u w:val="single"/>
        </w:rPr>
      </w:pPr>
      <w:r w:rsidRPr="00584BAD">
        <w:rPr>
          <w:rFonts w:ascii="Times New Roman" w:hAnsi="Times New Roman" w:cs="Times New Roman"/>
          <w:b/>
          <w:sz w:val="24"/>
          <w:szCs w:val="24"/>
          <w:u w:val="single"/>
        </w:rPr>
        <w:t>Jautājums:</w:t>
      </w:r>
    </w:p>
    <w:p w14:paraId="6BF3BECE" w14:textId="77777777" w:rsidR="00584BAD" w:rsidRPr="00584BAD" w:rsidRDefault="00584BAD" w:rsidP="00584BAD">
      <w:pPr>
        <w:spacing w:before="100" w:beforeAutospacing="1" w:after="100" w:afterAutospacing="1" w:line="240" w:lineRule="auto"/>
        <w:contextualSpacing/>
        <w:jc w:val="both"/>
        <w:rPr>
          <w:rFonts w:ascii="Times New Roman" w:hAnsi="Times New Roman" w:cs="Times New Roman"/>
          <w:sz w:val="24"/>
          <w:szCs w:val="24"/>
        </w:rPr>
      </w:pPr>
      <w:r w:rsidRPr="00584BAD">
        <w:rPr>
          <w:rFonts w:ascii="Times New Roman" w:eastAsia="Times New Roman" w:hAnsi="Times New Roman" w:cs="Times New Roman"/>
          <w:sz w:val="24"/>
          <w:szCs w:val="24"/>
        </w:rPr>
        <w:t xml:space="preserve">Lūdzu precizējiet, kāds ir paredzētais dobumu aizpildīšanai paredzētais laukums 2.sekcijas darbu plāna ietvaros. </w:t>
      </w:r>
    </w:p>
    <w:p w14:paraId="00EBCDBD" w14:textId="77777777" w:rsidR="00584BAD" w:rsidRPr="00584BAD" w:rsidRDefault="00584BAD" w:rsidP="00584BAD">
      <w:pPr>
        <w:spacing w:before="100" w:beforeAutospacing="1" w:after="100" w:afterAutospacing="1" w:line="240" w:lineRule="auto"/>
        <w:contextualSpacing/>
        <w:jc w:val="both"/>
        <w:rPr>
          <w:rFonts w:ascii="Times New Roman" w:hAnsi="Times New Roman" w:cs="Times New Roman"/>
          <w:sz w:val="24"/>
          <w:szCs w:val="24"/>
        </w:rPr>
      </w:pPr>
    </w:p>
    <w:p w14:paraId="71408A86" w14:textId="77777777" w:rsidR="00584BAD" w:rsidRPr="00584BAD" w:rsidRDefault="00584BAD" w:rsidP="00584BAD">
      <w:pPr>
        <w:spacing w:before="100" w:beforeAutospacing="1" w:after="100" w:afterAutospacing="1" w:line="240" w:lineRule="auto"/>
        <w:contextualSpacing/>
        <w:jc w:val="both"/>
        <w:rPr>
          <w:rFonts w:ascii="Times New Roman" w:hAnsi="Times New Roman" w:cs="Times New Roman"/>
          <w:b/>
          <w:i/>
          <w:sz w:val="24"/>
          <w:szCs w:val="24"/>
          <w:u w:val="single"/>
        </w:rPr>
      </w:pPr>
      <w:r w:rsidRPr="00584BAD">
        <w:rPr>
          <w:rFonts w:ascii="Times New Roman" w:hAnsi="Times New Roman" w:cs="Times New Roman"/>
          <w:b/>
          <w:i/>
          <w:sz w:val="24"/>
          <w:szCs w:val="24"/>
          <w:u w:val="single"/>
        </w:rPr>
        <w:t>Atbilde:</w:t>
      </w:r>
    </w:p>
    <w:p w14:paraId="540F1FBB" w14:textId="77777777" w:rsidR="00584BAD" w:rsidRPr="00584BAD" w:rsidRDefault="00584BAD" w:rsidP="00584BAD">
      <w:pPr>
        <w:spacing w:after="0"/>
        <w:jc w:val="both"/>
        <w:rPr>
          <w:rFonts w:ascii="Times New Roman" w:hAnsi="Times New Roman" w:cs="Times New Roman"/>
          <w:i/>
          <w:sz w:val="24"/>
          <w:szCs w:val="24"/>
        </w:rPr>
      </w:pPr>
      <w:r w:rsidRPr="00584BAD">
        <w:rPr>
          <w:rFonts w:ascii="Times New Roman" w:hAnsi="Times New Roman" w:cs="Times New Roman"/>
          <w:i/>
          <w:sz w:val="24"/>
          <w:szCs w:val="24"/>
        </w:rPr>
        <w:t>Dobumu aizpildīšanai paredzētais laukums 2.iecirkņa darbu plāna ietvaros orientējoši sastāda 371,47m</w:t>
      </w:r>
      <w:r w:rsidRPr="00584BAD">
        <w:rPr>
          <w:rFonts w:ascii="Times New Roman" w:hAnsi="Times New Roman" w:cs="Times New Roman"/>
          <w:i/>
          <w:sz w:val="24"/>
          <w:szCs w:val="24"/>
          <w:vertAlign w:val="superscript"/>
        </w:rPr>
        <w:t>2</w:t>
      </w:r>
      <w:r w:rsidRPr="00584BAD">
        <w:rPr>
          <w:rFonts w:ascii="Times New Roman" w:hAnsi="Times New Roman" w:cs="Times New Roman"/>
          <w:i/>
          <w:sz w:val="24"/>
          <w:szCs w:val="24"/>
        </w:rPr>
        <w:t xml:space="preserve">. </w:t>
      </w:r>
    </w:p>
    <w:p w14:paraId="63412146" w14:textId="77777777" w:rsidR="00584BAD" w:rsidRPr="00584BAD" w:rsidRDefault="00584BAD" w:rsidP="00584BAD">
      <w:pPr>
        <w:spacing w:after="0" w:line="240" w:lineRule="auto"/>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704"/>
        <w:gridCol w:w="2693"/>
        <w:gridCol w:w="2552"/>
      </w:tblGrid>
      <w:tr w:rsidR="00584BAD" w:rsidRPr="00584BAD" w14:paraId="56C9542E" w14:textId="77777777" w:rsidTr="00FF6D3E">
        <w:trPr>
          <w:jc w:val="center"/>
        </w:trPr>
        <w:tc>
          <w:tcPr>
            <w:tcW w:w="704" w:type="dxa"/>
            <w:vAlign w:val="center"/>
          </w:tcPr>
          <w:p w14:paraId="54A65A30" w14:textId="77777777" w:rsidR="00584BAD" w:rsidRPr="00584BAD" w:rsidRDefault="00584BAD" w:rsidP="00FF6D3E">
            <w:pPr>
              <w:jc w:val="both"/>
              <w:rPr>
                <w:rFonts w:ascii="Times New Roman" w:hAnsi="Times New Roman" w:cs="Times New Roman"/>
                <w:b/>
                <w:bCs/>
                <w:i/>
                <w:iCs/>
                <w:sz w:val="20"/>
                <w:szCs w:val="20"/>
              </w:rPr>
            </w:pPr>
            <w:r w:rsidRPr="00584BAD">
              <w:rPr>
                <w:rFonts w:ascii="Times New Roman" w:hAnsi="Times New Roman" w:cs="Times New Roman"/>
                <w:b/>
                <w:bCs/>
                <w:i/>
                <w:iCs/>
                <w:sz w:val="20"/>
                <w:szCs w:val="20"/>
              </w:rPr>
              <w:t>Nr.</w:t>
            </w:r>
          </w:p>
          <w:p w14:paraId="0CDEC286" w14:textId="77777777" w:rsidR="00584BAD" w:rsidRPr="00584BAD" w:rsidRDefault="00584BAD" w:rsidP="00FF6D3E">
            <w:pPr>
              <w:jc w:val="both"/>
              <w:rPr>
                <w:rFonts w:ascii="Times New Roman" w:hAnsi="Times New Roman" w:cs="Times New Roman"/>
                <w:b/>
                <w:bCs/>
                <w:i/>
                <w:iCs/>
                <w:sz w:val="20"/>
                <w:szCs w:val="20"/>
              </w:rPr>
            </w:pPr>
            <w:r w:rsidRPr="00584BAD">
              <w:rPr>
                <w:rFonts w:ascii="Times New Roman" w:hAnsi="Times New Roman" w:cs="Times New Roman"/>
                <w:b/>
                <w:bCs/>
                <w:i/>
                <w:iCs/>
                <w:sz w:val="20"/>
                <w:szCs w:val="20"/>
              </w:rPr>
              <w:t>p.k.</w:t>
            </w:r>
          </w:p>
        </w:tc>
        <w:tc>
          <w:tcPr>
            <w:tcW w:w="2693" w:type="dxa"/>
            <w:vAlign w:val="center"/>
          </w:tcPr>
          <w:p w14:paraId="58D95569" w14:textId="77777777" w:rsidR="00584BAD" w:rsidRPr="00584BAD" w:rsidRDefault="00584BAD" w:rsidP="00FF6D3E">
            <w:pPr>
              <w:jc w:val="both"/>
              <w:rPr>
                <w:rFonts w:ascii="Times New Roman" w:hAnsi="Times New Roman" w:cs="Times New Roman"/>
                <w:b/>
                <w:bCs/>
                <w:i/>
                <w:iCs/>
                <w:sz w:val="20"/>
                <w:szCs w:val="20"/>
                <w:vertAlign w:val="superscript"/>
              </w:rPr>
            </w:pPr>
            <w:r w:rsidRPr="00584BAD">
              <w:rPr>
                <w:rFonts w:ascii="Times New Roman" w:hAnsi="Times New Roman" w:cs="Times New Roman"/>
                <w:b/>
                <w:bCs/>
                <w:i/>
                <w:iCs/>
                <w:sz w:val="20"/>
                <w:szCs w:val="20"/>
              </w:rPr>
              <w:t>Atvērumu zonas ar atvērumu skaitu (gab.)</w:t>
            </w:r>
            <w:r w:rsidRPr="00584BAD">
              <w:rPr>
                <w:rFonts w:ascii="Times New Roman" w:hAnsi="Times New Roman" w:cs="Times New Roman"/>
                <w:b/>
                <w:bCs/>
                <w:i/>
                <w:iCs/>
                <w:sz w:val="20"/>
                <w:szCs w:val="20"/>
                <w:vertAlign w:val="superscript"/>
              </w:rPr>
              <w:t>*</w:t>
            </w:r>
          </w:p>
        </w:tc>
        <w:tc>
          <w:tcPr>
            <w:tcW w:w="2552" w:type="dxa"/>
            <w:vAlign w:val="center"/>
          </w:tcPr>
          <w:p w14:paraId="24AE88F8" w14:textId="77777777" w:rsidR="00584BAD" w:rsidRPr="00584BAD" w:rsidRDefault="00584BAD" w:rsidP="00FF6D3E">
            <w:pPr>
              <w:jc w:val="both"/>
              <w:rPr>
                <w:rFonts w:ascii="Times New Roman" w:hAnsi="Times New Roman" w:cs="Times New Roman"/>
                <w:b/>
                <w:bCs/>
                <w:i/>
                <w:iCs/>
                <w:sz w:val="20"/>
                <w:szCs w:val="20"/>
              </w:rPr>
            </w:pPr>
            <w:proofErr w:type="spellStart"/>
            <w:r w:rsidRPr="00584BAD">
              <w:rPr>
                <w:rFonts w:ascii="Times New Roman" w:hAnsi="Times New Roman" w:cs="Times New Roman"/>
                <w:b/>
                <w:bCs/>
                <w:i/>
                <w:iCs/>
                <w:sz w:val="20"/>
                <w:szCs w:val="20"/>
              </w:rPr>
              <w:t>Atverumu</w:t>
            </w:r>
            <w:proofErr w:type="spellEnd"/>
            <w:r w:rsidRPr="00584BAD">
              <w:rPr>
                <w:rFonts w:ascii="Times New Roman" w:hAnsi="Times New Roman" w:cs="Times New Roman"/>
                <w:b/>
                <w:bCs/>
                <w:i/>
                <w:iCs/>
                <w:sz w:val="20"/>
                <w:szCs w:val="20"/>
              </w:rPr>
              <w:t xml:space="preserve"> zonas platība (m</w:t>
            </w:r>
            <w:r w:rsidRPr="00584BAD">
              <w:rPr>
                <w:rFonts w:ascii="Times New Roman" w:hAnsi="Times New Roman" w:cs="Times New Roman"/>
                <w:b/>
                <w:bCs/>
                <w:i/>
                <w:iCs/>
                <w:sz w:val="20"/>
                <w:szCs w:val="20"/>
                <w:vertAlign w:val="superscript"/>
              </w:rPr>
              <w:t>2</w:t>
            </w:r>
            <w:r w:rsidRPr="00584BAD">
              <w:rPr>
                <w:rFonts w:ascii="Times New Roman" w:hAnsi="Times New Roman" w:cs="Times New Roman"/>
                <w:b/>
                <w:bCs/>
                <w:i/>
                <w:iCs/>
                <w:sz w:val="20"/>
                <w:szCs w:val="20"/>
              </w:rPr>
              <w:t>)</w:t>
            </w:r>
          </w:p>
        </w:tc>
      </w:tr>
      <w:tr w:rsidR="00584BAD" w:rsidRPr="00584BAD" w14:paraId="2D67E5D9" w14:textId="77777777" w:rsidTr="00FF6D3E">
        <w:trPr>
          <w:jc w:val="center"/>
        </w:trPr>
        <w:tc>
          <w:tcPr>
            <w:tcW w:w="704" w:type="dxa"/>
          </w:tcPr>
          <w:p w14:paraId="04AF4A7F"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1.</w:t>
            </w:r>
          </w:p>
        </w:tc>
        <w:tc>
          <w:tcPr>
            <w:tcW w:w="2693" w:type="dxa"/>
          </w:tcPr>
          <w:p w14:paraId="53C99F2F"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12</w:t>
            </w:r>
          </w:p>
        </w:tc>
        <w:tc>
          <w:tcPr>
            <w:tcW w:w="2552" w:type="dxa"/>
          </w:tcPr>
          <w:p w14:paraId="78ECBEFD"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9,30</w:t>
            </w:r>
          </w:p>
        </w:tc>
      </w:tr>
      <w:tr w:rsidR="00584BAD" w:rsidRPr="00584BAD" w14:paraId="4870604D" w14:textId="77777777" w:rsidTr="00FF6D3E">
        <w:trPr>
          <w:jc w:val="center"/>
        </w:trPr>
        <w:tc>
          <w:tcPr>
            <w:tcW w:w="704" w:type="dxa"/>
          </w:tcPr>
          <w:p w14:paraId="05E98C14"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2.</w:t>
            </w:r>
          </w:p>
        </w:tc>
        <w:tc>
          <w:tcPr>
            <w:tcW w:w="2693" w:type="dxa"/>
          </w:tcPr>
          <w:p w14:paraId="6BAF915D"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92</w:t>
            </w:r>
          </w:p>
        </w:tc>
        <w:tc>
          <w:tcPr>
            <w:tcW w:w="2552" w:type="dxa"/>
          </w:tcPr>
          <w:p w14:paraId="49687C2B"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97,65</w:t>
            </w:r>
          </w:p>
        </w:tc>
      </w:tr>
      <w:tr w:rsidR="00584BAD" w:rsidRPr="00584BAD" w14:paraId="3F1F7593" w14:textId="77777777" w:rsidTr="00FF6D3E">
        <w:trPr>
          <w:jc w:val="center"/>
        </w:trPr>
        <w:tc>
          <w:tcPr>
            <w:tcW w:w="704" w:type="dxa"/>
          </w:tcPr>
          <w:p w14:paraId="1A2B4C48"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3.</w:t>
            </w:r>
          </w:p>
        </w:tc>
        <w:tc>
          <w:tcPr>
            <w:tcW w:w="2693" w:type="dxa"/>
          </w:tcPr>
          <w:p w14:paraId="0A1A25A0"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15</w:t>
            </w:r>
          </w:p>
        </w:tc>
        <w:tc>
          <w:tcPr>
            <w:tcW w:w="2552" w:type="dxa"/>
          </w:tcPr>
          <w:p w14:paraId="282218D5"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13,92</w:t>
            </w:r>
          </w:p>
        </w:tc>
      </w:tr>
      <w:tr w:rsidR="00584BAD" w:rsidRPr="00584BAD" w14:paraId="335541C8" w14:textId="77777777" w:rsidTr="00FF6D3E">
        <w:trPr>
          <w:jc w:val="center"/>
        </w:trPr>
        <w:tc>
          <w:tcPr>
            <w:tcW w:w="704" w:type="dxa"/>
          </w:tcPr>
          <w:p w14:paraId="34EE6C35"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4.</w:t>
            </w:r>
          </w:p>
        </w:tc>
        <w:tc>
          <w:tcPr>
            <w:tcW w:w="2693" w:type="dxa"/>
          </w:tcPr>
          <w:p w14:paraId="39BA04FF"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20</w:t>
            </w:r>
          </w:p>
        </w:tc>
        <w:tc>
          <w:tcPr>
            <w:tcW w:w="2552" w:type="dxa"/>
          </w:tcPr>
          <w:p w14:paraId="305E7903"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23,52</w:t>
            </w:r>
          </w:p>
        </w:tc>
      </w:tr>
      <w:tr w:rsidR="00584BAD" w:rsidRPr="00584BAD" w14:paraId="4DF43544" w14:textId="77777777" w:rsidTr="00FF6D3E">
        <w:trPr>
          <w:jc w:val="center"/>
        </w:trPr>
        <w:tc>
          <w:tcPr>
            <w:tcW w:w="704" w:type="dxa"/>
          </w:tcPr>
          <w:p w14:paraId="68C95964"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5.</w:t>
            </w:r>
          </w:p>
        </w:tc>
        <w:tc>
          <w:tcPr>
            <w:tcW w:w="2693" w:type="dxa"/>
          </w:tcPr>
          <w:p w14:paraId="0F7732F7"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10</w:t>
            </w:r>
          </w:p>
        </w:tc>
        <w:tc>
          <w:tcPr>
            <w:tcW w:w="2552" w:type="dxa"/>
          </w:tcPr>
          <w:p w14:paraId="6AEAD4D7"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11,00</w:t>
            </w:r>
          </w:p>
        </w:tc>
      </w:tr>
      <w:tr w:rsidR="00584BAD" w:rsidRPr="00584BAD" w14:paraId="369A8FB6" w14:textId="77777777" w:rsidTr="00FF6D3E">
        <w:trPr>
          <w:jc w:val="center"/>
        </w:trPr>
        <w:tc>
          <w:tcPr>
            <w:tcW w:w="704" w:type="dxa"/>
          </w:tcPr>
          <w:p w14:paraId="2CAC409B"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6.</w:t>
            </w:r>
          </w:p>
        </w:tc>
        <w:tc>
          <w:tcPr>
            <w:tcW w:w="2693" w:type="dxa"/>
          </w:tcPr>
          <w:p w14:paraId="6737380C"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4</w:t>
            </w:r>
          </w:p>
        </w:tc>
        <w:tc>
          <w:tcPr>
            <w:tcW w:w="2552" w:type="dxa"/>
          </w:tcPr>
          <w:p w14:paraId="4C6E17F9"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5,94</w:t>
            </w:r>
          </w:p>
        </w:tc>
      </w:tr>
      <w:tr w:rsidR="00584BAD" w:rsidRPr="00584BAD" w14:paraId="68F1A608" w14:textId="77777777" w:rsidTr="00FF6D3E">
        <w:trPr>
          <w:jc w:val="center"/>
        </w:trPr>
        <w:tc>
          <w:tcPr>
            <w:tcW w:w="704" w:type="dxa"/>
          </w:tcPr>
          <w:p w14:paraId="6288144E"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7.</w:t>
            </w:r>
          </w:p>
        </w:tc>
        <w:tc>
          <w:tcPr>
            <w:tcW w:w="2693" w:type="dxa"/>
          </w:tcPr>
          <w:p w14:paraId="197FD05A"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30</w:t>
            </w:r>
          </w:p>
        </w:tc>
        <w:tc>
          <w:tcPr>
            <w:tcW w:w="2552" w:type="dxa"/>
          </w:tcPr>
          <w:p w14:paraId="5768C245"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28,56</w:t>
            </w:r>
          </w:p>
        </w:tc>
      </w:tr>
      <w:tr w:rsidR="00584BAD" w:rsidRPr="00584BAD" w14:paraId="6B8D7F1E" w14:textId="77777777" w:rsidTr="00FF6D3E">
        <w:trPr>
          <w:jc w:val="center"/>
        </w:trPr>
        <w:tc>
          <w:tcPr>
            <w:tcW w:w="704" w:type="dxa"/>
          </w:tcPr>
          <w:p w14:paraId="197B805D"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8.</w:t>
            </w:r>
          </w:p>
        </w:tc>
        <w:tc>
          <w:tcPr>
            <w:tcW w:w="2693" w:type="dxa"/>
          </w:tcPr>
          <w:p w14:paraId="31F82223"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87</w:t>
            </w:r>
          </w:p>
        </w:tc>
        <w:tc>
          <w:tcPr>
            <w:tcW w:w="2552" w:type="dxa"/>
          </w:tcPr>
          <w:p w14:paraId="174274F4"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100,32</w:t>
            </w:r>
          </w:p>
        </w:tc>
      </w:tr>
      <w:tr w:rsidR="00584BAD" w:rsidRPr="00584BAD" w14:paraId="1793115D" w14:textId="77777777" w:rsidTr="00FF6D3E">
        <w:trPr>
          <w:jc w:val="center"/>
        </w:trPr>
        <w:tc>
          <w:tcPr>
            <w:tcW w:w="704" w:type="dxa"/>
          </w:tcPr>
          <w:p w14:paraId="2E5290DE"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9.</w:t>
            </w:r>
          </w:p>
        </w:tc>
        <w:tc>
          <w:tcPr>
            <w:tcW w:w="2693" w:type="dxa"/>
          </w:tcPr>
          <w:p w14:paraId="308C6EF0"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52</w:t>
            </w:r>
          </w:p>
        </w:tc>
        <w:tc>
          <w:tcPr>
            <w:tcW w:w="2552" w:type="dxa"/>
          </w:tcPr>
          <w:p w14:paraId="1688C24F"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46,80</w:t>
            </w:r>
          </w:p>
        </w:tc>
      </w:tr>
      <w:tr w:rsidR="00584BAD" w:rsidRPr="00584BAD" w14:paraId="68BCF104" w14:textId="77777777" w:rsidTr="00FF6D3E">
        <w:trPr>
          <w:jc w:val="center"/>
        </w:trPr>
        <w:tc>
          <w:tcPr>
            <w:tcW w:w="704" w:type="dxa"/>
          </w:tcPr>
          <w:p w14:paraId="000DED43"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10.</w:t>
            </w:r>
          </w:p>
        </w:tc>
        <w:tc>
          <w:tcPr>
            <w:tcW w:w="2693" w:type="dxa"/>
          </w:tcPr>
          <w:p w14:paraId="3153D9F7"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4</w:t>
            </w:r>
          </w:p>
        </w:tc>
        <w:tc>
          <w:tcPr>
            <w:tcW w:w="2552" w:type="dxa"/>
          </w:tcPr>
          <w:p w14:paraId="78DD9C2A"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5,06</w:t>
            </w:r>
          </w:p>
        </w:tc>
      </w:tr>
      <w:tr w:rsidR="00584BAD" w:rsidRPr="00584BAD" w14:paraId="2D2EC694" w14:textId="77777777" w:rsidTr="00FF6D3E">
        <w:trPr>
          <w:jc w:val="center"/>
        </w:trPr>
        <w:tc>
          <w:tcPr>
            <w:tcW w:w="704" w:type="dxa"/>
          </w:tcPr>
          <w:p w14:paraId="337706BD"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11.</w:t>
            </w:r>
          </w:p>
        </w:tc>
        <w:tc>
          <w:tcPr>
            <w:tcW w:w="2693" w:type="dxa"/>
          </w:tcPr>
          <w:p w14:paraId="784A43CB"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25</w:t>
            </w:r>
          </w:p>
        </w:tc>
        <w:tc>
          <w:tcPr>
            <w:tcW w:w="2552" w:type="dxa"/>
          </w:tcPr>
          <w:p w14:paraId="5417B95B"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29,40</w:t>
            </w:r>
          </w:p>
        </w:tc>
      </w:tr>
      <w:tr w:rsidR="00584BAD" w:rsidRPr="00584BAD" w14:paraId="32322730" w14:textId="77777777" w:rsidTr="00FF6D3E">
        <w:trPr>
          <w:jc w:val="center"/>
        </w:trPr>
        <w:tc>
          <w:tcPr>
            <w:tcW w:w="704" w:type="dxa"/>
          </w:tcPr>
          <w:p w14:paraId="7684F288" w14:textId="77777777" w:rsidR="00584BAD" w:rsidRPr="00584BAD" w:rsidRDefault="00584BAD" w:rsidP="00FF6D3E">
            <w:pPr>
              <w:jc w:val="both"/>
              <w:rPr>
                <w:rFonts w:ascii="Times New Roman" w:hAnsi="Times New Roman" w:cs="Times New Roman"/>
                <w:i/>
                <w:iCs/>
                <w:sz w:val="20"/>
                <w:szCs w:val="20"/>
              </w:rPr>
            </w:pPr>
            <w:r w:rsidRPr="00584BAD">
              <w:rPr>
                <w:rFonts w:ascii="Times New Roman" w:hAnsi="Times New Roman" w:cs="Times New Roman"/>
                <w:i/>
                <w:iCs/>
                <w:sz w:val="20"/>
                <w:szCs w:val="20"/>
              </w:rPr>
              <w:t>12.</w:t>
            </w:r>
          </w:p>
        </w:tc>
        <w:tc>
          <w:tcPr>
            <w:tcW w:w="2693" w:type="dxa"/>
          </w:tcPr>
          <w:p w14:paraId="65593248" w14:textId="77777777" w:rsidR="00584BAD" w:rsidRPr="00584BAD" w:rsidRDefault="00584BAD" w:rsidP="00FF6D3E">
            <w:pPr>
              <w:jc w:val="both"/>
              <w:rPr>
                <w:rFonts w:ascii="Times New Roman" w:hAnsi="Times New Roman" w:cs="Times New Roman"/>
                <w:b/>
                <w:bCs/>
                <w:i/>
                <w:iCs/>
                <w:sz w:val="20"/>
                <w:szCs w:val="20"/>
              </w:rPr>
            </w:pPr>
            <w:r w:rsidRPr="00584BAD">
              <w:rPr>
                <w:rFonts w:ascii="Times New Roman" w:hAnsi="Times New Roman" w:cs="Times New Roman"/>
                <w:b/>
                <w:bCs/>
                <w:i/>
                <w:iCs/>
                <w:sz w:val="20"/>
                <w:szCs w:val="20"/>
              </w:rPr>
              <w:t>351</w:t>
            </w:r>
          </w:p>
        </w:tc>
        <w:tc>
          <w:tcPr>
            <w:tcW w:w="2552" w:type="dxa"/>
          </w:tcPr>
          <w:p w14:paraId="29EADD22" w14:textId="77777777" w:rsidR="00584BAD" w:rsidRPr="00584BAD" w:rsidRDefault="00584BAD" w:rsidP="00FF6D3E">
            <w:pPr>
              <w:jc w:val="both"/>
              <w:rPr>
                <w:rFonts w:ascii="Times New Roman" w:hAnsi="Times New Roman" w:cs="Times New Roman"/>
                <w:b/>
                <w:bCs/>
                <w:i/>
                <w:iCs/>
                <w:sz w:val="20"/>
                <w:szCs w:val="20"/>
              </w:rPr>
            </w:pPr>
            <w:r w:rsidRPr="00584BAD">
              <w:rPr>
                <w:rFonts w:ascii="Times New Roman" w:hAnsi="Times New Roman" w:cs="Times New Roman"/>
                <w:b/>
                <w:bCs/>
                <w:i/>
                <w:iCs/>
                <w:sz w:val="20"/>
                <w:szCs w:val="20"/>
              </w:rPr>
              <w:t>371,47</w:t>
            </w:r>
          </w:p>
        </w:tc>
      </w:tr>
    </w:tbl>
    <w:p w14:paraId="49161B01" w14:textId="77777777" w:rsidR="00584BAD" w:rsidRPr="00584BAD" w:rsidRDefault="00584BAD" w:rsidP="00584BAD">
      <w:pPr>
        <w:overflowPunct w:val="0"/>
        <w:autoSpaceDE w:val="0"/>
        <w:autoSpaceDN w:val="0"/>
        <w:adjustRightInd w:val="0"/>
        <w:spacing w:after="0" w:line="240" w:lineRule="auto"/>
        <w:jc w:val="both"/>
        <w:textAlignment w:val="baseline"/>
        <w:rPr>
          <w:rFonts w:ascii="Times New Roman" w:hAnsi="Times New Roman" w:cs="Times New Roman"/>
        </w:rPr>
      </w:pPr>
    </w:p>
    <w:p w14:paraId="7016C289" w14:textId="77777777" w:rsidR="00584BAD" w:rsidRPr="00584BAD" w:rsidRDefault="00584BAD" w:rsidP="00584BAD">
      <w:pPr>
        <w:pStyle w:val="ListParagraph"/>
        <w:overflowPunct w:val="0"/>
        <w:autoSpaceDE w:val="0"/>
        <w:autoSpaceDN w:val="0"/>
        <w:adjustRightInd w:val="0"/>
        <w:spacing w:after="0" w:line="240" w:lineRule="auto"/>
        <w:jc w:val="both"/>
        <w:textAlignment w:val="baseline"/>
        <w:rPr>
          <w:rFonts w:ascii="Times New Roman" w:hAnsi="Times New Roman" w:cs="Times New Roman"/>
          <w:i/>
          <w:iCs/>
          <w:sz w:val="20"/>
          <w:szCs w:val="20"/>
        </w:rPr>
      </w:pPr>
      <w:r w:rsidRPr="00584BAD">
        <w:rPr>
          <w:rFonts w:ascii="Times New Roman" w:hAnsi="Times New Roman" w:cs="Times New Roman"/>
          <w:b/>
          <w:bCs/>
          <w:i/>
          <w:iCs/>
          <w:sz w:val="20"/>
          <w:szCs w:val="20"/>
          <w:vertAlign w:val="superscript"/>
        </w:rPr>
        <w:t>*</w:t>
      </w:r>
      <w:r w:rsidRPr="00584BAD">
        <w:rPr>
          <w:rFonts w:ascii="Times New Roman" w:hAnsi="Times New Roman" w:cs="Times New Roman"/>
          <w:b/>
          <w:bCs/>
          <w:i/>
          <w:iCs/>
          <w:sz w:val="20"/>
          <w:szCs w:val="20"/>
        </w:rPr>
        <w:t>Piezīme:</w:t>
      </w:r>
      <w:r w:rsidRPr="00584BAD">
        <w:rPr>
          <w:rFonts w:ascii="Times New Roman" w:hAnsi="Times New Roman" w:cs="Times New Roman"/>
          <w:i/>
          <w:iCs/>
          <w:sz w:val="20"/>
          <w:szCs w:val="20"/>
        </w:rPr>
        <w:t xml:space="preserve"> Atvērumu zonas ar atvērumu skaitu (gab.) saskaņā ar Iepirkuma </w:t>
      </w:r>
      <w:r w:rsidRPr="00584BAD">
        <w:rPr>
          <w:rFonts w:ascii="Times New Roman" w:eastAsia="Times New Roman" w:hAnsi="Times New Roman" w:cs="Times New Roman"/>
          <w:i/>
          <w:iCs/>
          <w:sz w:val="20"/>
          <w:szCs w:val="20"/>
          <w:lang w:eastAsia="lv-LV"/>
        </w:rPr>
        <w:t>2.pielikuma 5.punkta shēmu “</w:t>
      </w:r>
      <w:r w:rsidRPr="00584BAD">
        <w:rPr>
          <w:rFonts w:ascii="Times New Roman" w:hAnsi="Times New Roman" w:cs="Times New Roman"/>
          <w:i/>
          <w:iCs/>
          <w:sz w:val="20"/>
          <w:szCs w:val="20"/>
        </w:rPr>
        <w:t>Atvērumu izvietojumu zonas cementa-polimēra sastāva (C12/15 S5) iepildīšanai dobumos zem tehnoloģiskā laukuma seguma”</w:t>
      </w:r>
    </w:p>
    <w:p w14:paraId="3432056B" w14:textId="77777777" w:rsidR="00584BAD" w:rsidRPr="00584BAD" w:rsidRDefault="00584BAD" w:rsidP="00584BAD">
      <w:pPr>
        <w:pStyle w:val="ListParagraph"/>
        <w:overflowPunct w:val="0"/>
        <w:autoSpaceDE w:val="0"/>
        <w:autoSpaceDN w:val="0"/>
        <w:adjustRightInd w:val="0"/>
        <w:spacing w:after="0" w:line="240" w:lineRule="auto"/>
        <w:jc w:val="both"/>
        <w:textAlignment w:val="baseline"/>
      </w:pPr>
    </w:p>
    <w:p w14:paraId="7E06B940" w14:textId="77777777" w:rsidR="00584BAD" w:rsidRPr="00584BAD" w:rsidRDefault="00584BAD" w:rsidP="00584BAD">
      <w:pPr>
        <w:pStyle w:val="ListParagraph"/>
        <w:overflowPunct w:val="0"/>
        <w:autoSpaceDE w:val="0"/>
        <w:autoSpaceDN w:val="0"/>
        <w:adjustRightInd w:val="0"/>
        <w:spacing w:after="0" w:line="240" w:lineRule="auto"/>
        <w:jc w:val="both"/>
        <w:textAlignment w:val="baseline"/>
      </w:pPr>
    </w:p>
    <w:p w14:paraId="62FDD538" w14:textId="77777777" w:rsidR="00584BAD" w:rsidRPr="00584BAD" w:rsidRDefault="00584BAD" w:rsidP="00584BAD">
      <w:pPr>
        <w:pStyle w:val="ListParagraph"/>
        <w:numPr>
          <w:ilvl w:val="0"/>
          <w:numId w:val="5"/>
        </w:numPr>
        <w:jc w:val="both"/>
        <w:rPr>
          <w:rFonts w:ascii="Times New Roman" w:hAnsi="Times New Roman" w:cs="Times New Roman"/>
          <w:b/>
          <w:sz w:val="24"/>
          <w:szCs w:val="24"/>
          <w:u w:val="single"/>
        </w:rPr>
      </w:pPr>
      <w:r w:rsidRPr="00584BAD">
        <w:rPr>
          <w:rFonts w:ascii="Times New Roman" w:hAnsi="Times New Roman" w:cs="Times New Roman"/>
          <w:b/>
          <w:sz w:val="24"/>
          <w:szCs w:val="24"/>
          <w:u w:val="single"/>
        </w:rPr>
        <w:t>Jautājums:</w:t>
      </w:r>
    </w:p>
    <w:p w14:paraId="3EE9A0AF" w14:textId="77777777" w:rsidR="00584BAD" w:rsidRPr="00584BAD" w:rsidRDefault="00584BAD" w:rsidP="00584BAD">
      <w:pPr>
        <w:spacing w:after="0" w:line="240" w:lineRule="auto"/>
        <w:jc w:val="both"/>
        <w:rPr>
          <w:rFonts w:ascii="Times New Roman" w:eastAsia="Times New Roman" w:hAnsi="Times New Roman" w:cs="Times New Roman"/>
          <w:sz w:val="24"/>
          <w:szCs w:val="24"/>
        </w:rPr>
      </w:pPr>
      <w:r w:rsidRPr="00584BAD">
        <w:rPr>
          <w:rFonts w:ascii="Times New Roman" w:eastAsia="Times New Roman" w:hAnsi="Times New Roman" w:cs="Times New Roman"/>
          <w:sz w:val="24"/>
          <w:szCs w:val="24"/>
        </w:rPr>
        <w:t xml:space="preserve">Kāds ir grunts sastāvs zem 2.sektorā norādītā laukuma betona plātnēm? Vai ir veikti </w:t>
      </w:r>
      <w:proofErr w:type="spellStart"/>
      <w:r w:rsidRPr="00584BAD">
        <w:rPr>
          <w:rFonts w:ascii="Times New Roman" w:eastAsia="Times New Roman" w:hAnsi="Times New Roman" w:cs="Times New Roman"/>
          <w:sz w:val="24"/>
          <w:szCs w:val="24"/>
        </w:rPr>
        <w:t>ģeotehniskie</w:t>
      </w:r>
      <w:proofErr w:type="spellEnd"/>
      <w:r w:rsidRPr="00584BAD">
        <w:rPr>
          <w:rFonts w:ascii="Times New Roman" w:eastAsia="Times New Roman" w:hAnsi="Times New Roman" w:cs="Times New Roman"/>
          <w:sz w:val="24"/>
          <w:szCs w:val="24"/>
        </w:rPr>
        <w:t xml:space="preserve"> pētījumi? Vai ir iespēja ar tiem iepazīties?</w:t>
      </w:r>
    </w:p>
    <w:p w14:paraId="23C61D29" w14:textId="77777777" w:rsidR="00584BAD" w:rsidRPr="00584BAD" w:rsidRDefault="00584BAD" w:rsidP="00584BAD">
      <w:pPr>
        <w:spacing w:before="100" w:beforeAutospacing="1" w:after="100" w:afterAutospacing="1" w:line="240" w:lineRule="auto"/>
        <w:contextualSpacing/>
        <w:jc w:val="both"/>
        <w:rPr>
          <w:rFonts w:ascii="Times New Roman" w:hAnsi="Times New Roman" w:cs="Times New Roman"/>
          <w:b/>
          <w:i/>
          <w:sz w:val="24"/>
          <w:szCs w:val="24"/>
          <w:u w:val="single"/>
        </w:rPr>
      </w:pPr>
    </w:p>
    <w:p w14:paraId="02598198" w14:textId="77777777" w:rsidR="00584BAD" w:rsidRPr="00584BAD" w:rsidRDefault="00584BAD" w:rsidP="00584BAD">
      <w:pPr>
        <w:spacing w:before="100" w:beforeAutospacing="1" w:after="100" w:afterAutospacing="1" w:line="240" w:lineRule="auto"/>
        <w:contextualSpacing/>
        <w:jc w:val="both"/>
        <w:rPr>
          <w:rFonts w:ascii="Times New Roman" w:hAnsi="Times New Roman" w:cs="Times New Roman"/>
          <w:b/>
          <w:i/>
          <w:sz w:val="24"/>
          <w:szCs w:val="24"/>
          <w:u w:val="single"/>
        </w:rPr>
      </w:pPr>
      <w:r w:rsidRPr="00584BAD">
        <w:rPr>
          <w:rFonts w:ascii="Times New Roman" w:hAnsi="Times New Roman" w:cs="Times New Roman"/>
          <w:b/>
          <w:i/>
          <w:sz w:val="24"/>
          <w:szCs w:val="24"/>
          <w:u w:val="single"/>
        </w:rPr>
        <w:t>Atbilde:</w:t>
      </w:r>
    </w:p>
    <w:p w14:paraId="3ECD5393" w14:textId="77777777" w:rsidR="00584BAD" w:rsidRPr="00584BAD" w:rsidRDefault="00584BAD" w:rsidP="00584BAD">
      <w:pPr>
        <w:spacing w:after="0"/>
        <w:jc w:val="both"/>
        <w:rPr>
          <w:rFonts w:ascii="Times New Roman" w:hAnsi="Times New Roman" w:cs="Times New Roman"/>
          <w:i/>
          <w:sz w:val="24"/>
          <w:szCs w:val="24"/>
        </w:rPr>
      </w:pPr>
      <w:proofErr w:type="spellStart"/>
      <w:r w:rsidRPr="00584BAD">
        <w:rPr>
          <w:rFonts w:ascii="Times New Roman" w:hAnsi="Times New Roman" w:cs="Times New Roman"/>
          <w:i/>
          <w:sz w:val="24"/>
          <w:szCs w:val="24"/>
        </w:rPr>
        <w:t>Ģeotehniskie</w:t>
      </w:r>
      <w:proofErr w:type="spellEnd"/>
      <w:r w:rsidRPr="00584BAD">
        <w:rPr>
          <w:rFonts w:ascii="Times New Roman" w:hAnsi="Times New Roman" w:cs="Times New Roman"/>
          <w:i/>
          <w:sz w:val="24"/>
          <w:szCs w:val="24"/>
        </w:rPr>
        <w:t xml:space="preserve"> pētījumi nav veikti. Aizbēruma grunts zem betona seguma 2.iecirknī saskaņā ar piestātnes Nr.36 pasi – “smilts </w:t>
      </w:r>
      <w:r w:rsidRPr="00584BAD">
        <w:rPr>
          <w:rFonts w:ascii="Times New Roman" w:hAnsi="Times New Roman" w:cs="Times New Roman"/>
          <w:sz w:val="24"/>
          <w:szCs w:val="24"/>
        </w:rPr>
        <w:t>φ=30°”.</w:t>
      </w:r>
    </w:p>
    <w:p w14:paraId="660C0073" w14:textId="77777777" w:rsidR="00584BAD" w:rsidRPr="00584BAD" w:rsidRDefault="00584BAD" w:rsidP="00584BAD">
      <w:pPr>
        <w:pStyle w:val="ListParagraph"/>
        <w:overflowPunct w:val="0"/>
        <w:autoSpaceDE w:val="0"/>
        <w:autoSpaceDN w:val="0"/>
        <w:adjustRightInd w:val="0"/>
        <w:spacing w:after="0" w:line="240" w:lineRule="auto"/>
        <w:jc w:val="both"/>
        <w:textAlignment w:val="baseline"/>
      </w:pPr>
    </w:p>
    <w:p w14:paraId="757A28A5" w14:textId="77777777" w:rsidR="00584BAD" w:rsidRPr="00584BAD" w:rsidRDefault="00584BAD" w:rsidP="00584BAD">
      <w:pPr>
        <w:pStyle w:val="ListParagraph"/>
        <w:numPr>
          <w:ilvl w:val="0"/>
          <w:numId w:val="5"/>
        </w:numPr>
        <w:jc w:val="both"/>
        <w:rPr>
          <w:rFonts w:ascii="Times New Roman" w:hAnsi="Times New Roman" w:cs="Times New Roman"/>
          <w:b/>
          <w:sz w:val="24"/>
          <w:szCs w:val="24"/>
          <w:u w:val="single"/>
        </w:rPr>
      </w:pPr>
      <w:r w:rsidRPr="00584BAD">
        <w:rPr>
          <w:rFonts w:ascii="Times New Roman" w:hAnsi="Times New Roman" w:cs="Times New Roman"/>
          <w:b/>
          <w:sz w:val="24"/>
          <w:szCs w:val="24"/>
          <w:u w:val="single"/>
        </w:rPr>
        <w:t>Jautājums:</w:t>
      </w:r>
    </w:p>
    <w:p w14:paraId="6A763F38" w14:textId="77777777" w:rsidR="00584BAD" w:rsidRPr="00584BAD" w:rsidRDefault="00584BAD" w:rsidP="00584BAD">
      <w:pPr>
        <w:spacing w:after="0" w:line="240" w:lineRule="auto"/>
        <w:jc w:val="both"/>
        <w:rPr>
          <w:rFonts w:ascii="Times New Roman" w:eastAsia="Times New Roman" w:hAnsi="Times New Roman" w:cs="Times New Roman"/>
          <w:sz w:val="24"/>
          <w:szCs w:val="24"/>
        </w:rPr>
      </w:pPr>
      <w:r w:rsidRPr="00584BAD">
        <w:rPr>
          <w:rFonts w:ascii="Times New Roman" w:eastAsia="Times New Roman" w:hAnsi="Times New Roman" w:cs="Times New Roman"/>
          <w:sz w:val="24"/>
          <w:szCs w:val="24"/>
        </w:rPr>
        <w:t xml:space="preserve">Vai iepirkuma specifikācijā norādītajam urbuma diametram ir būtiska nozīme? Vai urbums var </w:t>
      </w:r>
      <w:proofErr w:type="spellStart"/>
      <w:r w:rsidRPr="00584BAD">
        <w:rPr>
          <w:rFonts w:ascii="Times New Roman" w:eastAsia="Times New Roman" w:hAnsi="Times New Roman" w:cs="Times New Roman"/>
          <w:sz w:val="24"/>
          <w:szCs w:val="24"/>
        </w:rPr>
        <w:t>but</w:t>
      </w:r>
      <w:proofErr w:type="spellEnd"/>
      <w:r w:rsidRPr="00584BAD">
        <w:rPr>
          <w:rFonts w:ascii="Times New Roman" w:eastAsia="Times New Roman" w:hAnsi="Times New Roman" w:cs="Times New Roman"/>
          <w:sz w:val="24"/>
          <w:szCs w:val="24"/>
        </w:rPr>
        <w:t xml:space="preserve"> mazāka diametra? Piemēram: 12mm, 14mm, 35mm vai 48mm? </w:t>
      </w:r>
    </w:p>
    <w:p w14:paraId="55643C28" w14:textId="77777777" w:rsidR="00584BAD" w:rsidRPr="00584BAD" w:rsidRDefault="00584BAD" w:rsidP="00584BAD">
      <w:pPr>
        <w:spacing w:after="0" w:line="240" w:lineRule="auto"/>
        <w:jc w:val="both"/>
        <w:rPr>
          <w:rFonts w:ascii="Times New Roman" w:eastAsia="Times New Roman" w:hAnsi="Times New Roman" w:cs="Times New Roman"/>
          <w:sz w:val="24"/>
          <w:szCs w:val="24"/>
        </w:rPr>
      </w:pPr>
    </w:p>
    <w:p w14:paraId="0164AB31" w14:textId="77777777" w:rsidR="00584BAD" w:rsidRPr="00584BAD" w:rsidRDefault="00584BAD" w:rsidP="00584BAD">
      <w:pPr>
        <w:spacing w:before="100" w:beforeAutospacing="1" w:after="100" w:afterAutospacing="1" w:line="240" w:lineRule="auto"/>
        <w:contextualSpacing/>
        <w:jc w:val="both"/>
        <w:rPr>
          <w:rFonts w:ascii="Times New Roman" w:hAnsi="Times New Roman" w:cs="Times New Roman"/>
          <w:b/>
          <w:i/>
          <w:sz w:val="24"/>
          <w:szCs w:val="24"/>
          <w:u w:val="single"/>
        </w:rPr>
      </w:pPr>
    </w:p>
    <w:p w14:paraId="0E08366B" w14:textId="77777777" w:rsidR="00584BAD" w:rsidRPr="00584BAD" w:rsidRDefault="00584BAD" w:rsidP="00584BAD">
      <w:pPr>
        <w:spacing w:before="100" w:beforeAutospacing="1" w:after="100" w:afterAutospacing="1" w:line="240" w:lineRule="auto"/>
        <w:contextualSpacing/>
        <w:jc w:val="both"/>
        <w:rPr>
          <w:rFonts w:ascii="Times New Roman" w:hAnsi="Times New Roman" w:cs="Times New Roman"/>
          <w:b/>
          <w:i/>
          <w:sz w:val="24"/>
          <w:szCs w:val="24"/>
          <w:u w:val="single"/>
        </w:rPr>
      </w:pPr>
      <w:r w:rsidRPr="00584BAD">
        <w:rPr>
          <w:rFonts w:ascii="Times New Roman" w:hAnsi="Times New Roman" w:cs="Times New Roman"/>
          <w:b/>
          <w:i/>
          <w:sz w:val="24"/>
          <w:szCs w:val="24"/>
          <w:u w:val="single"/>
        </w:rPr>
        <w:t>Atbilde:</w:t>
      </w:r>
    </w:p>
    <w:p w14:paraId="6C1C6283" w14:textId="77777777" w:rsidR="00584BAD" w:rsidRPr="00584BAD" w:rsidRDefault="00584BAD" w:rsidP="00584BAD">
      <w:pPr>
        <w:spacing w:after="0"/>
        <w:jc w:val="both"/>
        <w:rPr>
          <w:rFonts w:ascii="Times New Roman" w:hAnsi="Times New Roman" w:cs="Times New Roman"/>
          <w:i/>
          <w:sz w:val="24"/>
          <w:szCs w:val="24"/>
        </w:rPr>
      </w:pPr>
      <w:r w:rsidRPr="00584BAD">
        <w:rPr>
          <w:rFonts w:ascii="Times New Roman" w:hAnsi="Times New Roman" w:cs="Times New Roman"/>
          <w:i/>
          <w:sz w:val="24"/>
          <w:szCs w:val="24"/>
        </w:rPr>
        <w:t xml:space="preserve">Urbuma diametram jānodrošina cementa-polimēra sastāva (C12/15 S5) </w:t>
      </w:r>
      <w:proofErr w:type="spellStart"/>
      <w:r w:rsidRPr="00584BAD">
        <w:rPr>
          <w:rFonts w:ascii="Times New Roman" w:hAnsi="Times New Roman" w:cs="Times New Roman"/>
          <w:i/>
          <w:sz w:val="24"/>
          <w:szCs w:val="24"/>
        </w:rPr>
        <w:t>injektēšana</w:t>
      </w:r>
      <w:proofErr w:type="spellEnd"/>
      <w:r w:rsidRPr="00584BAD">
        <w:rPr>
          <w:rFonts w:ascii="Times New Roman" w:hAnsi="Times New Roman" w:cs="Times New Roman"/>
          <w:i/>
          <w:sz w:val="24"/>
          <w:szCs w:val="24"/>
        </w:rPr>
        <w:t xml:space="preserve"> dobumā zem betona seguma. </w:t>
      </w:r>
    </w:p>
    <w:p w14:paraId="797D1937" w14:textId="77777777" w:rsidR="00584BAD" w:rsidRPr="00A03272" w:rsidRDefault="00584BAD" w:rsidP="00584BAD">
      <w:pPr>
        <w:spacing w:after="0"/>
        <w:jc w:val="both"/>
        <w:rPr>
          <w:rFonts w:ascii="Times New Roman" w:hAnsi="Times New Roman" w:cs="Times New Roman"/>
          <w:i/>
          <w:color w:val="2F5496" w:themeColor="accent1" w:themeShade="BF"/>
          <w:sz w:val="24"/>
          <w:szCs w:val="24"/>
        </w:rPr>
      </w:pPr>
    </w:p>
    <w:p w14:paraId="41E68419" w14:textId="77777777" w:rsidR="00584BAD" w:rsidRPr="00584BAD" w:rsidRDefault="00584BAD" w:rsidP="00584BAD">
      <w:pPr>
        <w:pStyle w:val="ListParagraph"/>
        <w:numPr>
          <w:ilvl w:val="0"/>
          <w:numId w:val="5"/>
        </w:numPr>
        <w:jc w:val="both"/>
        <w:rPr>
          <w:rFonts w:ascii="Times New Roman" w:hAnsi="Times New Roman" w:cs="Times New Roman"/>
          <w:b/>
          <w:sz w:val="24"/>
          <w:szCs w:val="24"/>
          <w:u w:val="single"/>
        </w:rPr>
      </w:pPr>
      <w:r w:rsidRPr="00584BAD">
        <w:rPr>
          <w:rFonts w:ascii="Times New Roman" w:hAnsi="Times New Roman" w:cs="Times New Roman"/>
          <w:b/>
          <w:sz w:val="24"/>
          <w:szCs w:val="24"/>
          <w:u w:val="single"/>
        </w:rPr>
        <w:t>Jautājums:</w:t>
      </w:r>
    </w:p>
    <w:p w14:paraId="43667B76" w14:textId="77777777" w:rsidR="00584BAD" w:rsidRPr="00584BAD" w:rsidRDefault="00584BAD" w:rsidP="00584BAD">
      <w:pPr>
        <w:spacing w:after="0" w:line="240" w:lineRule="auto"/>
        <w:jc w:val="both"/>
        <w:rPr>
          <w:rFonts w:ascii="Times New Roman" w:eastAsia="Times New Roman" w:hAnsi="Times New Roman" w:cs="Times New Roman"/>
          <w:sz w:val="24"/>
          <w:szCs w:val="24"/>
        </w:rPr>
      </w:pPr>
      <w:r w:rsidRPr="00584BAD">
        <w:rPr>
          <w:rFonts w:ascii="Times New Roman" w:eastAsia="Times New Roman" w:hAnsi="Times New Roman" w:cs="Times New Roman"/>
          <w:sz w:val="24"/>
          <w:szCs w:val="24"/>
        </w:rPr>
        <w:t>Vai iepirkuma specifikācijā norādīto injekcijas vietu skaitam ir būtiska nozīme, vai arī injekciju skaits var tikt izmantots atbilstoši pielietotajai tehnoloģijai, lai sasniegtu optimālu rezultātu? (mūsu piedāvātā  materiāla (</w:t>
      </w:r>
      <w:proofErr w:type="spellStart"/>
      <w:r w:rsidRPr="00584BAD">
        <w:rPr>
          <w:rFonts w:ascii="Times New Roman" w:eastAsia="Times New Roman" w:hAnsi="Times New Roman" w:cs="Times New Roman"/>
          <w:sz w:val="24"/>
          <w:szCs w:val="24"/>
        </w:rPr>
        <w:t>ģeo</w:t>
      </w:r>
      <w:proofErr w:type="spellEnd"/>
      <w:r w:rsidRPr="00584BAD">
        <w:rPr>
          <w:rFonts w:ascii="Times New Roman" w:eastAsia="Times New Roman" w:hAnsi="Times New Roman" w:cs="Times New Roman"/>
          <w:sz w:val="24"/>
          <w:szCs w:val="24"/>
        </w:rPr>
        <w:t>-polimēra sveķi) polimerizēšanās efekta dēļ urbumi ir jāveic ne vairāk kā 1,5m attālumā viens no otra).</w:t>
      </w:r>
    </w:p>
    <w:p w14:paraId="4D9B498A" w14:textId="77777777" w:rsidR="00584BAD" w:rsidRPr="00584BAD" w:rsidRDefault="00584BAD" w:rsidP="00584BAD">
      <w:pPr>
        <w:spacing w:before="100" w:beforeAutospacing="1" w:after="100" w:afterAutospacing="1" w:line="240" w:lineRule="auto"/>
        <w:contextualSpacing/>
        <w:jc w:val="both"/>
        <w:rPr>
          <w:rFonts w:ascii="Times New Roman" w:hAnsi="Times New Roman" w:cs="Times New Roman"/>
          <w:b/>
          <w:i/>
          <w:sz w:val="24"/>
          <w:szCs w:val="24"/>
          <w:u w:val="single"/>
        </w:rPr>
      </w:pPr>
    </w:p>
    <w:p w14:paraId="745EC7AC" w14:textId="77777777" w:rsidR="00584BAD" w:rsidRDefault="00584BAD" w:rsidP="00584BAD">
      <w:pPr>
        <w:spacing w:before="100" w:beforeAutospacing="1" w:after="100" w:afterAutospacing="1" w:line="240" w:lineRule="auto"/>
        <w:contextualSpacing/>
        <w:jc w:val="both"/>
        <w:rPr>
          <w:rFonts w:ascii="Times New Roman" w:hAnsi="Times New Roman" w:cs="Times New Roman"/>
          <w:b/>
          <w:i/>
          <w:sz w:val="24"/>
          <w:szCs w:val="24"/>
          <w:u w:val="single"/>
        </w:rPr>
      </w:pPr>
    </w:p>
    <w:p w14:paraId="0A88F82B" w14:textId="77777777" w:rsidR="00584BAD" w:rsidRDefault="00584BAD" w:rsidP="00584BAD">
      <w:pPr>
        <w:spacing w:before="100" w:beforeAutospacing="1" w:after="100" w:afterAutospacing="1" w:line="240" w:lineRule="auto"/>
        <w:contextualSpacing/>
        <w:jc w:val="both"/>
        <w:rPr>
          <w:rFonts w:ascii="Times New Roman" w:hAnsi="Times New Roman" w:cs="Times New Roman"/>
          <w:b/>
          <w:i/>
          <w:sz w:val="24"/>
          <w:szCs w:val="24"/>
          <w:u w:val="single"/>
        </w:rPr>
      </w:pPr>
    </w:p>
    <w:p w14:paraId="74A9E81C" w14:textId="77777777" w:rsidR="00584BAD" w:rsidRDefault="00584BAD" w:rsidP="00584BAD">
      <w:pPr>
        <w:spacing w:before="100" w:beforeAutospacing="1" w:after="100" w:afterAutospacing="1" w:line="240" w:lineRule="auto"/>
        <w:contextualSpacing/>
        <w:jc w:val="both"/>
        <w:rPr>
          <w:rFonts w:ascii="Times New Roman" w:hAnsi="Times New Roman" w:cs="Times New Roman"/>
          <w:b/>
          <w:i/>
          <w:sz w:val="24"/>
          <w:szCs w:val="24"/>
          <w:u w:val="single"/>
        </w:rPr>
      </w:pPr>
    </w:p>
    <w:p w14:paraId="59610DA5" w14:textId="71B9817F" w:rsidR="00584BAD" w:rsidRPr="00584BAD" w:rsidRDefault="00584BAD" w:rsidP="00584BAD">
      <w:pPr>
        <w:spacing w:before="100" w:beforeAutospacing="1" w:after="100" w:afterAutospacing="1" w:line="240" w:lineRule="auto"/>
        <w:contextualSpacing/>
        <w:jc w:val="both"/>
        <w:rPr>
          <w:rFonts w:ascii="Times New Roman" w:hAnsi="Times New Roman" w:cs="Times New Roman"/>
          <w:b/>
          <w:i/>
          <w:sz w:val="24"/>
          <w:szCs w:val="24"/>
          <w:u w:val="single"/>
        </w:rPr>
      </w:pPr>
      <w:r w:rsidRPr="00584BAD">
        <w:rPr>
          <w:rFonts w:ascii="Times New Roman" w:hAnsi="Times New Roman" w:cs="Times New Roman"/>
          <w:b/>
          <w:i/>
          <w:sz w:val="24"/>
          <w:szCs w:val="24"/>
          <w:u w:val="single"/>
        </w:rPr>
        <w:t>Atbilde:</w:t>
      </w:r>
    </w:p>
    <w:p w14:paraId="7B555CF6" w14:textId="77777777" w:rsidR="00584BAD" w:rsidRPr="00584BAD" w:rsidRDefault="00584BAD" w:rsidP="00584BAD">
      <w:pPr>
        <w:spacing w:after="0"/>
        <w:jc w:val="both"/>
        <w:rPr>
          <w:rFonts w:ascii="Times New Roman" w:hAnsi="Times New Roman" w:cs="Times New Roman"/>
          <w:i/>
          <w:sz w:val="24"/>
          <w:szCs w:val="24"/>
        </w:rPr>
      </w:pPr>
      <w:r w:rsidRPr="00584BAD">
        <w:rPr>
          <w:rFonts w:ascii="Times New Roman" w:hAnsi="Times New Roman" w:cs="Times New Roman"/>
          <w:i/>
          <w:sz w:val="24"/>
          <w:szCs w:val="24"/>
        </w:rPr>
        <w:t xml:space="preserve">Injekciju vietu skaitam jānodrošina dobumu aizpildīšana iepirkuma paredzētajā apjomā un to skaitu var mainīt atbilstoši  Pretendenta piedāvātajai tehnoloģijai. </w:t>
      </w:r>
    </w:p>
    <w:p w14:paraId="14DC4A66" w14:textId="43A5384D" w:rsidR="00584BAD" w:rsidRDefault="00584BAD" w:rsidP="00584BAD">
      <w:pPr>
        <w:spacing w:after="0"/>
        <w:jc w:val="both"/>
        <w:rPr>
          <w:rFonts w:ascii="Times New Roman" w:hAnsi="Times New Roman" w:cs="Times New Roman"/>
          <w:i/>
          <w:sz w:val="24"/>
          <w:szCs w:val="24"/>
        </w:rPr>
      </w:pPr>
    </w:p>
    <w:p w14:paraId="346DC208" w14:textId="77777777" w:rsidR="00584BAD" w:rsidRPr="00584BAD" w:rsidRDefault="00584BAD" w:rsidP="00584BAD">
      <w:pPr>
        <w:spacing w:after="0"/>
        <w:jc w:val="both"/>
        <w:rPr>
          <w:rFonts w:ascii="Times New Roman" w:hAnsi="Times New Roman" w:cs="Times New Roman"/>
          <w:i/>
          <w:sz w:val="24"/>
          <w:szCs w:val="24"/>
        </w:rPr>
      </w:pPr>
    </w:p>
    <w:p w14:paraId="621ED670" w14:textId="77777777" w:rsidR="00584BAD" w:rsidRPr="00584BAD" w:rsidRDefault="00584BAD" w:rsidP="00584BAD">
      <w:pPr>
        <w:pStyle w:val="ListParagraph"/>
        <w:numPr>
          <w:ilvl w:val="0"/>
          <w:numId w:val="5"/>
        </w:numPr>
        <w:jc w:val="both"/>
        <w:rPr>
          <w:rFonts w:ascii="Times New Roman" w:hAnsi="Times New Roman" w:cs="Times New Roman"/>
          <w:b/>
          <w:sz w:val="24"/>
          <w:szCs w:val="24"/>
          <w:u w:val="single"/>
        </w:rPr>
      </w:pPr>
      <w:r w:rsidRPr="00584BAD">
        <w:rPr>
          <w:rFonts w:ascii="Times New Roman" w:hAnsi="Times New Roman" w:cs="Times New Roman"/>
          <w:b/>
          <w:sz w:val="24"/>
          <w:szCs w:val="24"/>
          <w:u w:val="single"/>
        </w:rPr>
        <w:t>Jautājums:</w:t>
      </w:r>
    </w:p>
    <w:p w14:paraId="5415670B" w14:textId="77777777" w:rsidR="00584BAD" w:rsidRPr="00584BAD" w:rsidRDefault="00584BAD" w:rsidP="00584BAD">
      <w:pPr>
        <w:spacing w:after="0" w:line="240" w:lineRule="auto"/>
        <w:jc w:val="both"/>
        <w:rPr>
          <w:rFonts w:ascii="Times New Roman" w:eastAsia="Times New Roman" w:hAnsi="Times New Roman" w:cs="Times New Roman"/>
          <w:sz w:val="24"/>
          <w:szCs w:val="24"/>
        </w:rPr>
      </w:pPr>
      <w:r w:rsidRPr="00584BAD">
        <w:rPr>
          <w:rFonts w:ascii="Times New Roman" w:eastAsia="Times New Roman" w:hAnsi="Times New Roman" w:cs="Times New Roman"/>
          <w:sz w:val="24"/>
          <w:szCs w:val="24"/>
        </w:rPr>
        <w:t>Vai iepirkumā norādītajam darbu uzdevumam ir izmantojams tikai specifikācijā norādītais cementa-polimēru sastāvu (C12/15 S5)? Vai ir iespēja izmantot citu materiālu , piemēram ,</w:t>
      </w:r>
      <w:proofErr w:type="spellStart"/>
      <w:r w:rsidRPr="00584BAD">
        <w:rPr>
          <w:rFonts w:ascii="Times New Roman" w:eastAsia="Times New Roman" w:hAnsi="Times New Roman" w:cs="Times New Roman"/>
          <w:sz w:val="24"/>
          <w:szCs w:val="24"/>
        </w:rPr>
        <w:t>ģeo</w:t>
      </w:r>
      <w:proofErr w:type="spellEnd"/>
      <w:r w:rsidRPr="00584BAD">
        <w:rPr>
          <w:rFonts w:ascii="Times New Roman" w:eastAsia="Times New Roman" w:hAnsi="Times New Roman" w:cs="Times New Roman"/>
          <w:sz w:val="24"/>
          <w:szCs w:val="24"/>
        </w:rPr>
        <w:t xml:space="preserve">-polimēra sveķu injekciju dobumu aizpildīšanai, ja tā tehniskie parametri un sniedz līdzvērtīgu vai pat labāku rezultātu. Tehniskos parametrus apliecina dokumentēta atbilstības deklarācija. </w:t>
      </w:r>
    </w:p>
    <w:p w14:paraId="541F0176" w14:textId="77777777" w:rsidR="00584BAD" w:rsidRPr="00584BAD" w:rsidRDefault="00584BAD" w:rsidP="00584BAD">
      <w:pPr>
        <w:spacing w:after="0" w:line="240" w:lineRule="auto"/>
        <w:jc w:val="both"/>
        <w:rPr>
          <w:rFonts w:ascii="Times New Roman" w:eastAsia="Times New Roman" w:hAnsi="Times New Roman" w:cs="Times New Roman"/>
          <w:sz w:val="24"/>
          <w:szCs w:val="24"/>
        </w:rPr>
      </w:pPr>
    </w:p>
    <w:p w14:paraId="4487FE5C" w14:textId="77777777" w:rsidR="00584BAD" w:rsidRPr="00584BAD" w:rsidRDefault="00584BAD" w:rsidP="00584BAD">
      <w:pPr>
        <w:spacing w:before="100" w:beforeAutospacing="1" w:after="100" w:afterAutospacing="1" w:line="240" w:lineRule="auto"/>
        <w:contextualSpacing/>
        <w:jc w:val="both"/>
        <w:rPr>
          <w:rFonts w:ascii="Times New Roman" w:hAnsi="Times New Roman" w:cs="Times New Roman"/>
          <w:b/>
          <w:i/>
          <w:sz w:val="24"/>
          <w:szCs w:val="24"/>
          <w:u w:val="single"/>
        </w:rPr>
      </w:pPr>
      <w:r w:rsidRPr="00584BAD">
        <w:rPr>
          <w:rFonts w:ascii="Times New Roman" w:hAnsi="Times New Roman" w:cs="Times New Roman"/>
          <w:b/>
          <w:i/>
          <w:sz w:val="24"/>
          <w:szCs w:val="24"/>
          <w:u w:val="single"/>
        </w:rPr>
        <w:t>Atbilde:</w:t>
      </w:r>
    </w:p>
    <w:p w14:paraId="3035D7E1" w14:textId="77777777" w:rsidR="00584BAD" w:rsidRPr="00584BAD" w:rsidRDefault="00584BAD" w:rsidP="00584BAD">
      <w:pPr>
        <w:spacing w:after="0"/>
        <w:jc w:val="both"/>
        <w:rPr>
          <w:rFonts w:ascii="Times New Roman" w:hAnsi="Times New Roman" w:cs="Times New Roman"/>
          <w:i/>
          <w:sz w:val="24"/>
          <w:szCs w:val="24"/>
        </w:rPr>
      </w:pPr>
      <w:r w:rsidRPr="00584BAD">
        <w:rPr>
          <w:rFonts w:ascii="Times New Roman" w:hAnsi="Times New Roman" w:cs="Times New Roman"/>
          <w:i/>
          <w:sz w:val="24"/>
          <w:szCs w:val="24"/>
        </w:rPr>
        <w:t xml:space="preserve">Pretendentam ir iespēja izmantot citu materiālu, bet piedāvātā materiāla spiedes stiprības minimālajām prasībām jāatbilst C12/15, bet plastiskuma klasei jāatbilst S5. Lai Pasūtītājs varētu izvērtēt Pretendenta piedāvātā </w:t>
      </w:r>
      <w:proofErr w:type="spellStart"/>
      <w:r w:rsidRPr="00584BAD">
        <w:rPr>
          <w:rFonts w:ascii="Times New Roman" w:eastAsia="Times New Roman" w:hAnsi="Times New Roman" w:cs="Times New Roman"/>
          <w:i/>
          <w:sz w:val="24"/>
          <w:szCs w:val="24"/>
        </w:rPr>
        <w:t>ģeo</w:t>
      </w:r>
      <w:proofErr w:type="spellEnd"/>
      <w:r w:rsidRPr="00584BAD">
        <w:rPr>
          <w:rFonts w:ascii="Times New Roman" w:eastAsia="Times New Roman" w:hAnsi="Times New Roman" w:cs="Times New Roman"/>
          <w:i/>
          <w:sz w:val="24"/>
          <w:szCs w:val="24"/>
        </w:rPr>
        <w:t>-polimēra sveķu materiāla atbilstību iepirkuma specifikācijā norādītajam cementa-polimēra sastāvam (C12/15 S5), Pretendentam līdz Iepirkuma piedāvājuma iesniegšanas termiņa beigām jāiesniedz atbilstošas nozares sertificēta speciālista apliecinājums, ka Pretendenta piedāvātais materiāls ir analogs vai augstvērtīgāks par iepirkumu specifikācijā norādīto cementa-polimēra sastāvu (C12/15 S5).</w:t>
      </w:r>
    </w:p>
    <w:p w14:paraId="1CA79F05" w14:textId="77777777" w:rsidR="00584BAD" w:rsidRPr="00584BAD" w:rsidRDefault="00584BAD" w:rsidP="00584BAD">
      <w:pPr>
        <w:spacing w:after="0"/>
        <w:jc w:val="both"/>
        <w:rPr>
          <w:rFonts w:ascii="Times New Roman" w:hAnsi="Times New Roman" w:cs="Times New Roman"/>
          <w:i/>
          <w:sz w:val="24"/>
          <w:szCs w:val="24"/>
        </w:rPr>
      </w:pPr>
    </w:p>
    <w:p w14:paraId="658C32D8" w14:textId="77777777" w:rsidR="00584BAD" w:rsidRPr="00584BAD" w:rsidRDefault="00584BAD" w:rsidP="00584BAD">
      <w:pPr>
        <w:pStyle w:val="ListParagraph"/>
        <w:numPr>
          <w:ilvl w:val="0"/>
          <w:numId w:val="5"/>
        </w:numPr>
        <w:jc w:val="both"/>
        <w:rPr>
          <w:rFonts w:ascii="Times New Roman" w:hAnsi="Times New Roman" w:cs="Times New Roman"/>
          <w:b/>
          <w:sz w:val="24"/>
          <w:szCs w:val="24"/>
          <w:u w:val="single"/>
        </w:rPr>
      </w:pPr>
      <w:r w:rsidRPr="00584BAD">
        <w:rPr>
          <w:rFonts w:ascii="Times New Roman" w:hAnsi="Times New Roman" w:cs="Times New Roman"/>
          <w:b/>
          <w:sz w:val="24"/>
          <w:szCs w:val="24"/>
          <w:u w:val="single"/>
        </w:rPr>
        <w:t>Jautājums:</w:t>
      </w:r>
    </w:p>
    <w:p w14:paraId="4E8772DE" w14:textId="77777777" w:rsidR="00584BAD" w:rsidRPr="00584BAD" w:rsidRDefault="00584BAD" w:rsidP="00584BAD">
      <w:pPr>
        <w:spacing w:after="0" w:line="240" w:lineRule="auto"/>
        <w:jc w:val="both"/>
        <w:rPr>
          <w:rFonts w:ascii="Times New Roman" w:eastAsia="Times New Roman" w:hAnsi="Times New Roman" w:cs="Times New Roman"/>
          <w:sz w:val="24"/>
          <w:szCs w:val="24"/>
        </w:rPr>
      </w:pPr>
      <w:r w:rsidRPr="00584BAD">
        <w:rPr>
          <w:rFonts w:ascii="Times New Roman" w:eastAsia="Times New Roman" w:hAnsi="Times New Roman" w:cs="Times New Roman"/>
          <w:sz w:val="24"/>
          <w:szCs w:val="24"/>
        </w:rPr>
        <w:t xml:space="preserve">Vai izdarot injekcijas zem betona plātnēm, lai aizpildītu izskalojuma radītus dobumus, lokācijās, kur uz betona plātnēm ir izvietots industriālais aprīkojums ir jāņem vērā slodzes, kādām tiek pakļautas betona plātnes? Vai šajās lokācijās ir arī jānodrošina grunts stabilizācija, lai novērstu tālāku betona plātņu nosēšanās iespēju. (Informācijai – “dobumu aizpildīšana” neatrisina problēmas – betona plātņu  nosēšanās cēloni. Ja šie ir izskalojumi, tad paredzams, ka grunts slānis zem plātnēm ir ar vāju nestspēju un ilgtermiņā betona plātnes var turpināt nosēsties, kaut arī dobumi zem tām ir aizpildīti.) </w:t>
      </w:r>
    </w:p>
    <w:p w14:paraId="3D4E85CA" w14:textId="77777777" w:rsidR="00584BAD" w:rsidRPr="00584BAD" w:rsidRDefault="00584BAD" w:rsidP="00584BAD">
      <w:pPr>
        <w:spacing w:before="100" w:beforeAutospacing="1" w:after="100" w:afterAutospacing="1" w:line="240" w:lineRule="auto"/>
        <w:contextualSpacing/>
        <w:jc w:val="both"/>
        <w:rPr>
          <w:rFonts w:ascii="Times New Roman" w:hAnsi="Times New Roman" w:cs="Times New Roman"/>
          <w:b/>
          <w:i/>
          <w:sz w:val="24"/>
          <w:szCs w:val="24"/>
          <w:u w:val="single"/>
        </w:rPr>
      </w:pPr>
    </w:p>
    <w:p w14:paraId="086F79BE" w14:textId="77777777" w:rsidR="00584BAD" w:rsidRPr="00584BAD" w:rsidRDefault="00584BAD" w:rsidP="00584BAD">
      <w:pPr>
        <w:spacing w:before="100" w:beforeAutospacing="1" w:after="100" w:afterAutospacing="1" w:line="240" w:lineRule="auto"/>
        <w:contextualSpacing/>
        <w:jc w:val="both"/>
        <w:rPr>
          <w:rFonts w:ascii="Times New Roman" w:hAnsi="Times New Roman" w:cs="Times New Roman"/>
          <w:b/>
          <w:i/>
          <w:sz w:val="24"/>
          <w:szCs w:val="24"/>
          <w:u w:val="single"/>
        </w:rPr>
      </w:pPr>
      <w:r w:rsidRPr="00584BAD">
        <w:rPr>
          <w:rFonts w:ascii="Times New Roman" w:hAnsi="Times New Roman" w:cs="Times New Roman"/>
          <w:b/>
          <w:i/>
          <w:sz w:val="24"/>
          <w:szCs w:val="24"/>
          <w:u w:val="single"/>
        </w:rPr>
        <w:t>Atbilde:</w:t>
      </w:r>
    </w:p>
    <w:p w14:paraId="379E1BF5" w14:textId="77777777" w:rsidR="00584BAD" w:rsidRPr="00584BAD" w:rsidRDefault="00584BAD" w:rsidP="00584BAD">
      <w:pPr>
        <w:spacing w:after="0"/>
        <w:jc w:val="both"/>
        <w:rPr>
          <w:rFonts w:ascii="Times New Roman" w:hAnsi="Times New Roman" w:cs="Times New Roman"/>
          <w:i/>
          <w:sz w:val="24"/>
          <w:szCs w:val="24"/>
        </w:rPr>
      </w:pPr>
      <w:r w:rsidRPr="00584BAD">
        <w:rPr>
          <w:rFonts w:ascii="Times New Roman" w:hAnsi="Times New Roman" w:cs="Times New Roman"/>
          <w:i/>
          <w:sz w:val="24"/>
          <w:szCs w:val="24"/>
        </w:rPr>
        <w:t xml:space="preserve">Slodzes, kādām tiek pakļautas betona plātnes, nav jāņem vērā un injekcijas iecirkņos nav jānodrošina grunts stabilizācija. </w:t>
      </w:r>
    </w:p>
    <w:p w14:paraId="47A346BE" w14:textId="77777777" w:rsidR="00584BAD" w:rsidRPr="00584BAD" w:rsidRDefault="00584BAD" w:rsidP="00584BAD">
      <w:pPr>
        <w:pStyle w:val="ListParagraph"/>
        <w:overflowPunct w:val="0"/>
        <w:autoSpaceDE w:val="0"/>
        <w:autoSpaceDN w:val="0"/>
        <w:adjustRightInd w:val="0"/>
        <w:spacing w:after="0" w:line="240" w:lineRule="auto"/>
        <w:jc w:val="both"/>
        <w:textAlignment w:val="baseline"/>
      </w:pPr>
    </w:p>
    <w:p w14:paraId="1EDCB418" w14:textId="77777777" w:rsidR="00101AE4" w:rsidRPr="00A03272" w:rsidRDefault="00101AE4" w:rsidP="0003518C">
      <w:pPr>
        <w:pStyle w:val="ListParagraph"/>
        <w:overflowPunct w:val="0"/>
        <w:autoSpaceDE w:val="0"/>
        <w:autoSpaceDN w:val="0"/>
        <w:adjustRightInd w:val="0"/>
        <w:spacing w:after="0" w:line="240" w:lineRule="auto"/>
        <w:jc w:val="both"/>
        <w:textAlignment w:val="baseline"/>
        <w:rPr>
          <w:color w:val="2F5496" w:themeColor="accent1" w:themeShade="BF"/>
        </w:rPr>
      </w:pPr>
    </w:p>
    <w:sectPr w:rsidR="00101AE4" w:rsidRPr="00A03272" w:rsidSect="00584BAD">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66DF7"/>
    <w:multiLevelType w:val="hybridMultilevel"/>
    <w:tmpl w:val="7C5084AE"/>
    <w:lvl w:ilvl="0" w:tplc="1A92BB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304707E"/>
    <w:multiLevelType w:val="hybridMultilevel"/>
    <w:tmpl w:val="DBE43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710BF"/>
    <w:multiLevelType w:val="hybridMultilevel"/>
    <w:tmpl w:val="BFA23638"/>
    <w:lvl w:ilvl="0" w:tplc="73D2B1D4">
      <w:start w:val="16"/>
      <w:numFmt w:val="bullet"/>
      <w:lvlText w:val=""/>
      <w:lvlJc w:val="left"/>
      <w:pPr>
        <w:ind w:left="720" w:hanging="360"/>
      </w:pPr>
      <w:rPr>
        <w:rFonts w:ascii="Symbol" w:eastAsiaTheme="minorHAnsi" w:hAnsi="Symbol"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EDB007B"/>
    <w:multiLevelType w:val="hybridMultilevel"/>
    <w:tmpl w:val="DBE437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946322D"/>
    <w:multiLevelType w:val="hybridMultilevel"/>
    <w:tmpl w:val="31B8D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1F"/>
    <w:rsid w:val="0003518C"/>
    <w:rsid w:val="000E151F"/>
    <w:rsid w:val="00101AE4"/>
    <w:rsid w:val="0041003D"/>
    <w:rsid w:val="00423B9E"/>
    <w:rsid w:val="00584BAD"/>
    <w:rsid w:val="0062026C"/>
    <w:rsid w:val="00670890"/>
    <w:rsid w:val="00A03272"/>
    <w:rsid w:val="00AC6E73"/>
    <w:rsid w:val="00C402C6"/>
    <w:rsid w:val="00C87C9C"/>
    <w:rsid w:val="00DA5E06"/>
    <w:rsid w:val="00F41D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DB0E"/>
  <w15:chartTrackingRefBased/>
  <w15:docId w15:val="{00FBF673-2784-4D38-A013-F6C20523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1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8C"/>
    <w:pPr>
      <w:ind w:left="720"/>
      <w:contextualSpacing/>
    </w:pPr>
  </w:style>
  <w:style w:type="paragraph" w:styleId="BlockText">
    <w:name w:val="Block Text"/>
    <w:basedOn w:val="Normal"/>
    <w:uiPriority w:val="99"/>
    <w:rsid w:val="00584BAD"/>
    <w:pPr>
      <w:spacing w:after="0" w:line="240" w:lineRule="auto"/>
      <w:ind w:left="851" w:right="-58"/>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573497">
      <w:bodyDiv w:val="1"/>
      <w:marLeft w:val="0"/>
      <w:marRight w:val="0"/>
      <w:marTop w:val="0"/>
      <w:marBottom w:val="0"/>
      <w:divBdr>
        <w:top w:val="none" w:sz="0" w:space="0" w:color="auto"/>
        <w:left w:val="none" w:sz="0" w:space="0" w:color="auto"/>
        <w:bottom w:val="none" w:sz="0" w:space="0" w:color="auto"/>
        <w:right w:val="none" w:sz="0" w:space="0" w:color="auto"/>
      </w:divBdr>
    </w:div>
    <w:div w:id="808864875">
      <w:bodyDiv w:val="1"/>
      <w:marLeft w:val="0"/>
      <w:marRight w:val="0"/>
      <w:marTop w:val="0"/>
      <w:marBottom w:val="0"/>
      <w:divBdr>
        <w:top w:val="none" w:sz="0" w:space="0" w:color="auto"/>
        <w:left w:val="none" w:sz="0" w:space="0" w:color="auto"/>
        <w:bottom w:val="none" w:sz="0" w:space="0" w:color="auto"/>
        <w:right w:val="none" w:sz="0" w:space="0" w:color="auto"/>
      </w:divBdr>
    </w:div>
    <w:div w:id="1001664340">
      <w:bodyDiv w:val="1"/>
      <w:marLeft w:val="0"/>
      <w:marRight w:val="0"/>
      <w:marTop w:val="0"/>
      <w:marBottom w:val="0"/>
      <w:divBdr>
        <w:top w:val="none" w:sz="0" w:space="0" w:color="auto"/>
        <w:left w:val="none" w:sz="0" w:space="0" w:color="auto"/>
        <w:bottom w:val="none" w:sz="0" w:space="0" w:color="auto"/>
        <w:right w:val="none" w:sz="0" w:space="0" w:color="auto"/>
      </w:divBdr>
    </w:div>
    <w:div w:id="185148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3296</Words>
  <Characters>1879</Characters>
  <Application>Microsoft Office Word</Application>
  <DocSecurity>4</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Zariņš</dc:creator>
  <cp:keywords/>
  <dc:description/>
  <cp:lastModifiedBy>Ilze Remerte</cp:lastModifiedBy>
  <cp:revision>2</cp:revision>
  <dcterms:created xsi:type="dcterms:W3CDTF">2021-12-21T08:00:00Z</dcterms:created>
  <dcterms:modified xsi:type="dcterms:W3CDTF">2021-12-21T08:00:00Z</dcterms:modified>
</cp:coreProperties>
</file>