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0F107149"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087DDD">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FB40E6">
        <w:rPr>
          <w:rFonts w:ascii="Times New Roman" w:eastAsia="Times New Roman" w:hAnsi="Times New Roman" w:cs="Times New Roman"/>
          <w:color w:val="000000"/>
          <w:sz w:val="24"/>
          <w:szCs w:val="24"/>
        </w:rPr>
        <w:t>25.janvāra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31D131A6" w:rsidR="00E75D9B" w:rsidRPr="00150241" w:rsidRDefault="00E75D9B" w:rsidP="00E75D9B">
      <w:pPr>
        <w:pStyle w:val="BlockText"/>
        <w:ind w:left="142"/>
        <w:jc w:val="center"/>
        <w:rPr>
          <w:b/>
          <w:bCs/>
          <w:sz w:val="48"/>
          <w:szCs w:val="48"/>
        </w:rPr>
      </w:pPr>
      <w:r w:rsidRPr="00150241">
        <w:rPr>
          <w:b/>
          <w:sz w:val="48"/>
          <w:szCs w:val="48"/>
        </w:rPr>
        <w:t>“</w:t>
      </w:r>
      <w:r w:rsidR="00D94425" w:rsidRPr="00D94425">
        <w:rPr>
          <w:b/>
          <w:sz w:val="48"/>
          <w:szCs w:val="48"/>
        </w:rPr>
        <w:t>Remonta padziļināšanas darbi Ventspils brīvostas akvatorijā</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7BD91583"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087DDD">
        <w:rPr>
          <w:rFonts w:ascii="Times New Roman" w:hAnsi="Times New Roman" w:cs="Times New Roman"/>
          <w:b/>
          <w:sz w:val="36"/>
          <w:szCs w:val="48"/>
        </w:rPr>
        <w:t>2</w:t>
      </w:r>
      <w:r w:rsidRPr="00150241">
        <w:rPr>
          <w:rFonts w:ascii="Times New Roman" w:hAnsi="Times New Roman" w:cs="Times New Roman"/>
          <w:b/>
          <w:sz w:val="36"/>
          <w:szCs w:val="48"/>
        </w:rPr>
        <w:t>/</w:t>
      </w:r>
      <w:r w:rsidR="00D94425">
        <w:rPr>
          <w:rFonts w:ascii="Times New Roman" w:hAnsi="Times New Roman" w:cs="Times New Roman"/>
          <w:b/>
          <w:sz w:val="36"/>
          <w:szCs w:val="48"/>
        </w:rPr>
        <w:t>4</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2116951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087DDD">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757BCE2F" w14:textId="7408A608" w:rsidR="00CD5958"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94100499" w:history="1">
        <w:r w:rsidR="00CD5958" w:rsidRPr="006414CA">
          <w:rPr>
            <w:rStyle w:val="Hyperlink"/>
            <w:noProof/>
          </w:rPr>
          <w:t>1.</w:t>
        </w:r>
        <w:r w:rsidR="00CD5958">
          <w:rPr>
            <w:rFonts w:asciiTheme="minorHAnsi" w:eastAsiaTheme="minorEastAsia" w:hAnsiTheme="minorHAnsi" w:cstheme="minorBidi"/>
            <w:noProof/>
            <w:sz w:val="22"/>
            <w:szCs w:val="22"/>
          </w:rPr>
          <w:tab/>
        </w:r>
        <w:r w:rsidR="00CD5958" w:rsidRPr="006414CA">
          <w:rPr>
            <w:rStyle w:val="Hyperlink"/>
            <w:noProof/>
          </w:rPr>
          <w:t>VISPĀRĪGA INFORMĀCIJA</w:t>
        </w:r>
        <w:r w:rsidR="00CD5958">
          <w:rPr>
            <w:noProof/>
            <w:webHidden/>
          </w:rPr>
          <w:tab/>
        </w:r>
        <w:r w:rsidR="00CD5958">
          <w:rPr>
            <w:noProof/>
            <w:webHidden/>
          </w:rPr>
          <w:fldChar w:fldCharType="begin"/>
        </w:r>
        <w:r w:rsidR="00CD5958">
          <w:rPr>
            <w:noProof/>
            <w:webHidden/>
          </w:rPr>
          <w:instrText xml:space="preserve"> PAGEREF _Toc94100499 \h </w:instrText>
        </w:r>
        <w:r w:rsidR="00CD5958">
          <w:rPr>
            <w:noProof/>
            <w:webHidden/>
          </w:rPr>
        </w:r>
        <w:r w:rsidR="00CD5958">
          <w:rPr>
            <w:noProof/>
            <w:webHidden/>
          </w:rPr>
          <w:fldChar w:fldCharType="separate"/>
        </w:r>
        <w:r w:rsidR="00CD5958">
          <w:rPr>
            <w:noProof/>
            <w:webHidden/>
          </w:rPr>
          <w:t>3</w:t>
        </w:r>
        <w:r w:rsidR="00CD5958">
          <w:rPr>
            <w:noProof/>
            <w:webHidden/>
          </w:rPr>
          <w:fldChar w:fldCharType="end"/>
        </w:r>
      </w:hyperlink>
    </w:p>
    <w:p w14:paraId="29A1D9B6" w14:textId="7FEBBFC0" w:rsidR="00CD5958" w:rsidRDefault="00CD5958">
      <w:pPr>
        <w:pStyle w:val="TOC1"/>
        <w:rPr>
          <w:rFonts w:asciiTheme="minorHAnsi" w:eastAsiaTheme="minorEastAsia" w:hAnsiTheme="minorHAnsi" w:cstheme="minorBidi"/>
          <w:noProof/>
          <w:sz w:val="22"/>
          <w:szCs w:val="22"/>
        </w:rPr>
      </w:pPr>
      <w:hyperlink w:anchor="_Toc94100500" w:history="1">
        <w:r w:rsidRPr="006414CA">
          <w:rPr>
            <w:rStyle w:val="Hyperlink"/>
            <w:bCs/>
            <w:noProof/>
          </w:rPr>
          <w:t>2.</w:t>
        </w:r>
        <w:r>
          <w:rPr>
            <w:rFonts w:asciiTheme="minorHAnsi" w:eastAsiaTheme="minorEastAsia" w:hAnsiTheme="minorHAnsi" w:cstheme="minorBidi"/>
            <w:noProof/>
            <w:sz w:val="22"/>
            <w:szCs w:val="22"/>
          </w:rPr>
          <w:tab/>
        </w:r>
        <w:r w:rsidRPr="006414CA">
          <w:rPr>
            <w:rStyle w:val="Hyperlink"/>
            <w:noProof/>
          </w:rPr>
          <w:t>INFORMĀCIJA PAR IEPIRKUMA PRIEKŠMETU</w:t>
        </w:r>
        <w:r>
          <w:rPr>
            <w:noProof/>
            <w:webHidden/>
          </w:rPr>
          <w:tab/>
        </w:r>
        <w:r>
          <w:rPr>
            <w:noProof/>
            <w:webHidden/>
          </w:rPr>
          <w:fldChar w:fldCharType="begin"/>
        </w:r>
        <w:r>
          <w:rPr>
            <w:noProof/>
            <w:webHidden/>
          </w:rPr>
          <w:instrText xml:space="preserve"> PAGEREF _Toc94100500 \h </w:instrText>
        </w:r>
        <w:r>
          <w:rPr>
            <w:noProof/>
            <w:webHidden/>
          </w:rPr>
        </w:r>
        <w:r>
          <w:rPr>
            <w:noProof/>
            <w:webHidden/>
          </w:rPr>
          <w:fldChar w:fldCharType="separate"/>
        </w:r>
        <w:r>
          <w:rPr>
            <w:noProof/>
            <w:webHidden/>
          </w:rPr>
          <w:t>3</w:t>
        </w:r>
        <w:r>
          <w:rPr>
            <w:noProof/>
            <w:webHidden/>
          </w:rPr>
          <w:fldChar w:fldCharType="end"/>
        </w:r>
      </w:hyperlink>
    </w:p>
    <w:p w14:paraId="4129DFAD" w14:textId="44DAA7DB" w:rsidR="00CD5958" w:rsidRDefault="00CD5958">
      <w:pPr>
        <w:pStyle w:val="TOC1"/>
        <w:rPr>
          <w:rFonts w:asciiTheme="minorHAnsi" w:eastAsiaTheme="minorEastAsia" w:hAnsiTheme="minorHAnsi" w:cstheme="minorBidi"/>
          <w:noProof/>
          <w:sz w:val="22"/>
          <w:szCs w:val="22"/>
        </w:rPr>
      </w:pPr>
      <w:hyperlink w:anchor="_Toc94100501" w:history="1">
        <w:r w:rsidRPr="006414CA">
          <w:rPr>
            <w:rStyle w:val="Hyperlink"/>
            <w:noProof/>
          </w:rPr>
          <w:t>3.</w:t>
        </w:r>
        <w:r>
          <w:rPr>
            <w:rFonts w:asciiTheme="minorHAnsi" w:eastAsiaTheme="minorEastAsia" w:hAnsiTheme="minorHAnsi" w:cstheme="minorBidi"/>
            <w:noProof/>
            <w:sz w:val="22"/>
            <w:szCs w:val="22"/>
          </w:rPr>
          <w:tab/>
        </w:r>
        <w:r w:rsidRPr="006414CA">
          <w:rPr>
            <w:rStyle w:val="Hyperlink"/>
            <w:noProof/>
          </w:rPr>
          <w:t>IEPIRKUMA PROCEDŪRAS DOKUMENTI</w:t>
        </w:r>
        <w:r>
          <w:rPr>
            <w:noProof/>
            <w:webHidden/>
          </w:rPr>
          <w:tab/>
        </w:r>
        <w:r>
          <w:rPr>
            <w:noProof/>
            <w:webHidden/>
          </w:rPr>
          <w:fldChar w:fldCharType="begin"/>
        </w:r>
        <w:r>
          <w:rPr>
            <w:noProof/>
            <w:webHidden/>
          </w:rPr>
          <w:instrText xml:space="preserve"> PAGEREF _Toc94100501 \h </w:instrText>
        </w:r>
        <w:r>
          <w:rPr>
            <w:noProof/>
            <w:webHidden/>
          </w:rPr>
        </w:r>
        <w:r>
          <w:rPr>
            <w:noProof/>
            <w:webHidden/>
          </w:rPr>
          <w:fldChar w:fldCharType="separate"/>
        </w:r>
        <w:r>
          <w:rPr>
            <w:noProof/>
            <w:webHidden/>
          </w:rPr>
          <w:t>4</w:t>
        </w:r>
        <w:r>
          <w:rPr>
            <w:noProof/>
            <w:webHidden/>
          </w:rPr>
          <w:fldChar w:fldCharType="end"/>
        </w:r>
      </w:hyperlink>
    </w:p>
    <w:p w14:paraId="7E76D167" w14:textId="5AB822C8" w:rsidR="00CD5958" w:rsidRDefault="00CD5958">
      <w:pPr>
        <w:pStyle w:val="TOC1"/>
        <w:rPr>
          <w:rFonts w:asciiTheme="minorHAnsi" w:eastAsiaTheme="minorEastAsia" w:hAnsiTheme="minorHAnsi" w:cstheme="minorBidi"/>
          <w:noProof/>
          <w:sz w:val="22"/>
          <w:szCs w:val="22"/>
        </w:rPr>
      </w:pPr>
      <w:hyperlink w:anchor="_Toc94100502" w:history="1">
        <w:r w:rsidRPr="006414CA">
          <w:rPr>
            <w:rStyle w:val="Hyperlink"/>
            <w:noProof/>
          </w:rPr>
          <w:t>4.</w:t>
        </w:r>
        <w:r>
          <w:rPr>
            <w:rFonts w:asciiTheme="minorHAnsi" w:eastAsiaTheme="minorEastAsia" w:hAnsiTheme="minorHAnsi" w:cstheme="minorBidi"/>
            <w:noProof/>
            <w:sz w:val="22"/>
            <w:szCs w:val="22"/>
          </w:rPr>
          <w:tab/>
        </w:r>
        <w:r w:rsidRPr="006414CA">
          <w:rPr>
            <w:rStyle w:val="Hyperlink"/>
            <w:noProof/>
          </w:rPr>
          <w:t>DALĪBAS NOSACĪJUMI IEPIRKUMA PROCEDŪRĀ</w:t>
        </w:r>
        <w:r>
          <w:rPr>
            <w:noProof/>
            <w:webHidden/>
          </w:rPr>
          <w:tab/>
        </w:r>
        <w:r>
          <w:rPr>
            <w:noProof/>
            <w:webHidden/>
          </w:rPr>
          <w:fldChar w:fldCharType="begin"/>
        </w:r>
        <w:r>
          <w:rPr>
            <w:noProof/>
            <w:webHidden/>
          </w:rPr>
          <w:instrText xml:space="preserve"> PAGEREF _Toc94100502 \h </w:instrText>
        </w:r>
        <w:r>
          <w:rPr>
            <w:noProof/>
            <w:webHidden/>
          </w:rPr>
        </w:r>
        <w:r>
          <w:rPr>
            <w:noProof/>
            <w:webHidden/>
          </w:rPr>
          <w:fldChar w:fldCharType="separate"/>
        </w:r>
        <w:r>
          <w:rPr>
            <w:noProof/>
            <w:webHidden/>
          </w:rPr>
          <w:t>5</w:t>
        </w:r>
        <w:r>
          <w:rPr>
            <w:noProof/>
            <w:webHidden/>
          </w:rPr>
          <w:fldChar w:fldCharType="end"/>
        </w:r>
      </w:hyperlink>
    </w:p>
    <w:p w14:paraId="2F4C494A" w14:textId="61406320" w:rsidR="00CD5958" w:rsidRDefault="00CD5958">
      <w:pPr>
        <w:pStyle w:val="TOC1"/>
        <w:rPr>
          <w:rFonts w:asciiTheme="minorHAnsi" w:eastAsiaTheme="minorEastAsia" w:hAnsiTheme="minorHAnsi" w:cstheme="minorBidi"/>
          <w:noProof/>
          <w:sz w:val="22"/>
          <w:szCs w:val="22"/>
        </w:rPr>
      </w:pPr>
      <w:hyperlink w:anchor="_Toc94100503" w:history="1">
        <w:r w:rsidRPr="006414CA">
          <w:rPr>
            <w:rStyle w:val="Hyperlink"/>
            <w:noProof/>
          </w:rPr>
          <w:t>5.</w:t>
        </w:r>
        <w:r>
          <w:rPr>
            <w:rFonts w:asciiTheme="minorHAnsi" w:eastAsiaTheme="minorEastAsia" w:hAnsiTheme="minorHAnsi" w:cstheme="minorBidi"/>
            <w:noProof/>
            <w:sz w:val="22"/>
            <w:szCs w:val="22"/>
          </w:rPr>
          <w:tab/>
        </w:r>
        <w:r w:rsidRPr="006414CA">
          <w:rPr>
            <w:rStyle w:val="Hyperlink"/>
            <w:noProof/>
          </w:rPr>
          <w:t>IESNIEDZAMIE DOKUMENTI:</w:t>
        </w:r>
        <w:r>
          <w:rPr>
            <w:noProof/>
            <w:webHidden/>
          </w:rPr>
          <w:tab/>
        </w:r>
        <w:r>
          <w:rPr>
            <w:noProof/>
            <w:webHidden/>
          </w:rPr>
          <w:fldChar w:fldCharType="begin"/>
        </w:r>
        <w:r>
          <w:rPr>
            <w:noProof/>
            <w:webHidden/>
          </w:rPr>
          <w:instrText xml:space="preserve"> PAGEREF _Toc94100503 \h </w:instrText>
        </w:r>
        <w:r>
          <w:rPr>
            <w:noProof/>
            <w:webHidden/>
          </w:rPr>
        </w:r>
        <w:r>
          <w:rPr>
            <w:noProof/>
            <w:webHidden/>
          </w:rPr>
          <w:fldChar w:fldCharType="separate"/>
        </w:r>
        <w:r>
          <w:rPr>
            <w:noProof/>
            <w:webHidden/>
          </w:rPr>
          <w:t>6</w:t>
        </w:r>
        <w:r>
          <w:rPr>
            <w:noProof/>
            <w:webHidden/>
          </w:rPr>
          <w:fldChar w:fldCharType="end"/>
        </w:r>
      </w:hyperlink>
    </w:p>
    <w:p w14:paraId="1CA472E1" w14:textId="08665CA9" w:rsidR="00CD5958" w:rsidRDefault="00CD5958">
      <w:pPr>
        <w:pStyle w:val="TOC1"/>
        <w:rPr>
          <w:rFonts w:asciiTheme="minorHAnsi" w:eastAsiaTheme="minorEastAsia" w:hAnsiTheme="minorHAnsi" w:cstheme="minorBidi"/>
          <w:noProof/>
          <w:sz w:val="22"/>
          <w:szCs w:val="22"/>
        </w:rPr>
      </w:pPr>
      <w:hyperlink w:anchor="_Toc94100504" w:history="1">
        <w:r w:rsidRPr="006414CA">
          <w:rPr>
            <w:rStyle w:val="Hyperlink"/>
            <w:noProof/>
          </w:rPr>
          <w:t>6.</w:t>
        </w:r>
        <w:r>
          <w:rPr>
            <w:rFonts w:asciiTheme="minorHAnsi" w:eastAsiaTheme="minorEastAsia" w:hAnsiTheme="minorHAnsi" w:cstheme="minorBidi"/>
            <w:noProof/>
            <w:sz w:val="22"/>
            <w:szCs w:val="22"/>
          </w:rPr>
          <w:tab/>
        </w:r>
        <w:r w:rsidRPr="006414CA">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_Toc94100504 \h </w:instrText>
        </w:r>
        <w:r>
          <w:rPr>
            <w:noProof/>
            <w:webHidden/>
          </w:rPr>
        </w:r>
        <w:r>
          <w:rPr>
            <w:noProof/>
            <w:webHidden/>
          </w:rPr>
          <w:fldChar w:fldCharType="separate"/>
        </w:r>
        <w:r>
          <w:rPr>
            <w:noProof/>
            <w:webHidden/>
          </w:rPr>
          <w:t>6</w:t>
        </w:r>
        <w:r>
          <w:rPr>
            <w:noProof/>
            <w:webHidden/>
          </w:rPr>
          <w:fldChar w:fldCharType="end"/>
        </w:r>
      </w:hyperlink>
    </w:p>
    <w:p w14:paraId="6BD7D0CA" w14:textId="299B903D" w:rsidR="00CD5958" w:rsidRDefault="00CD5958">
      <w:pPr>
        <w:pStyle w:val="TOC1"/>
        <w:rPr>
          <w:rFonts w:asciiTheme="minorHAnsi" w:eastAsiaTheme="minorEastAsia" w:hAnsiTheme="minorHAnsi" w:cstheme="minorBidi"/>
          <w:noProof/>
          <w:sz w:val="22"/>
          <w:szCs w:val="22"/>
        </w:rPr>
      </w:pPr>
      <w:hyperlink w:anchor="_Toc94100507" w:history="1">
        <w:r w:rsidRPr="006414CA">
          <w:rPr>
            <w:rStyle w:val="Hyperlink"/>
            <w:noProof/>
          </w:rPr>
          <w:t>7.</w:t>
        </w:r>
        <w:r>
          <w:rPr>
            <w:rFonts w:asciiTheme="minorHAnsi" w:eastAsiaTheme="minorEastAsia" w:hAnsiTheme="minorHAnsi" w:cstheme="minorBidi"/>
            <w:noProof/>
            <w:sz w:val="22"/>
            <w:szCs w:val="22"/>
          </w:rPr>
          <w:tab/>
        </w:r>
        <w:r w:rsidRPr="006414CA">
          <w:rPr>
            <w:rStyle w:val="Hyperlink"/>
            <w:noProof/>
          </w:rPr>
          <w:t>TEHNISKAIS PIEDĀVĀJUMS UN FINANŠU PIEDĀVĀJUMS</w:t>
        </w:r>
        <w:r>
          <w:rPr>
            <w:noProof/>
            <w:webHidden/>
          </w:rPr>
          <w:tab/>
        </w:r>
        <w:r>
          <w:rPr>
            <w:noProof/>
            <w:webHidden/>
          </w:rPr>
          <w:fldChar w:fldCharType="begin"/>
        </w:r>
        <w:r>
          <w:rPr>
            <w:noProof/>
            <w:webHidden/>
          </w:rPr>
          <w:instrText xml:space="preserve"> PAGEREF _Toc94100507 \h </w:instrText>
        </w:r>
        <w:r>
          <w:rPr>
            <w:noProof/>
            <w:webHidden/>
          </w:rPr>
        </w:r>
        <w:r>
          <w:rPr>
            <w:noProof/>
            <w:webHidden/>
          </w:rPr>
          <w:fldChar w:fldCharType="separate"/>
        </w:r>
        <w:r>
          <w:rPr>
            <w:noProof/>
            <w:webHidden/>
          </w:rPr>
          <w:t>10</w:t>
        </w:r>
        <w:r>
          <w:rPr>
            <w:noProof/>
            <w:webHidden/>
          </w:rPr>
          <w:fldChar w:fldCharType="end"/>
        </w:r>
      </w:hyperlink>
    </w:p>
    <w:p w14:paraId="5171D848" w14:textId="485849B9" w:rsidR="00CD5958" w:rsidRDefault="00CD5958">
      <w:pPr>
        <w:pStyle w:val="TOC1"/>
        <w:rPr>
          <w:rFonts w:asciiTheme="minorHAnsi" w:eastAsiaTheme="minorEastAsia" w:hAnsiTheme="minorHAnsi" w:cstheme="minorBidi"/>
          <w:noProof/>
          <w:sz w:val="22"/>
          <w:szCs w:val="22"/>
        </w:rPr>
      </w:pPr>
      <w:hyperlink w:anchor="_Toc94100508" w:history="1">
        <w:r w:rsidRPr="006414CA">
          <w:rPr>
            <w:rStyle w:val="Hyperlink"/>
            <w:noProof/>
          </w:rPr>
          <w:t>8.</w:t>
        </w:r>
        <w:r>
          <w:rPr>
            <w:rFonts w:asciiTheme="minorHAnsi" w:eastAsiaTheme="minorEastAsia" w:hAnsiTheme="minorHAnsi" w:cstheme="minorBidi"/>
            <w:noProof/>
            <w:sz w:val="22"/>
            <w:szCs w:val="22"/>
          </w:rPr>
          <w:tab/>
        </w:r>
        <w:r w:rsidRPr="006414CA">
          <w:rPr>
            <w:rStyle w:val="Hyperlink"/>
            <w:noProof/>
          </w:rPr>
          <w:t>PIEDĀVĀJUMA SAGATAVOŠANA UN NOFORMĒŠANA</w:t>
        </w:r>
        <w:r>
          <w:rPr>
            <w:noProof/>
            <w:webHidden/>
          </w:rPr>
          <w:tab/>
        </w:r>
        <w:r>
          <w:rPr>
            <w:noProof/>
            <w:webHidden/>
          </w:rPr>
          <w:fldChar w:fldCharType="begin"/>
        </w:r>
        <w:r>
          <w:rPr>
            <w:noProof/>
            <w:webHidden/>
          </w:rPr>
          <w:instrText xml:space="preserve"> PAGEREF _Toc94100508 \h </w:instrText>
        </w:r>
        <w:r>
          <w:rPr>
            <w:noProof/>
            <w:webHidden/>
          </w:rPr>
        </w:r>
        <w:r>
          <w:rPr>
            <w:noProof/>
            <w:webHidden/>
          </w:rPr>
          <w:fldChar w:fldCharType="separate"/>
        </w:r>
        <w:r>
          <w:rPr>
            <w:noProof/>
            <w:webHidden/>
          </w:rPr>
          <w:t>10</w:t>
        </w:r>
        <w:r>
          <w:rPr>
            <w:noProof/>
            <w:webHidden/>
          </w:rPr>
          <w:fldChar w:fldCharType="end"/>
        </w:r>
      </w:hyperlink>
    </w:p>
    <w:p w14:paraId="17832896" w14:textId="17F3F692" w:rsidR="00CD5958" w:rsidRDefault="00CD5958">
      <w:pPr>
        <w:pStyle w:val="TOC1"/>
        <w:rPr>
          <w:rFonts w:asciiTheme="minorHAnsi" w:eastAsiaTheme="minorEastAsia" w:hAnsiTheme="minorHAnsi" w:cstheme="minorBidi"/>
          <w:noProof/>
          <w:sz w:val="22"/>
          <w:szCs w:val="22"/>
        </w:rPr>
      </w:pPr>
      <w:hyperlink w:anchor="_Toc94100509" w:history="1">
        <w:r w:rsidRPr="006414CA">
          <w:rPr>
            <w:rStyle w:val="Hyperlink"/>
            <w:noProof/>
          </w:rPr>
          <w:t>9.</w:t>
        </w:r>
        <w:r>
          <w:rPr>
            <w:rFonts w:asciiTheme="minorHAnsi" w:eastAsiaTheme="minorEastAsia" w:hAnsiTheme="minorHAnsi" w:cstheme="minorBidi"/>
            <w:noProof/>
            <w:sz w:val="22"/>
            <w:szCs w:val="22"/>
          </w:rPr>
          <w:tab/>
        </w:r>
        <w:r w:rsidRPr="006414CA">
          <w:rPr>
            <w:rStyle w:val="Hyperlink"/>
            <w:noProof/>
          </w:rPr>
          <w:t>PIEDĀVĀJUMA IESNIEGŠANA UN ATVĒRŠANA</w:t>
        </w:r>
        <w:r>
          <w:rPr>
            <w:noProof/>
            <w:webHidden/>
          </w:rPr>
          <w:tab/>
        </w:r>
        <w:r>
          <w:rPr>
            <w:noProof/>
            <w:webHidden/>
          </w:rPr>
          <w:fldChar w:fldCharType="begin"/>
        </w:r>
        <w:r>
          <w:rPr>
            <w:noProof/>
            <w:webHidden/>
          </w:rPr>
          <w:instrText xml:space="preserve"> PAGEREF _Toc94100509 \h </w:instrText>
        </w:r>
        <w:r>
          <w:rPr>
            <w:noProof/>
            <w:webHidden/>
          </w:rPr>
        </w:r>
        <w:r>
          <w:rPr>
            <w:noProof/>
            <w:webHidden/>
          </w:rPr>
          <w:fldChar w:fldCharType="separate"/>
        </w:r>
        <w:r>
          <w:rPr>
            <w:noProof/>
            <w:webHidden/>
          </w:rPr>
          <w:t>11</w:t>
        </w:r>
        <w:r>
          <w:rPr>
            <w:noProof/>
            <w:webHidden/>
          </w:rPr>
          <w:fldChar w:fldCharType="end"/>
        </w:r>
      </w:hyperlink>
    </w:p>
    <w:p w14:paraId="1DB8C196" w14:textId="315EFFC3" w:rsidR="00CD5958" w:rsidRDefault="00CD5958">
      <w:pPr>
        <w:pStyle w:val="TOC1"/>
        <w:rPr>
          <w:rFonts w:asciiTheme="minorHAnsi" w:eastAsiaTheme="minorEastAsia" w:hAnsiTheme="minorHAnsi" w:cstheme="minorBidi"/>
          <w:noProof/>
          <w:sz w:val="22"/>
          <w:szCs w:val="22"/>
        </w:rPr>
      </w:pPr>
      <w:hyperlink w:anchor="_Toc94100510" w:history="1">
        <w:r w:rsidRPr="006414CA">
          <w:rPr>
            <w:rStyle w:val="Hyperlink"/>
            <w:noProof/>
          </w:rPr>
          <w:t>10.</w:t>
        </w:r>
        <w:r>
          <w:rPr>
            <w:rFonts w:asciiTheme="minorHAnsi" w:eastAsiaTheme="minorEastAsia" w:hAnsiTheme="minorHAnsi" w:cstheme="minorBidi"/>
            <w:noProof/>
            <w:sz w:val="22"/>
            <w:szCs w:val="22"/>
          </w:rPr>
          <w:tab/>
        </w:r>
        <w:r w:rsidRPr="006414CA">
          <w:rPr>
            <w:rStyle w:val="Hyperlink"/>
            <w:noProof/>
          </w:rPr>
          <w:t>CITI NOTEIKUMI</w:t>
        </w:r>
        <w:r>
          <w:rPr>
            <w:noProof/>
            <w:webHidden/>
          </w:rPr>
          <w:tab/>
        </w:r>
        <w:r>
          <w:rPr>
            <w:noProof/>
            <w:webHidden/>
          </w:rPr>
          <w:fldChar w:fldCharType="begin"/>
        </w:r>
        <w:r>
          <w:rPr>
            <w:noProof/>
            <w:webHidden/>
          </w:rPr>
          <w:instrText xml:space="preserve"> PAGEREF _Toc94100510 \h </w:instrText>
        </w:r>
        <w:r>
          <w:rPr>
            <w:noProof/>
            <w:webHidden/>
          </w:rPr>
        </w:r>
        <w:r>
          <w:rPr>
            <w:noProof/>
            <w:webHidden/>
          </w:rPr>
          <w:fldChar w:fldCharType="separate"/>
        </w:r>
        <w:r>
          <w:rPr>
            <w:noProof/>
            <w:webHidden/>
          </w:rPr>
          <w:t>12</w:t>
        </w:r>
        <w:r>
          <w:rPr>
            <w:noProof/>
            <w:webHidden/>
          </w:rPr>
          <w:fldChar w:fldCharType="end"/>
        </w:r>
      </w:hyperlink>
    </w:p>
    <w:p w14:paraId="53E748B8" w14:textId="7A346A2D" w:rsidR="00CD5958" w:rsidRDefault="00CD5958">
      <w:pPr>
        <w:pStyle w:val="TOC1"/>
        <w:rPr>
          <w:rFonts w:asciiTheme="minorHAnsi" w:eastAsiaTheme="minorEastAsia" w:hAnsiTheme="minorHAnsi" w:cstheme="minorBidi"/>
          <w:noProof/>
          <w:sz w:val="22"/>
          <w:szCs w:val="22"/>
        </w:rPr>
      </w:pPr>
      <w:hyperlink w:anchor="_Toc94100511" w:history="1">
        <w:r w:rsidRPr="006414CA">
          <w:rPr>
            <w:rStyle w:val="Hyperlink"/>
            <w:noProof/>
          </w:rPr>
          <w:t>11.</w:t>
        </w:r>
        <w:r>
          <w:rPr>
            <w:rFonts w:asciiTheme="minorHAnsi" w:eastAsiaTheme="minorEastAsia" w:hAnsiTheme="minorHAnsi" w:cstheme="minorBidi"/>
            <w:noProof/>
            <w:sz w:val="22"/>
            <w:szCs w:val="22"/>
          </w:rPr>
          <w:tab/>
        </w:r>
        <w:r w:rsidRPr="006414CA">
          <w:rPr>
            <w:rStyle w:val="Hyperlink"/>
            <w:noProof/>
          </w:rPr>
          <w:t>IEPIRKUMA LĪGUMA SLĒGŠANA</w:t>
        </w:r>
        <w:r>
          <w:rPr>
            <w:noProof/>
            <w:webHidden/>
          </w:rPr>
          <w:tab/>
        </w:r>
        <w:r>
          <w:rPr>
            <w:noProof/>
            <w:webHidden/>
          </w:rPr>
          <w:fldChar w:fldCharType="begin"/>
        </w:r>
        <w:r>
          <w:rPr>
            <w:noProof/>
            <w:webHidden/>
          </w:rPr>
          <w:instrText xml:space="preserve"> PAGEREF _Toc94100511 \h </w:instrText>
        </w:r>
        <w:r>
          <w:rPr>
            <w:noProof/>
            <w:webHidden/>
          </w:rPr>
        </w:r>
        <w:r>
          <w:rPr>
            <w:noProof/>
            <w:webHidden/>
          </w:rPr>
          <w:fldChar w:fldCharType="separate"/>
        </w:r>
        <w:r>
          <w:rPr>
            <w:noProof/>
            <w:webHidden/>
          </w:rPr>
          <w:t>14</w:t>
        </w:r>
        <w:r>
          <w:rPr>
            <w:noProof/>
            <w:webHidden/>
          </w:rPr>
          <w:fldChar w:fldCharType="end"/>
        </w:r>
      </w:hyperlink>
    </w:p>
    <w:p w14:paraId="7398D2B5" w14:textId="6ADDA1A5"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F280D">
      <w:pPr>
        <w:pStyle w:val="Heading1"/>
        <w:numPr>
          <w:ilvl w:val="0"/>
          <w:numId w:val="1"/>
        </w:numPr>
      </w:pPr>
      <w:bookmarkStart w:id="0" w:name="_Toc94100499"/>
      <w:r w:rsidRPr="00150241">
        <w:t>VISPĀRĪGA INFORMĀCIJA</w:t>
      </w:r>
      <w:bookmarkEnd w:id="0"/>
    </w:p>
    <w:p w14:paraId="24684654" w14:textId="7BFDAA8F"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087DDD">
        <w:rPr>
          <w:rFonts w:ascii="Times New Roman" w:hAnsi="Times New Roman" w:cs="Times New Roman"/>
          <w:sz w:val="24"/>
          <w:szCs w:val="24"/>
        </w:rPr>
        <w:t>2</w:t>
      </w:r>
      <w:r w:rsidRPr="00150241">
        <w:rPr>
          <w:rFonts w:ascii="Times New Roman" w:hAnsi="Times New Roman" w:cs="Times New Roman"/>
          <w:sz w:val="24"/>
          <w:szCs w:val="24"/>
        </w:rPr>
        <w:t>/</w:t>
      </w:r>
      <w:r w:rsidR="00D94425">
        <w:rPr>
          <w:rFonts w:ascii="Times New Roman" w:hAnsi="Times New Roman" w:cs="Times New Roman"/>
          <w:sz w:val="24"/>
          <w:szCs w:val="24"/>
        </w:rPr>
        <w:t>4</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CD5958"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DF5FA3C" w:rsidR="005C09F5" w:rsidRPr="005C09F5" w:rsidRDefault="00F46B1F" w:rsidP="005C09F5">
            <w:pPr>
              <w:overflowPunct w:val="0"/>
              <w:autoSpaceDE w:val="0"/>
              <w:autoSpaceDN w:val="0"/>
              <w:adjustRightInd w:val="0"/>
              <w:spacing w:after="0"/>
              <w:textAlignment w:val="baseline"/>
              <w:rPr>
                <w:rFonts w:ascii="Times New Roman" w:hAnsi="Times New Roman" w:cs="Times New Roman"/>
                <w:sz w:val="24"/>
                <w:szCs w:val="24"/>
              </w:rPr>
            </w:pPr>
            <w:r w:rsidRPr="00F46B1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13C539D"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3119E0">
      <w:pPr>
        <w:numPr>
          <w:ilvl w:val="1"/>
          <w:numId w:val="1"/>
        </w:numPr>
        <w:spacing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150241" w:rsidRDefault="00E75D9B" w:rsidP="007F280D">
      <w:pPr>
        <w:pStyle w:val="Heading1"/>
        <w:numPr>
          <w:ilvl w:val="0"/>
          <w:numId w:val="2"/>
        </w:numPr>
      </w:pPr>
      <w:bookmarkStart w:id="1" w:name="_Toc94100500"/>
      <w:r w:rsidRPr="00150241">
        <w:t>INFORMĀCIJA PAR IEPIRKUMA PRIEKŠMETU</w:t>
      </w:r>
      <w:bookmarkEnd w:id="1"/>
    </w:p>
    <w:p w14:paraId="41D2F8C7" w14:textId="0853B52D" w:rsidR="0088320A" w:rsidRDefault="0088320A" w:rsidP="00B757AC">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sidR="00DF4737">
        <w:rPr>
          <w:rFonts w:ascii="Times New Roman" w:hAnsi="Times New Roman" w:cs="Times New Roman"/>
          <w:sz w:val="24"/>
          <w:szCs w:val="24"/>
        </w:rPr>
        <w:t>Remonta padziļināšanas darbu veikšana Ventspils brīvostas akvatorijā – Ventspils ostas kuģu ceļos jūrā, grunts uzkrātuvē, priekšostā, Ventas upes kuģošanas kanālā, piestātņu akvatorijās un pie piestātnēm</w:t>
      </w:r>
      <w:r w:rsidR="00A5135D">
        <w:rPr>
          <w:rFonts w:ascii="Times New Roman" w:hAnsi="Times New Roman" w:cs="Times New Roman"/>
          <w:sz w:val="24"/>
          <w:szCs w:val="24"/>
        </w:rPr>
        <w:t>. Iepirkuma priekšmets ir sadalīts 2 (divās) daļās:</w:t>
      </w:r>
    </w:p>
    <w:p w14:paraId="0E5A4303" w14:textId="77777777" w:rsidR="00042FC0" w:rsidRDefault="00042FC0" w:rsidP="00042FC0">
      <w:pPr>
        <w:tabs>
          <w:tab w:val="left" w:pos="567"/>
        </w:tabs>
        <w:spacing w:after="0" w:line="240" w:lineRule="auto"/>
        <w:ind w:left="851" w:right="112"/>
        <w:jc w:val="both"/>
        <w:rPr>
          <w:rFonts w:ascii="Times New Roman" w:hAnsi="Times New Roman" w:cs="Times New Roman"/>
          <w:sz w:val="24"/>
          <w:szCs w:val="24"/>
        </w:rPr>
      </w:pPr>
    </w:p>
    <w:p w14:paraId="28F09EDB" w14:textId="50500033" w:rsidR="00A5135D" w:rsidRDefault="00A5135D" w:rsidP="008911CD">
      <w:pPr>
        <w:pStyle w:val="ListParagraph"/>
        <w:numPr>
          <w:ilvl w:val="2"/>
          <w:numId w:val="2"/>
        </w:numPr>
        <w:spacing w:after="0" w:line="240" w:lineRule="auto"/>
        <w:ind w:left="1276" w:right="112" w:hanging="425"/>
        <w:jc w:val="both"/>
        <w:rPr>
          <w:rFonts w:ascii="Times New Roman" w:hAnsi="Times New Roman" w:cs="Times New Roman"/>
          <w:sz w:val="24"/>
          <w:szCs w:val="24"/>
        </w:rPr>
      </w:pPr>
      <w:r w:rsidRPr="001B0973">
        <w:rPr>
          <w:rFonts w:ascii="Times New Roman" w:hAnsi="Times New Roman" w:cs="Times New Roman"/>
          <w:b/>
          <w:bCs/>
          <w:sz w:val="24"/>
          <w:szCs w:val="24"/>
        </w:rPr>
        <w:t>1.daļa</w:t>
      </w:r>
      <w:r w:rsidR="0045480D" w:rsidRPr="001B0973">
        <w:rPr>
          <w:rFonts w:ascii="Times New Roman" w:hAnsi="Times New Roman" w:cs="Times New Roman"/>
          <w:sz w:val="24"/>
          <w:szCs w:val="24"/>
        </w:rPr>
        <w:t xml:space="preserve"> </w:t>
      </w:r>
      <w:r w:rsidR="007A3762" w:rsidRPr="001B0973">
        <w:rPr>
          <w:rFonts w:ascii="Times New Roman" w:hAnsi="Times New Roman" w:cs="Times New Roman"/>
          <w:sz w:val="24"/>
          <w:szCs w:val="24"/>
        </w:rPr>
        <w:t>(</w:t>
      </w:r>
      <w:r w:rsidR="00DF4737" w:rsidRPr="001B0973">
        <w:rPr>
          <w:rFonts w:ascii="Times New Roman" w:hAnsi="Times New Roman" w:cs="Times New Roman"/>
          <w:sz w:val="24"/>
          <w:szCs w:val="24"/>
        </w:rPr>
        <w:t>objekts Nr.1</w:t>
      </w:r>
      <w:r w:rsidR="007A3762" w:rsidRPr="001B0973">
        <w:rPr>
          <w:rFonts w:ascii="Times New Roman" w:hAnsi="Times New Roman" w:cs="Times New Roman"/>
          <w:sz w:val="24"/>
          <w:szCs w:val="24"/>
        </w:rPr>
        <w:t>)</w:t>
      </w:r>
      <w:r w:rsidR="00DF4737" w:rsidRPr="001B0973">
        <w:rPr>
          <w:rFonts w:ascii="Times New Roman" w:hAnsi="Times New Roman" w:cs="Times New Roman"/>
          <w:sz w:val="24"/>
          <w:szCs w:val="24"/>
        </w:rPr>
        <w:t xml:space="preserve"> - remonta padziļināšanas darbi Ventspils ostas kuģu ceļos jū</w:t>
      </w:r>
      <w:r w:rsidR="001B0973">
        <w:rPr>
          <w:rFonts w:ascii="Times New Roman" w:hAnsi="Times New Roman" w:cs="Times New Roman"/>
          <w:sz w:val="24"/>
          <w:szCs w:val="24"/>
        </w:rPr>
        <w:t xml:space="preserve">rā, grunts uzkrātuvē un </w:t>
      </w:r>
      <w:r w:rsidR="001B0973" w:rsidRPr="001B0973">
        <w:rPr>
          <w:rFonts w:ascii="Times New Roman" w:hAnsi="Times New Roman" w:cs="Times New Roman"/>
          <w:sz w:val="24"/>
          <w:szCs w:val="24"/>
        </w:rPr>
        <w:t>priekšostas kanālā</w:t>
      </w:r>
      <w:r w:rsidR="00B65F80">
        <w:rPr>
          <w:rFonts w:ascii="Times New Roman" w:hAnsi="Times New Roman" w:cs="Times New Roman"/>
          <w:sz w:val="24"/>
          <w:szCs w:val="24"/>
        </w:rPr>
        <w:t>:</w:t>
      </w:r>
    </w:p>
    <w:tbl>
      <w:tblPr>
        <w:tblStyle w:val="TableGrid"/>
        <w:tblW w:w="7796" w:type="dxa"/>
        <w:tblInd w:w="846" w:type="dxa"/>
        <w:tblLook w:val="04A0" w:firstRow="1" w:lastRow="0" w:firstColumn="1" w:lastColumn="0" w:noHBand="0" w:noVBand="1"/>
      </w:tblPr>
      <w:tblGrid>
        <w:gridCol w:w="5245"/>
        <w:gridCol w:w="2551"/>
      </w:tblGrid>
      <w:tr w:rsidR="00B65F80" w:rsidRPr="00AA011E" w14:paraId="72A7F817" w14:textId="77777777" w:rsidTr="00B65F80">
        <w:tc>
          <w:tcPr>
            <w:tcW w:w="5245" w:type="dxa"/>
            <w:vAlign w:val="center"/>
          </w:tcPr>
          <w:p w14:paraId="34BC685A" w14:textId="16FD2310" w:rsidR="00B65F80" w:rsidRPr="00B65F80" w:rsidRDefault="00B65F80" w:rsidP="00B65F80">
            <w:pPr>
              <w:jc w:val="both"/>
              <w:rPr>
                <w:rFonts w:ascii="Times New Roman" w:eastAsia="Calibri" w:hAnsi="Times New Roman" w:cs="Times New Roman"/>
              </w:rPr>
            </w:pPr>
            <w:r w:rsidRPr="00217E07">
              <w:rPr>
                <w:rFonts w:ascii="Times New Roman" w:eastAsia="Calibri" w:hAnsi="Times New Roman" w:cs="Times New Roman"/>
                <w:u w:val="single"/>
              </w:rPr>
              <w:t>Maksimālais darbu apjoms</w:t>
            </w:r>
            <w:r w:rsidRPr="00B65F80">
              <w:rPr>
                <w:rFonts w:ascii="Times New Roman" w:eastAsia="Calibri" w:hAnsi="Times New Roman" w:cs="Times New Roman"/>
              </w:rPr>
              <w:t xml:space="preserve"> 500 000 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(Jūras kanāls ~350 000m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 grunts uzkrātuve “Dienvidu kabata” ~ 100 000 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 priekšostas kanāls ~ 50 000m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w:t>
            </w:r>
          </w:p>
          <w:p w14:paraId="3AFC140C" w14:textId="77777777" w:rsidR="00B65F80" w:rsidRPr="00B65F80" w:rsidRDefault="00B65F80" w:rsidP="00B65F80">
            <w:pPr>
              <w:jc w:val="both"/>
              <w:rPr>
                <w:rFonts w:ascii="Times New Roman" w:eastAsia="Calibri" w:hAnsi="Times New Roman" w:cs="Times New Roman"/>
              </w:rPr>
            </w:pPr>
            <w:r w:rsidRPr="00B65F80">
              <w:rPr>
                <w:rFonts w:ascii="Times New Roman" w:eastAsia="Calibri" w:hAnsi="Times New Roman" w:cs="Times New Roman"/>
              </w:rPr>
              <w:t>Kuģu ceļu un akvatoriju dziļums līdz 17,0m. Jūrā grunts sastāvs – sīkgraudainas un putekļainas smiltis, priekšostas kanālā upes sanesas.</w:t>
            </w:r>
          </w:p>
        </w:tc>
        <w:tc>
          <w:tcPr>
            <w:tcW w:w="2551" w:type="dxa"/>
          </w:tcPr>
          <w:p w14:paraId="6F08C2BF" w14:textId="2160DBA4" w:rsidR="00B65F80" w:rsidRPr="00B65F80" w:rsidRDefault="00B65F80" w:rsidP="00B65F80">
            <w:pPr>
              <w:jc w:val="both"/>
              <w:rPr>
                <w:rFonts w:ascii="Times New Roman" w:eastAsia="Calibri" w:hAnsi="Times New Roman" w:cs="Times New Roman"/>
              </w:rPr>
            </w:pPr>
            <w:r w:rsidRPr="00B65F80">
              <w:rPr>
                <w:rFonts w:ascii="Times New Roman" w:eastAsia="Calibri" w:hAnsi="Times New Roman" w:cs="Times New Roman"/>
                <w:b/>
                <w:bCs/>
              </w:rPr>
              <w:t>Darbu apjoms gada laikā:</w:t>
            </w:r>
            <w:r w:rsidRPr="00B65F80">
              <w:rPr>
                <w:rFonts w:ascii="Times New Roman" w:eastAsia="Calibri" w:hAnsi="Times New Roman" w:cs="Times New Roman"/>
              </w:rPr>
              <w:t xml:space="preserve"> no 50 000 līdz 500 000 m</w:t>
            </w:r>
            <w:r w:rsidRPr="00B65F80">
              <w:rPr>
                <w:rFonts w:ascii="Times New Roman" w:eastAsia="Calibri" w:hAnsi="Times New Roman" w:cs="Times New Roman"/>
                <w:vertAlign w:val="superscript"/>
              </w:rPr>
              <w:t>3</w:t>
            </w:r>
          </w:p>
          <w:p w14:paraId="061F73D6" w14:textId="2501A8A9" w:rsidR="00B65F80" w:rsidRPr="00B65F80" w:rsidRDefault="00B65F80" w:rsidP="00B65F80">
            <w:pPr>
              <w:jc w:val="both"/>
              <w:rPr>
                <w:rFonts w:ascii="Times New Roman" w:eastAsia="Calibri" w:hAnsi="Times New Roman" w:cs="Times New Roman"/>
                <w:b/>
                <w:bCs/>
              </w:rPr>
            </w:pPr>
            <w:r w:rsidRPr="00B65F80">
              <w:rPr>
                <w:rFonts w:ascii="Times New Roman" w:eastAsia="Calibri" w:hAnsi="Times New Roman" w:cs="Times New Roman"/>
                <w:b/>
                <w:bCs/>
              </w:rPr>
              <w:t>Izsaukumu skaits gada laikā:</w:t>
            </w:r>
          </w:p>
          <w:p w14:paraId="7FAB88B1" w14:textId="77777777" w:rsidR="00B65F80" w:rsidRPr="00B65F80" w:rsidRDefault="00B65F80" w:rsidP="00B65F80">
            <w:pPr>
              <w:jc w:val="both"/>
              <w:rPr>
                <w:rFonts w:ascii="Times New Roman" w:eastAsia="Calibri" w:hAnsi="Times New Roman" w:cs="Times New Roman"/>
              </w:rPr>
            </w:pPr>
            <w:r w:rsidRPr="00B65F80">
              <w:rPr>
                <w:rFonts w:ascii="Times New Roman" w:eastAsia="Calibri" w:hAnsi="Times New Roman" w:cs="Times New Roman"/>
              </w:rPr>
              <w:t>no 1 līdz 3 reizes</w:t>
            </w:r>
          </w:p>
        </w:tc>
      </w:tr>
    </w:tbl>
    <w:p w14:paraId="28247E98" w14:textId="77777777" w:rsidR="00B65F80" w:rsidRPr="001B0973" w:rsidRDefault="00B65F80" w:rsidP="00B65F80">
      <w:pPr>
        <w:pStyle w:val="ListParagraph"/>
        <w:spacing w:after="0" w:line="240" w:lineRule="auto"/>
        <w:ind w:left="1276" w:right="112"/>
        <w:jc w:val="both"/>
        <w:rPr>
          <w:rFonts w:ascii="Times New Roman" w:hAnsi="Times New Roman" w:cs="Times New Roman"/>
          <w:sz w:val="24"/>
          <w:szCs w:val="24"/>
        </w:rPr>
      </w:pPr>
    </w:p>
    <w:p w14:paraId="743E9B3B" w14:textId="5DD3B79F" w:rsidR="00A5135D" w:rsidRDefault="00A5135D" w:rsidP="008911CD">
      <w:pPr>
        <w:pStyle w:val="ListParagraph"/>
        <w:numPr>
          <w:ilvl w:val="2"/>
          <w:numId w:val="2"/>
        </w:numPr>
        <w:spacing w:after="0" w:line="240" w:lineRule="auto"/>
        <w:ind w:left="1276" w:right="112" w:hanging="425"/>
        <w:jc w:val="both"/>
        <w:rPr>
          <w:rFonts w:ascii="Times New Roman" w:hAnsi="Times New Roman" w:cs="Times New Roman"/>
          <w:sz w:val="24"/>
          <w:szCs w:val="24"/>
        </w:rPr>
      </w:pPr>
      <w:r w:rsidRPr="001B0973">
        <w:rPr>
          <w:rFonts w:ascii="Times New Roman" w:hAnsi="Times New Roman" w:cs="Times New Roman"/>
          <w:b/>
          <w:bCs/>
          <w:sz w:val="24"/>
          <w:szCs w:val="24"/>
        </w:rPr>
        <w:lastRenderedPageBreak/>
        <w:t>2.daļa</w:t>
      </w:r>
      <w:r w:rsidR="001B0973" w:rsidRPr="001B0973">
        <w:rPr>
          <w:rFonts w:ascii="Times New Roman" w:hAnsi="Times New Roman" w:cs="Times New Roman"/>
          <w:b/>
          <w:bCs/>
          <w:sz w:val="24"/>
          <w:szCs w:val="24"/>
        </w:rPr>
        <w:t xml:space="preserve"> </w:t>
      </w:r>
      <w:r w:rsidR="007A3762" w:rsidRPr="001B0973">
        <w:rPr>
          <w:rFonts w:ascii="Times New Roman" w:hAnsi="Times New Roman" w:cs="Times New Roman"/>
          <w:sz w:val="24"/>
          <w:szCs w:val="24"/>
        </w:rPr>
        <w:t xml:space="preserve">(objekts Nr.2) - remonta padziļināšanas darbi </w:t>
      </w:r>
      <w:r w:rsidR="001B0973" w:rsidRPr="001B0973">
        <w:rPr>
          <w:rFonts w:ascii="Times New Roman" w:hAnsi="Times New Roman" w:cs="Times New Roman"/>
          <w:sz w:val="24"/>
          <w:szCs w:val="24"/>
        </w:rPr>
        <w:t xml:space="preserve">priekšostā (izņemot kanālu), </w:t>
      </w:r>
      <w:r w:rsidR="007A3762" w:rsidRPr="001B0973">
        <w:rPr>
          <w:rFonts w:ascii="Times New Roman" w:hAnsi="Times New Roman" w:cs="Times New Roman"/>
          <w:sz w:val="24"/>
          <w:szCs w:val="24"/>
        </w:rPr>
        <w:t>Ventas upes kuģošanas kanālā</w:t>
      </w:r>
      <w:r w:rsidR="001B0973" w:rsidRPr="001B0973">
        <w:rPr>
          <w:rFonts w:ascii="Times New Roman" w:hAnsi="Times New Roman" w:cs="Times New Roman"/>
          <w:sz w:val="24"/>
          <w:szCs w:val="24"/>
        </w:rPr>
        <w:t>,</w:t>
      </w:r>
      <w:r w:rsidR="007A3762" w:rsidRPr="001B0973">
        <w:rPr>
          <w:rFonts w:ascii="Times New Roman" w:hAnsi="Times New Roman" w:cs="Times New Roman"/>
          <w:sz w:val="24"/>
          <w:szCs w:val="24"/>
        </w:rPr>
        <w:t xml:space="preserve"> piestātņu akvatorijās</w:t>
      </w:r>
      <w:r w:rsidR="001B0973" w:rsidRPr="001B0973">
        <w:rPr>
          <w:rFonts w:ascii="Times New Roman" w:hAnsi="Times New Roman" w:cs="Times New Roman"/>
          <w:sz w:val="24"/>
          <w:szCs w:val="24"/>
        </w:rPr>
        <w:t xml:space="preserve"> un pie piestātnēm</w:t>
      </w:r>
      <w:r w:rsidR="00B65F80">
        <w:rPr>
          <w:rFonts w:ascii="Times New Roman" w:hAnsi="Times New Roman" w:cs="Times New Roman"/>
          <w:sz w:val="24"/>
          <w:szCs w:val="24"/>
        </w:rPr>
        <w:t>:</w:t>
      </w:r>
    </w:p>
    <w:tbl>
      <w:tblPr>
        <w:tblStyle w:val="TableGrid"/>
        <w:tblW w:w="7796" w:type="dxa"/>
        <w:tblInd w:w="846" w:type="dxa"/>
        <w:tblLook w:val="04A0" w:firstRow="1" w:lastRow="0" w:firstColumn="1" w:lastColumn="0" w:noHBand="0" w:noVBand="1"/>
      </w:tblPr>
      <w:tblGrid>
        <w:gridCol w:w="5245"/>
        <w:gridCol w:w="2551"/>
      </w:tblGrid>
      <w:tr w:rsidR="00B65F80" w:rsidRPr="00AA011E" w14:paraId="4B7BA2B7" w14:textId="77777777" w:rsidTr="00217E07">
        <w:tc>
          <w:tcPr>
            <w:tcW w:w="5245" w:type="dxa"/>
            <w:vAlign w:val="center"/>
          </w:tcPr>
          <w:p w14:paraId="46162465" w14:textId="77777777" w:rsidR="00B65F80" w:rsidRPr="00B65F80" w:rsidRDefault="00B65F80" w:rsidP="00217E07">
            <w:pPr>
              <w:jc w:val="both"/>
              <w:rPr>
                <w:rFonts w:ascii="Times New Roman" w:eastAsia="Calibri" w:hAnsi="Times New Roman" w:cs="Times New Roman"/>
              </w:rPr>
            </w:pPr>
            <w:r w:rsidRPr="00217E07">
              <w:rPr>
                <w:rFonts w:ascii="Times New Roman" w:eastAsia="Calibri" w:hAnsi="Times New Roman" w:cs="Times New Roman"/>
                <w:u w:val="single"/>
              </w:rPr>
              <w:t>Maksimālais apjoms</w:t>
            </w:r>
            <w:r w:rsidRPr="00B65F80">
              <w:rPr>
                <w:rFonts w:ascii="Times New Roman" w:eastAsia="Calibri" w:hAnsi="Times New Roman" w:cs="Times New Roman"/>
              </w:rPr>
              <w:t xml:space="preserve"> 60 000 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 Priekšostas akvatorija (izņemot kanāls), Ventas upes kuģošanas kanāls un piestātņu akvatorijas ~ 50 000m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 Pie piestātnēm ~ 10 000m</w:t>
            </w:r>
            <w:r w:rsidRPr="00B65F80">
              <w:rPr>
                <w:rFonts w:ascii="Times New Roman" w:eastAsia="Calibri" w:hAnsi="Times New Roman" w:cs="Times New Roman"/>
                <w:vertAlign w:val="superscript"/>
              </w:rPr>
              <w:t>3</w:t>
            </w:r>
            <w:r w:rsidRPr="00B65F80">
              <w:rPr>
                <w:rFonts w:ascii="Times New Roman" w:eastAsia="Calibri" w:hAnsi="Times New Roman" w:cs="Times New Roman"/>
              </w:rPr>
              <w:t xml:space="preserve">. </w:t>
            </w:r>
          </w:p>
          <w:p w14:paraId="5A7F1972" w14:textId="77777777" w:rsidR="00B65F80" w:rsidRPr="00B65F80" w:rsidRDefault="00B65F80" w:rsidP="00217E07">
            <w:pPr>
              <w:jc w:val="both"/>
              <w:rPr>
                <w:rFonts w:ascii="Times New Roman" w:eastAsia="Calibri" w:hAnsi="Times New Roman" w:cs="Times New Roman"/>
              </w:rPr>
            </w:pPr>
            <w:r w:rsidRPr="00B65F80">
              <w:rPr>
                <w:rFonts w:ascii="Times New Roman" w:eastAsia="Calibri" w:hAnsi="Times New Roman" w:cs="Times New Roman"/>
              </w:rPr>
              <w:t>Darbu veikšanas dziļums līdz 17,0 m. Grunts sastāvs – upes sanesas.</w:t>
            </w:r>
          </w:p>
        </w:tc>
        <w:tc>
          <w:tcPr>
            <w:tcW w:w="2551" w:type="dxa"/>
            <w:vAlign w:val="center"/>
          </w:tcPr>
          <w:p w14:paraId="590013B0" w14:textId="3EEE984D" w:rsidR="00B65F80" w:rsidRPr="00217E07" w:rsidRDefault="00217E07" w:rsidP="00217E07">
            <w:pPr>
              <w:jc w:val="both"/>
              <w:rPr>
                <w:rFonts w:ascii="Times New Roman" w:eastAsia="Calibri" w:hAnsi="Times New Roman" w:cs="Times New Roman"/>
                <w:b/>
                <w:bCs/>
              </w:rPr>
            </w:pPr>
            <w:r w:rsidRPr="00217E07">
              <w:rPr>
                <w:rFonts w:ascii="Times New Roman" w:eastAsia="Calibri" w:hAnsi="Times New Roman" w:cs="Times New Roman"/>
                <w:b/>
                <w:bCs/>
              </w:rPr>
              <w:t>Darbu apjoms gada laikā:</w:t>
            </w:r>
          </w:p>
          <w:p w14:paraId="730028A4" w14:textId="77777777" w:rsidR="00B65F80" w:rsidRPr="00B65F80" w:rsidRDefault="00B65F80" w:rsidP="00217E07">
            <w:pPr>
              <w:jc w:val="both"/>
              <w:rPr>
                <w:rFonts w:ascii="Times New Roman" w:eastAsia="Calibri" w:hAnsi="Times New Roman" w:cs="Times New Roman"/>
              </w:rPr>
            </w:pPr>
            <w:r w:rsidRPr="00B65F80">
              <w:rPr>
                <w:rFonts w:ascii="Times New Roman" w:eastAsia="Calibri" w:hAnsi="Times New Roman" w:cs="Times New Roman"/>
              </w:rPr>
              <w:t>no 20 000 līdz 60 000 m</w:t>
            </w:r>
            <w:r w:rsidRPr="00B65F80">
              <w:rPr>
                <w:rFonts w:ascii="Times New Roman" w:eastAsia="Calibri" w:hAnsi="Times New Roman" w:cs="Times New Roman"/>
                <w:vertAlign w:val="superscript"/>
              </w:rPr>
              <w:t>3</w:t>
            </w:r>
          </w:p>
          <w:p w14:paraId="68241662" w14:textId="2C9AD215" w:rsidR="00B65F80" w:rsidRPr="00B65F80" w:rsidRDefault="00217E07" w:rsidP="00217E07">
            <w:pPr>
              <w:jc w:val="both"/>
              <w:rPr>
                <w:rFonts w:ascii="Times New Roman" w:eastAsia="Calibri" w:hAnsi="Times New Roman" w:cs="Times New Roman"/>
              </w:rPr>
            </w:pPr>
            <w:r w:rsidRPr="00217E07">
              <w:rPr>
                <w:rFonts w:ascii="Times New Roman" w:eastAsia="Calibri" w:hAnsi="Times New Roman" w:cs="Times New Roman"/>
                <w:b/>
                <w:bCs/>
              </w:rPr>
              <w:t>I</w:t>
            </w:r>
            <w:r w:rsidR="00B65F80" w:rsidRPr="00217E07">
              <w:rPr>
                <w:rFonts w:ascii="Times New Roman" w:eastAsia="Calibri" w:hAnsi="Times New Roman" w:cs="Times New Roman"/>
                <w:b/>
                <w:bCs/>
              </w:rPr>
              <w:t>zsaukumu skaits</w:t>
            </w:r>
            <w:r w:rsidRPr="00217E07">
              <w:rPr>
                <w:rFonts w:ascii="Times New Roman" w:eastAsia="Calibri" w:hAnsi="Times New Roman" w:cs="Times New Roman"/>
                <w:b/>
                <w:bCs/>
              </w:rPr>
              <w:t xml:space="preserve"> gada laikā:</w:t>
            </w:r>
            <w:r w:rsidR="00B65F80" w:rsidRPr="00B65F80">
              <w:rPr>
                <w:rFonts w:ascii="Times New Roman" w:eastAsia="Calibri" w:hAnsi="Times New Roman" w:cs="Times New Roman"/>
              </w:rPr>
              <w:t xml:space="preserve"> 1</w:t>
            </w:r>
          </w:p>
        </w:tc>
      </w:tr>
    </w:tbl>
    <w:p w14:paraId="391C28BD" w14:textId="77777777" w:rsidR="00042FC0" w:rsidRDefault="00042FC0" w:rsidP="008911CD">
      <w:pPr>
        <w:spacing w:after="0" w:line="240" w:lineRule="auto"/>
        <w:ind w:left="851" w:right="112"/>
        <w:jc w:val="both"/>
        <w:rPr>
          <w:rFonts w:ascii="Times New Roman" w:eastAsia="Times New Roman" w:hAnsi="Times New Roman" w:cs="Times New Roman"/>
          <w:sz w:val="24"/>
          <w:szCs w:val="24"/>
          <w:lang w:eastAsia="lv-LV"/>
        </w:rPr>
      </w:pPr>
    </w:p>
    <w:p w14:paraId="531C0188" w14:textId="1B3E1E46" w:rsidR="00A5135D" w:rsidRDefault="00DF4737" w:rsidP="008911CD">
      <w:pPr>
        <w:spacing w:after="0" w:line="240" w:lineRule="auto"/>
        <w:ind w:left="851" w:right="112"/>
        <w:jc w:val="both"/>
        <w:rPr>
          <w:rFonts w:ascii="Times New Roman" w:eastAsia="Times New Roman" w:hAnsi="Times New Roman" w:cs="Times New Roman"/>
          <w:sz w:val="24"/>
          <w:szCs w:val="24"/>
          <w:lang w:eastAsia="lv-LV"/>
        </w:rPr>
      </w:pPr>
      <w:r w:rsidRPr="00DF4737">
        <w:rPr>
          <w:rFonts w:ascii="Times New Roman" w:eastAsia="Times New Roman" w:hAnsi="Times New Roman" w:cs="Times New Roman"/>
          <w:sz w:val="24"/>
          <w:szCs w:val="24"/>
          <w:lang w:eastAsia="lv-LV"/>
        </w:rPr>
        <w:t>Pretendent</w:t>
      </w:r>
      <w:r w:rsidR="0083077F">
        <w:rPr>
          <w:rFonts w:ascii="Times New Roman" w:eastAsia="Times New Roman" w:hAnsi="Times New Roman" w:cs="Times New Roman"/>
          <w:sz w:val="24"/>
          <w:szCs w:val="24"/>
          <w:lang w:eastAsia="lv-LV"/>
        </w:rPr>
        <w:t>am</w:t>
      </w:r>
      <w:r w:rsidRPr="00DF473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tiesības</w:t>
      </w:r>
      <w:r w:rsidRPr="00DF4737">
        <w:rPr>
          <w:rFonts w:ascii="Times New Roman" w:eastAsia="Times New Roman" w:hAnsi="Times New Roman" w:cs="Times New Roman"/>
          <w:sz w:val="24"/>
          <w:szCs w:val="24"/>
          <w:lang w:eastAsia="lv-LV"/>
        </w:rPr>
        <w:t xml:space="preserve"> sagatavot piedāvājumu par vienu vai vairākām/visām iepirkuma daļām.</w:t>
      </w:r>
      <w:r>
        <w:rPr>
          <w:rFonts w:ascii="Times New Roman" w:eastAsia="Times New Roman" w:hAnsi="Times New Roman" w:cs="Times New Roman"/>
          <w:sz w:val="24"/>
          <w:szCs w:val="24"/>
          <w:lang w:eastAsia="lv-LV"/>
        </w:rPr>
        <w:t xml:space="preserve"> </w:t>
      </w:r>
      <w:r w:rsidR="00A5135D" w:rsidRPr="005720AA">
        <w:rPr>
          <w:rFonts w:ascii="Times New Roman" w:eastAsia="Times New Roman" w:hAnsi="Times New Roman" w:cs="Times New Roman"/>
          <w:sz w:val="24"/>
          <w:szCs w:val="24"/>
          <w:lang w:eastAsia="lv-LV"/>
        </w:rPr>
        <w:t>Pasūtītājs patur tiesības slēgt līgumu par visu iepirkuma apjomu kopumā vai par katru iepirkuma daļu atsevišķi. Katrā iepirkuma daļā uzvarētājs tiks noteikts atsevišķi.</w:t>
      </w:r>
    </w:p>
    <w:p w14:paraId="2BE4D582" w14:textId="67C3CF6F" w:rsidR="007A3762" w:rsidRPr="007A3762" w:rsidRDefault="007A3762" w:rsidP="007A3762">
      <w:pPr>
        <w:pStyle w:val="ListParagraph"/>
        <w:numPr>
          <w:ilvl w:val="1"/>
          <w:numId w:val="2"/>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 Iepirkumā</w:t>
      </w:r>
      <w:r w:rsidRPr="007A3762">
        <w:rPr>
          <w:rFonts w:ascii="Times New Roman" w:hAnsi="Times New Roman" w:cs="Times New Roman"/>
          <w:sz w:val="24"/>
          <w:szCs w:val="24"/>
        </w:rPr>
        <w:t xml:space="preserve"> paredzēto darbu veidi, to apjomi norādīti </w:t>
      </w:r>
      <w:r>
        <w:rPr>
          <w:rFonts w:ascii="Times New Roman" w:hAnsi="Times New Roman" w:cs="Times New Roman"/>
          <w:sz w:val="24"/>
          <w:szCs w:val="24"/>
        </w:rPr>
        <w:t>Iepirkuma</w:t>
      </w:r>
      <w:r w:rsidRPr="007A3762">
        <w:rPr>
          <w:rFonts w:ascii="Times New Roman" w:hAnsi="Times New Roman" w:cs="Times New Roman"/>
          <w:sz w:val="24"/>
          <w:szCs w:val="24"/>
        </w:rPr>
        <w:t xml:space="preserve"> nolikuma 1.pielikumā, kas kalpo par pamatu piedāvājuma sagatavošanai un iepirkuma izpildei.</w:t>
      </w:r>
    </w:p>
    <w:p w14:paraId="6728FCC3" w14:textId="575FAA2F" w:rsidR="001F755C" w:rsidRPr="00E41A8F" w:rsidRDefault="0088320A" w:rsidP="00E41A8F">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5D1875">
        <w:rPr>
          <w:rFonts w:ascii="Times New Roman" w:hAnsi="Times New Roman" w:cs="Times New Roman"/>
          <w:b/>
          <w:bCs/>
          <w:sz w:val="24"/>
          <w:szCs w:val="24"/>
        </w:rPr>
        <w:t>CPV kods –</w:t>
      </w:r>
      <w:r w:rsidRPr="005D1875">
        <w:rPr>
          <w:rFonts w:ascii="Times New Roman" w:hAnsi="Times New Roman" w:cs="Times New Roman"/>
          <w:sz w:val="24"/>
          <w:szCs w:val="24"/>
        </w:rPr>
        <w:t xml:space="preserve"> </w:t>
      </w:r>
      <w:r w:rsidR="007A3762">
        <w:rPr>
          <w:rFonts w:ascii="Times New Roman" w:hAnsi="Times New Roman" w:cs="Times New Roman"/>
          <w:sz w:val="24"/>
          <w:szCs w:val="24"/>
        </w:rPr>
        <w:t>45252124-3 (Bagarēšanas un sūknēšanas darbi)</w:t>
      </w:r>
      <w:r w:rsidRPr="005D1875">
        <w:rPr>
          <w:rFonts w:ascii="Times New Roman" w:hAnsi="Times New Roman" w:cs="Times New Roman"/>
          <w:sz w:val="24"/>
          <w:szCs w:val="24"/>
        </w:rPr>
        <w:t>.</w:t>
      </w:r>
    </w:p>
    <w:p w14:paraId="365EBE87" w14:textId="6CAECB3A" w:rsidR="001F755C" w:rsidRPr="00E83DF5"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hAnsi="Times New Roman" w:cs="Times New Roman"/>
          <w:b/>
          <w:bCs/>
          <w:sz w:val="24"/>
          <w:szCs w:val="24"/>
        </w:rPr>
        <w:t>Avanss netiek paredzēts.</w:t>
      </w:r>
    </w:p>
    <w:p w14:paraId="2DE3A5EE" w14:textId="59A78CB1" w:rsidR="006E52D8" w:rsidRPr="007A3762" w:rsidRDefault="00C1175A" w:rsidP="003119E0">
      <w:pPr>
        <w:pStyle w:val="ListParagraph"/>
        <w:numPr>
          <w:ilvl w:val="1"/>
          <w:numId w:val="2"/>
        </w:numPr>
        <w:spacing w:line="240" w:lineRule="auto"/>
        <w:ind w:left="851" w:right="112" w:hanging="491"/>
        <w:jc w:val="both"/>
        <w:rPr>
          <w:rFonts w:ascii="Times New Roman" w:hAnsi="Times New Roman" w:cs="Times New Roman"/>
          <w:bCs/>
          <w:sz w:val="24"/>
          <w:szCs w:val="24"/>
        </w:rPr>
      </w:pPr>
      <w:r w:rsidRPr="00E83DF5">
        <w:rPr>
          <w:rFonts w:ascii="Times New Roman" w:eastAsia="Times New Roman" w:hAnsi="Times New Roman" w:cs="Times New Roman"/>
          <w:b/>
          <w:sz w:val="24"/>
          <w:szCs w:val="24"/>
          <w:lang w:eastAsia="lv-LV"/>
        </w:rPr>
        <w:t>Iepirkuma līguma (turpmāk – Līgums) izpildes termiņš:</w:t>
      </w:r>
      <w:r w:rsidRPr="00E83DF5">
        <w:rPr>
          <w:rFonts w:ascii="Times New Roman" w:eastAsia="Times New Roman" w:hAnsi="Times New Roman" w:cs="Times New Roman"/>
          <w:sz w:val="24"/>
          <w:szCs w:val="24"/>
          <w:lang w:eastAsia="lv-LV"/>
        </w:rPr>
        <w:t xml:space="preserve"> </w:t>
      </w:r>
      <w:r w:rsidR="007A3762" w:rsidRPr="00D9227D">
        <w:rPr>
          <w:rFonts w:ascii="Times New Roman" w:eastAsia="Times New Roman" w:hAnsi="Times New Roman" w:cs="Times New Roman"/>
          <w:sz w:val="24"/>
          <w:szCs w:val="24"/>
          <w:u w:val="single"/>
          <w:lang w:eastAsia="lv-LV"/>
        </w:rPr>
        <w:t>12 (divpadsmit) mēneši no Līguma noslēgšanas dienas ar iespēju pagarināt Līgumu vēl uz 12 (divpadsmit) mēnešiem.</w:t>
      </w:r>
      <w:r w:rsidR="007A3762">
        <w:rPr>
          <w:rFonts w:ascii="Times New Roman" w:eastAsia="Times New Roman" w:hAnsi="Times New Roman" w:cs="Times New Roman"/>
          <w:sz w:val="24"/>
          <w:szCs w:val="24"/>
          <w:lang w:eastAsia="lv-LV"/>
        </w:rPr>
        <w:t xml:space="preserve"> Darbi jāuzsāk</w:t>
      </w:r>
      <w:r w:rsidR="002B44D3">
        <w:rPr>
          <w:rFonts w:ascii="Times New Roman" w:eastAsia="Times New Roman" w:hAnsi="Times New Roman" w:cs="Times New Roman"/>
          <w:sz w:val="24"/>
          <w:szCs w:val="24"/>
          <w:lang w:eastAsia="lv-LV"/>
        </w:rPr>
        <w:t xml:space="preserve"> ne vēlāk kā 30</w:t>
      </w:r>
      <w:r w:rsidR="004E6CC2">
        <w:rPr>
          <w:rFonts w:ascii="Times New Roman" w:eastAsia="Times New Roman" w:hAnsi="Times New Roman" w:cs="Times New Roman"/>
          <w:sz w:val="24"/>
          <w:szCs w:val="24"/>
          <w:lang w:eastAsia="lv-LV"/>
        </w:rPr>
        <w:t xml:space="preserve"> (trīsdesmit)</w:t>
      </w:r>
      <w:r w:rsidR="002B44D3">
        <w:rPr>
          <w:rFonts w:ascii="Times New Roman" w:eastAsia="Times New Roman" w:hAnsi="Times New Roman" w:cs="Times New Roman"/>
          <w:sz w:val="24"/>
          <w:szCs w:val="24"/>
          <w:lang w:eastAsia="lv-LV"/>
        </w:rPr>
        <w:t xml:space="preserve"> dienu laikā</w:t>
      </w:r>
      <w:r w:rsidR="007A3762">
        <w:rPr>
          <w:rFonts w:ascii="Times New Roman" w:eastAsia="Times New Roman" w:hAnsi="Times New Roman" w:cs="Times New Roman"/>
          <w:sz w:val="24"/>
          <w:szCs w:val="24"/>
          <w:lang w:eastAsia="lv-LV"/>
        </w:rPr>
        <w:t xml:space="preserve"> pēc </w:t>
      </w:r>
      <w:r w:rsidR="002B44D3">
        <w:rPr>
          <w:rFonts w:ascii="Times New Roman" w:eastAsia="Times New Roman" w:hAnsi="Times New Roman" w:cs="Times New Roman"/>
          <w:sz w:val="24"/>
          <w:szCs w:val="24"/>
          <w:lang w:eastAsia="lv-LV"/>
        </w:rPr>
        <w:t>pieprasījuma</w:t>
      </w:r>
      <w:r w:rsidR="007A3762">
        <w:rPr>
          <w:rFonts w:ascii="Times New Roman" w:eastAsia="Times New Roman" w:hAnsi="Times New Roman" w:cs="Times New Roman"/>
          <w:sz w:val="24"/>
          <w:szCs w:val="24"/>
          <w:lang w:eastAsia="lv-LV"/>
        </w:rPr>
        <w:t xml:space="preserve"> no Pasūtītāja saņemšanas. Darbu Līgums tiek slēgts saskaņā ar Līguma projektu (šī nolikuma</w:t>
      </w:r>
      <w:r w:rsidR="00D9227D">
        <w:rPr>
          <w:rFonts w:ascii="Times New Roman" w:eastAsia="Times New Roman" w:hAnsi="Times New Roman" w:cs="Times New Roman"/>
          <w:sz w:val="24"/>
          <w:szCs w:val="24"/>
          <w:lang w:eastAsia="lv-LV"/>
        </w:rPr>
        <w:t xml:space="preserve"> </w:t>
      </w:r>
      <w:r w:rsidR="00D9227D" w:rsidRPr="00C91EAB">
        <w:rPr>
          <w:rFonts w:ascii="Times New Roman" w:eastAsia="Times New Roman" w:hAnsi="Times New Roman" w:cs="Times New Roman"/>
          <w:b/>
          <w:bCs/>
          <w:sz w:val="24"/>
          <w:szCs w:val="24"/>
          <w:lang w:eastAsia="lv-LV"/>
        </w:rPr>
        <w:t>5.pielikums</w:t>
      </w:r>
      <w:r w:rsidR="00D9227D">
        <w:rPr>
          <w:rFonts w:ascii="Times New Roman" w:eastAsia="Times New Roman" w:hAnsi="Times New Roman" w:cs="Times New Roman"/>
          <w:sz w:val="24"/>
          <w:szCs w:val="24"/>
          <w:lang w:eastAsia="lv-LV"/>
        </w:rPr>
        <w:t>).</w:t>
      </w:r>
    </w:p>
    <w:p w14:paraId="6B4CAC80" w14:textId="45F2BE0A" w:rsidR="00E75D9B" w:rsidRPr="00150241" w:rsidRDefault="00E75D9B" w:rsidP="007F280D">
      <w:pPr>
        <w:pStyle w:val="Heading1"/>
        <w:numPr>
          <w:ilvl w:val="0"/>
          <w:numId w:val="4"/>
        </w:numPr>
      </w:pPr>
      <w:bookmarkStart w:id="2" w:name="_Toc94100501"/>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D9227D">
      <w:pPr>
        <w:pStyle w:val="ListParagraph"/>
        <w:numPr>
          <w:ilvl w:val="1"/>
          <w:numId w:val="5"/>
        </w:numPr>
        <w:spacing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1B37535C" w:rsidR="0088320A" w:rsidRPr="0088320A"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bookmarkStart w:id="3" w:name="_Hlk503532378"/>
      <w:r>
        <w:rPr>
          <w:rFonts w:ascii="Times New Roman" w:hAnsi="Times New Roman" w:cs="Times New Roman"/>
          <w:sz w:val="24"/>
          <w:szCs w:val="24"/>
        </w:rPr>
        <w:t>Darba uzdevums</w:t>
      </w:r>
      <w:r w:rsidR="0088320A" w:rsidRPr="0088320A">
        <w:rPr>
          <w:rFonts w:ascii="Times New Roman" w:hAnsi="Times New Roman" w:cs="Times New Roman"/>
          <w:sz w:val="24"/>
          <w:szCs w:val="24"/>
        </w:rPr>
        <w:t xml:space="preserve"> (</w:t>
      </w:r>
      <w:r w:rsidR="001F755C">
        <w:rPr>
          <w:rFonts w:ascii="Times New Roman" w:hAnsi="Times New Roman" w:cs="Times New Roman"/>
          <w:sz w:val="24"/>
          <w:szCs w:val="24"/>
        </w:rPr>
        <w:t>1</w:t>
      </w:r>
      <w:r w:rsidR="0088320A" w:rsidRPr="0088320A">
        <w:rPr>
          <w:rFonts w:ascii="Times New Roman" w:hAnsi="Times New Roman" w:cs="Times New Roman"/>
          <w:sz w:val="24"/>
          <w:szCs w:val="24"/>
        </w:rPr>
        <w:t>.pielikums);</w:t>
      </w:r>
    </w:p>
    <w:p w14:paraId="0053B25E" w14:textId="0B47B978" w:rsidR="001F755C"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Pretendenta pieteikuma veidlapa</w:t>
      </w:r>
      <w:r w:rsidR="0088320A" w:rsidRPr="0088320A">
        <w:rPr>
          <w:rFonts w:ascii="Times New Roman" w:hAnsi="Times New Roman" w:cs="Times New Roman"/>
          <w:sz w:val="24"/>
          <w:szCs w:val="24"/>
        </w:rPr>
        <w:t xml:space="preserve"> (</w:t>
      </w:r>
      <w:r w:rsidR="001F755C">
        <w:rPr>
          <w:rFonts w:ascii="Times New Roman" w:hAnsi="Times New Roman" w:cs="Times New Roman"/>
          <w:sz w:val="24"/>
          <w:szCs w:val="24"/>
        </w:rPr>
        <w:t>2</w:t>
      </w:r>
      <w:r w:rsidR="0088320A" w:rsidRPr="0088320A">
        <w:rPr>
          <w:rFonts w:ascii="Times New Roman" w:hAnsi="Times New Roman" w:cs="Times New Roman"/>
          <w:sz w:val="24"/>
          <w:szCs w:val="24"/>
        </w:rPr>
        <w:t>.pielikums)</w:t>
      </w:r>
      <w:r>
        <w:rPr>
          <w:rFonts w:ascii="Times New Roman" w:hAnsi="Times New Roman" w:cs="Times New Roman"/>
          <w:sz w:val="24"/>
          <w:szCs w:val="24"/>
        </w:rPr>
        <w:t>;</w:t>
      </w:r>
    </w:p>
    <w:p w14:paraId="59A2DCF3" w14:textId="1DE2DCAC" w:rsidR="00D9227D"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Izpildīto darbu saraksta veidlapa (3.pielikums);</w:t>
      </w:r>
    </w:p>
    <w:p w14:paraId="2338819C" w14:textId="6C226B7C" w:rsidR="00D9227D"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Apakšuzņēmēju saraksta un apakšuzņēmēja apliecinājuma veidlapas (4.pielikums);</w:t>
      </w:r>
    </w:p>
    <w:p w14:paraId="7F825F91" w14:textId="6E05524B" w:rsidR="00D9227D"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Līguma projekts (5.pielikums);</w:t>
      </w:r>
    </w:p>
    <w:p w14:paraId="5D32F6AA" w14:textId="76B370D7" w:rsidR="00D9227D" w:rsidRDefault="00D9227D"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Iepirkuma uzvarētāja noteikšanas piemērs (6.pielikums);</w:t>
      </w:r>
    </w:p>
    <w:p w14:paraId="5CFCDA4B" w14:textId="46970961" w:rsidR="00D9227D" w:rsidRPr="00B02626" w:rsidRDefault="00D9227D" w:rsidP="00D9227D">
      <w:pPr>
        <w:numPr>
          <w:ilvl w:val="2"/>
          <w:numId w:val="5"/>
        </w:numPr>
        <w:spacing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Eiropas vienotā iepirkuma procedūras dokumenta veidlapa (7.pielikums).</w:t>
      </w:r>
    </w:p>
    <w:bookmarkEnd w:id="3"/>
    <w:p w14:paraId="03337EC7" w14:textId="61998F43"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087DDD">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FB40E6">
        <w:rPr>
          <w:rFonts w:ascii="Times New Roman" w:eastAsia="Times New Roman" w:hAnsi="Times New Roman" w:cs="Times New Roman"/>
          <w:b/>
          <w:bCs/>
          <w:color w:val="000000"/>
          <w:sz w:val="24"/>
          <w:szCs w:val="24"/>
        </w:rPr>
        <w:t>15.februārim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087DDD">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w:t>
      </w:r>
      <w:r w:rsidRPr="00150241">
        <w:rPr>
          <w:rFonts w:ascii="Times New Roman" w:eastAsia="Times New Roman" w:hAnsi="Times New Roman" w:cs="Times New Roman"/>
          <w:bCs/>
          <w:sz w:val="24"/>
          <w:szCs w:val="24"/>
        </w:rPr>
        <w:lastRenderedPageBreak/>
        <w:t xml:space="preserve">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3548FD91"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F280D">
      <w:pPr>
        <w:pStyle w:val="Heading1"/>
      </w:pPr>
      <w:bookmarkStart w:id="4" w:name="_Toc380415501"/>
      <w:bookmarkStart w:id="5" w:name="_Toc94100502"/>
      <w:r w:rsidRPr="00150241">
        <w:t>DALĪBAS NOSACĪJUMI IEPIRKUMA PROCEDŪRĀ</w:t>
      </w:r>
      <w:bookmarkEnd w:id="5"/>
    </w:p>
    <w:p w14:paraId="23B5CAF6" w14:textId="77777777" w:rsidR="00E75D9B" w:rsidRPr="00150241" w:rsidRDefault="00E75D9B" w:rsidP="00CA5813">
      <w:pPr>
        <w:pStyle w:val="ListParagraph"/>
        <w:numPr>
          <w:ilvl w:val="1"/>
          <w:numId w:val="5"/>
        </w:numPr>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CA5813">
      <w:pPr>
        <w:numPr>
          <w:ilvl w:val="1"/>
          <w:numId w:val="5"/>
        </w:numPr>
        <w:tabs>
          <w:tab w:val="left" w:pos="709"/>
        </w:tabs>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60E5D1E9" w:rsidR="00E75D9B" w:rsidRDefault="00E75D9B" w:rsidP="006E571E">
      <w:pPr>
        <w:numPr>
          <w:ilvl w:val="1"/>
          <w:numId w:val="5"/>
        </w:numPr>
        <w:tabs>
          <w:tab w:val="left" w:pos="709"/>
        </w:tabs>
        <w:spacing w:after="0" w:line="240" w:lineRule="auto"/>
        <w:ind w:left="709" w:hanging="358"/>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B2CC75" w14:textId="77777777" w:rsidR="00CA5813" w:rsidRPr="00150241" w:rsidRDefault="00CA5813" w:rsidP="00CA5813">
      <w:pPr>
        <w:tabs>
          <w:tab w:val="left" w:pos="851"/>
        </w:tabs>
        <w:spacing w:after="0" w:line="240" w:lineRule="auto"/>
        <w:ind w:left="851"/>
        <w:jc w:val="both"/>
        <w:rPr>
          <w:rFonts w:ascii="Times New Roman" w:eastAsia="Times New Roman" w:hAnsi="Times New Roman" w:cs="Times New Roman"/>
          <w:sz w:val="24"/>
          <w:szCs w:val="24"/>
          <w:lang w:eastAsia="lv-LV"/>
        </w:rPr>
      </w:pPr>
    </w:p>
    <w:p w14:paraId="6A7645ED" w14:textId="77777777" w:rsidR="00E75D9B" w:rsidRPr="00150241" w:rsidRDefault="00E75D9B" w:rsidP="007F280D">
      <w:pPr>
        <w:pStyle w:val="Heading1"/>
      </w:pPr>
      <w:bookmarkStart w:id="6" w:name="_Toc94100503"/>
      <w:r w:rsidRPr="00150241">
        <w:t>IESNIEDZAMIE DOKUMENTI:</w:t>
      </w:r>
      <w:bookmarkEnd w:id="6"/>
    </w:p>
    <w:p w14:paraId="566584BD" w14:textId="1C1C0AD1" w:rsidR="00E75D9B" w:rsidRPr="00CA5813" w:rsidRDefault="00E75D9B" w:rsidP="00CA5813">
      <w:pPr>
        <w:pStyle w:val="ListParagraph"/>
        <w:keepLines/>
        <w:numPr>
          <w:ilvl w:val="1"/>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Piedāvājumā iekļaujamas šādas piedāvājuma dokumentu sadaļas:</w:t>
      </w:r>
    </w:p>
    <w:p w14:paraId="0FA2393B" w14:textId="661695F8" w:rsidR="00E75D9B" w:rsidRPr="00CA5813" w:rsidRDefault="00E75D9B" w:rsidP="00CA5813">
      <w:pPr>
        <w:pStyle w:val="ListParagraph"/>
        <w:keepLines/>
        <w:numPr>
          <w:ilvl w:val="2"/>
          <w:numId w:val="5"/>
        </w:numPr>
        <w:tabs>
          <w:tab w:val="left" w:pos="709"/>
          <w:tab w:val="left" w:pos="851"/>
        </w:tabs>
        <w:spacing w:after="0" w:line="240" w:lineRule="auto"/>
        <w:ind w:left="1418" w:hanging="568"/>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Pretendentu atlases dokumenti;</w:t>
      </w:r>
    </w:p>
    <w:p w14:paraId="5D7A357E" w14:textId="77777777" w:rsidR="00E75D9B" w:rsidRPr="00150241" w:rsidRDefault="00E75D9B" w:rsidP="00CA5813">
      <w:pPr>
        <w:pStyle w:val="ListParagraph"/>
        <w:keepLines/>
        <w:numPr>
          <w:ilvl w:val="2"/>
          <w:numId w:val="5"/>
        </w:numPr>
        <w:tabs>
          <w:tab w:val="left" w:pos="709"/>
          <w:tab w:val="left" w:pos="851"/>
        </w:tabs>
        <w:spacing w:after="0" w:line="240" w:lineRule="auto"/>
        <w:ind w:left="1418"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7250E78E" w:rsidR="00E75D9B" w:rsidRDefault="00E75D9B" w:rsidP="007F280D">
      <w:pPr>
        <w:pStyle w:val="Heading1"/>
      </w:pPr>
      <w:bookmarkStart w:id="7" w:name="_Toc94100504"/>
      <w:r w:rsidRPr="00150241">
        <w:t>PRETENDENTU KVALIFIKĀCIJAS PRASĪBAS</w:t>
      </w:r>
      <w:r w:rsidR="00150241">
        <w:t xml:space="preserve"> / DALĪBAS NOSACĪJUMI</w:t>
      </w:r>
      <w:r w:rsidRPr="00150241">
        <w:t xml:space="preserve"> UN ATLASES </w:t>
      </w:r>
      <w:bookmarkEnd w:id="4"/>
      <w:r w:rsidRPr="00150241">
        <w:t>DOKUMENTI</w:t>
      </w:r>
      <w:bookmarkEnd w:id="7"/>
    </w:p>
    <w:tbl>
      <w:tblPr>
        <w:tblStyle w:val="TableGrid"/>
        <w:tblW w:w="0" w:type="auto"/>
        <w:tblLook w:val="04A0" w:firstRow="1" w:lastRow="0" w:firstColumn="1" w:lastColumn="0" w:noHBand="0" w:noVBand="1"/>
      </w:tblPr>
      <w:tblGrid>
        <w:gridCol w:w="4340"/>
        <w:gridCol w:w="4341"/>
      </w:tblGrid>
      <w:tr w:rsidR="003C5527" w:rsidRPr="00855696" w14:paraId="06E0E7DC" w14:textId="77777777" w:rsidTr="001E7BD0">
        <w:trPr>
          <w:trHeight w:val="497"/>
        </w:trPr>
        <w:tc>
          <w:tcPr>
            <w:tcW w:w="4340" w:type="dxa"/>
            <w:vAlign w:val="center"/>
          </w:tcPr>
          <w:p w14:paraId="54510713" w14:textId="77777777" w:rsidR="003C5527" w:rsidRPr="00855696" w:rsidRDefault="003C5527" w:rsidP="003C5527">
            <w:pPr>
              <w:pStyle w:val="ListParagraph"/>
              <w:numPr>
                <w:ilvl w:val="1"/>
                <w:numId w:val="8"/>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43895724" w14:textId="77777777" w:rsidR="003C5527" w:rsidRPr="00855696" w:rsidRDefault="003C5527" w:rsidP="003C5527">
            <w:pPr>
              <w:pStyle w:val="ListParagraph"/>
              <w:numPr>
                <w:ilvl w:val="1"/>
                <w:numId w:val="8"/>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3C5527" w:rsidRPr="00855696" w14:paraId="230D958B" w14:textId="77777777" w:rsidTr="001E7BD0">
        <w:trPr>
          <w:hidden/>
        </w:trPr>
        <w:tc>
          <w:tcPr>
            <w:tcW w:w="4340" w:type="dxa"/>
          </w:tcPr>
          <w:p w14:paraId="7D2B85FC" w14:textId="77777777" w:rsidR="003C5527" w:rsidRPr="00855696" w:rsidRDefault="003C5527" w:rsidP="003C5527">
            <w:pPr>
              <w:pStyle w:val="ListParagraph"/>
              <w:numPr>
                <w:ilvl w:val="0"/>
                <w:numId w:val="4"/>
              </w:numPr>
              <w:jc w:val="both"/>
              <w:rPr>
                <w:rFonts w:ascii="Times New Roman" w:eastAsia="Times New Roman" w:hAnsi="Times New Roman" w:cs="Times New Roman"/>
                <w:vanish/>
                <w:sz w:val="24"/>
                <w:szCs w:val="24"/>
                <w:lang w:eastAsia="lv-LV"/>
              </w:rPr>
            </w:pPr>
          </w:p>
          <w:p w14:paraId="09C0150D" w14:textId="77777777" w:rsidR="003C5527" w:rsidRPr="00855696" w:rsidRDefault="003C5527" w:rsidP="003C5527">
            <w:pPr>
              <w:pStyle w:val="ListParagraph"/>
              <w:numPr>
                <w:ilvl w:val="1"/>
                <w:numId w:val="4"/>
              </w:numPr>
              <w:jc w:val="both"/>
              <w:rPr>
                <w:rFonts w:ascii="Times New Roman" w:eastAsia="Times New Roman" w:hAnsi="Times New Roman" w:cs="Times New Roman"/>
                <w:vanish/>
                <w:sz w:val="24"/>
                <w:szCs w:val="24"/>
                <w:lang w:eastAsia="lv-LV"/>
              </w:rPr>
            </w:pPr>
          </w:p>
          <w:p w14:paraId="28F45AFB" w14:textId="77777777" w:rsidR="003C5527" w:rsidRPr="00855696" w:rsidRDefault="003C5527" w:rsidP="001E7BD0">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41531F0F" w14:textId="77777777" w:rsidR="003C5527" w:rsidRPr="00855696" w:rsidRDefault="003C5527" w:rsidP="003C5527">
            <w:pPr>
              <w:pStyle w:val="ListParagraph"/>
              <w:numPr>
                <w:ilvl w:val="0"/>
                <w:numId w:val="21"/>
              </w:numPr>
              <w:jc w:val="both"/>
              <w:rPr>
                <w:rFonts w:ascii="Times New Roman" w:eastAsia="Calibri" w:hAnsi="Times New Roman" w:cs="Times New Roman"/>
                <w:bCs/>
                <w:vanish/>
                <w:sz w:val="24"/>
                <w:szCs w:val="24"/>
              </w:rPr>
            </w:pPr>
          </w:p>
          <w:p w14:paraId="2CDB4E0E" w14:textId="77777777" w:rsidR="003C5527" w:rsidRPr="00855696" w:rsidRDefault="003C5527" w:rsidP="003C5527">
            <w:pPr>
              <w:pStyle w:val="ListParagraph"/>
              <w:numPr>
                <w:ilvl w:val="0"/>
                <w:numId w:val="21"/>
              </w:numPr>
              <w:jc w:val="both"/>
              <w:rPr>
                <w:rFonts w:ascii="Times New Roman" w:eastAsia="Calibri" w:hAnsi="Times New Roman" w:cs="Times New Roman"/>
                <w:bCs/>
                <w:vanish/>
                <w:sz w:val="24"/>
                <w:szCs w:val="24"/>
              </w:rPr>
            </w:pPr>
          </w:p>
          <w:p w14:paraId="744E2D20" w14:textId="77777777" w:rsidR="003C5527" w:rsidRPr="00855696" w:rsidRDefault="003C5527" w:rsidP="003C5527">
            <w:pPr>
              <w:pStyle w:val="ListParagraph"/>
              <w:numPr>
                <w:ilvl w:val="1"/>
                <w:numId w:val="21"/>
              </w:numPr>
              <w:jc w:val="both"/>
              <w:rPr>
                <w:rFonts w:ascii="Times New Roman" w:eastAsia="Calibri" w:hAnsi="Times New Roman" w:cs="Times New Roman"/>
                <w:bCs/>
                <w:vanish/>
                <w:sz w:val="24"/>
                <w:szCs w:val="24"/>
              </w:rPr>
            </w:pPr>
          </w:p>
          <w:p w14:paraId="76260DBF" w14:textId="77777777" w:rsidR="003C5527" w:rsidRPr="00855696" w:rsidRDefault="003C5527" w:rsidP="001E7BD0">
            <w:pPr>
              <w:pStyle w:val="naisf"/>
              <w:spacing w:before="0" w:beforeAutospacing="0" w:after="0" w:afterAutospacing="0"/>
              <w:jc w:val="center"/>
              <w:rPr>
                <w:b/>
                <w:i/>
                <w:lang w:val="lv-LV" w:eastAsia="lv-LV"/>
              </w:rPr>
            </w:pPr>
            <w:r w:rsidRPr="00855696">
              <w:rPr>
                <w:b/>
                <w:i/>
                <w:lang w:val="lv-LV" w:eastAsia="lv-LV"/>
              </w:rPr>
              <w:t>6.2.1.</w:t>
            </w:r>
          </w:p>
          <w:p w14:paraId="2CEA5299" w14:textId="77777777" w:rsidR="003C5527" w:rsidRPr="00855696" w:rsidRDefault="00CD5958" w:rsidP="001E7BD0">
            <w:pPr>
              <w:pStyle w:val="naisf"/>
              <w:spacing w:before="0" w:beforeAutospacing="0" w:after="0" w:afterAutospacing="0"/>
              <w:jc w:val="center"/>
              <w:rPr>
                <w:b/>
                <w:i/>
                <w:lang w:val="lv-LV" w:eastAsia="lv-LV"/>
              </w:rPr>
            </w:pPr>
            <w:r>
              <w:rPr>
                <w:b/>
                <w:i/>
                <w:lang w:val="lv-LV" w:eastAsia="lv-LV"/>
              </w:rPr>
              <w:pict w14:anchorId="543D4430">
                <v:rect id="_x0000_i1025" style="width:0;height:1.5pt" o:hralign="center" o:hrstd="t" o:hr="t" fillcolor="#a0a0a0" stroked="f"/>
              </w:pict>
            </w:r>
          </w:p>
          <w:p w14:paraId="346F74F3" w14:textId="77777777" w:rsidR="003C5527" w:rsidRPr="00855696" w:rsidRDefault="003C5527" w:rsidP="003C5527">
            <w:pPr>
              <w:pStyle w:val="ListParagraph"/>
              <w:numPr>
                <w:ilvl w:val="3"/>
                <w:numId w:val="21"/>
              </w:numPr>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32E65F0D" w14:textId="77777777" w:rsidR="003C5527" w:rsidRPr="00855696" w:rsidRDefault="00CD5958" w:rsidP="001E7BD0">
            <w:pPr>
              <w:jc w:val="both"/>
              <w:rPr>
                <w:rFonts w:ascii="Times New Roman" w:hAnsi="Times New Roman" w:cs="Times New Roman"/>
                <w:sz w:val="24"/>
                <w:szCs w:val="24"/>
                <w:lang w:eastAsia="lv-LV"/>
              </w:rPr>
            </w:pPr>
            <w:r>
              <w:rPr>
                <w:b/>
                <w:i/>
                <w:lang w:eastAsia="lv-LV"/>
              </w:rPr>
              <w:pict w14:anchorId="4D6DD707">
                <v:rect id="_x0000_i1026" style="width:0;height:1.5pt" o:hralign="center" o:hrstd="t" o:hr="t" fillcolor="#a0a0a0" stroked="f"/>
              </w:pict>
            </w:r>
          </w:p>
          <w:p w14:paraId="4AD94838" w14:textId="77777777" w:rsidR="003C5527" w:rsidRPr="00855696" w:rsidRDefault="003C5527" w:rsidP="003C5527">
            <w:pPr>
              <w:pStyle w:val="ListParagraph"/>
              <w:numPr>
                <w:ilvl w:val="3"/>
                <w:numId w:val="21"/>
              </w:numPr>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0CB465A9" w14:textId="77777777" w:rsidR="003C5527" w:rsidRPr="00855696" w:rsidRDefault="00CD5958" w:rsidP="001E7BD0">
            <w:pPr>
              <w:jc w:val="both"/>
              <w:rPr>
                <w:rFonts w:ascii="Times New Roman" w:hAnsi="Times New Roman" w:cs="Times New Roman"/>
                <w:sz w:val="24"/>
                <w:szCs w:val="24"/>
                <w:lang w:eastAsia="lv-LV"/>
              </w:rPr>
            </w:pPr>
            <w:r>
              <w:rPr>
                <w:b/>
                <w:i/>
                <w:lang w:eastAsia="lv-LV"/>
              </w:rPr>
              <w:pict w14:anchorId="09DF0F79">
                <v:rect id="_x0000_i1027" style="width:0;height:1.5pt" o:hralign="center" o:hrstd="t" o:hr="t" fillcolor="#a0a0a0" stroked="f"/>
              </w:pict>
            </w:r>
          </w:p>
          <w:p w14:paraId="7FACCBA6" w14:textId="77777777" w:rsidR="003C5527" w:rsidRPr="00855696" w:rsidRDefault="003C5527" w:rsidP="001E7BD0">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3C5527" w:rsidRPr="00855696" w14:paraId="1F39EAA6" w14:textId="77777777" w:rsidTr="001E7BD0">
        <w:tc>
          <w:tcPr>
            <w:tcW w:w="4340" w:type="dxa"/>
          </w:tcPr>
          <w:p w14:paraId="5B2EC13F" w14:textId="77777777" w:rsidR="003C5527" w:rsidRPr="00855696" w:rsidRDefault="003C5527" w:rsidP="003C5527">
            <w:pPr>
              <w:pStyle w:val="ListParagraph"/>
              <w:numPr>
                <w:ilvl w:val="2"/>
                <w:numId w:val="22"/>
              </w:numPr>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BB8803B" w14:textId="77777777" w:rsidR="003C5527" w:rsidRPr="00855696" w:rsidRDefault="003C5527" w:rsidP="001E7BD0">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CD5958">
              <w:rPr>
                <w:b/>
                <w:i/>
                <w:lang w:eastAsia="lv-LV"/>
              </w:rPr>
              <w:pict w14:anchorId="4D6145F6">
                <v:rect id="_x0000_i1028" style="width:0;height:1.5pt" o:hralign="center" o:hrstd="t" o:hr="t" fillcolor="#a0a0a0" stroked="f"/>
              </w:pict>
            </w:r>
          </w:p>
          <w:p w14:paraId="601C11F3" w14:textId="77777777" w:rsidR="003C5527" w:rsidRPr="00855696" w:rsidRDefault="003C5527" w:rsidP="003C5527">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8" w:name="_Toc68870104"/>
            <w:bookmarkStart w:id="9" w:name="_Toc69213523"/>
            <w:bookmarkStart w:id="10" w:name="_Toc69305591"/>
            <w:bookmarkStart w:id="11" w:name="_Toc72225671"/>
            <w:bookmarkStart w:id="12" w:name="_Toc76712681"/>
            <w:bookmarkStart w:id="13" w:name="_Toc80341096"/>
            <w:bookmarkStart w:id="14" w:name="_Toc80947294"/>
            <w:bookmarkStart w:id="15" w:name="_Toc80963727"/>
            <w:bookmarkStart w:id="16" w:name="_Toc93304701"/>
            <w:bookmarkStart w:id="17" w:name="_Toc93311819"/>
            <w:bookmarkStart w:id="18" w:name="_Toc93322175"/>
            <w:bookmarkStart w:id="19" w:name="_Toc93391553"/>
            <w:bookmarkStart w:id="20" w:name="_Toc93391712"/>
            <w:bookmarkStart w:id="21" w:name="_Toc93580142"/>
            <w:bookmarkStart w:id="22" w:name="_Toc9410050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FE99229" w14:textId="77777777" w:rsidR="003C5527" w:rsidRPr="00855696" w:rsidRDefault="003C5527" w:rsidP="003C5527">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3" w:name="_Toc68870105"/>
            <w:bookmarkStart w:id="24" w:name="_Toc69213524"/>
            <w:bookmarkStart w:id="25" w:name="_Toc69305592"/>
            <w:bookmarkStart w:id="26" w:name="_Toc72225672"/>
            <w:bookmarkStart w:id="27" w:name="_Toc76712682"/>
            <w:bookmarkStart w:id="28" w:name="_Toc80341097"/>
            <w:bookmarkStart w:id="29" w:name="_Toc80947295"/>
            <w:bookmarkStart w:id="30" w:name="_Toc80963728"/>
            <w:bookmarkStart w:id="31" w:name="_Toc93304702"/>
            <w:bookmarkStart w:id="32" w:name="_Toc93311820"/>
            <w:bookmarkStart w:id="33" w:name="_Toc93322176"/>
            <w:bookmarkStart w:id="34" w:name="_Toc93391554"/>
            <w:bookmarkStart w:id="35" w:name="_Toc93391713"/>
            <w:bookmarkStart w:id="36" w:name="_Toc93580143"/>
            <w:bookmarkStart w:id="37" w:name="_Toc9410050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E99048A" w14:textId="77777777" w:rsidR="003C5527" w:rsidRPr="00855696" w:rsidRDefault="003C5527" w:rsidP="003C5527">
            <w:pPr>
              <w:pStyle w:val="ListParagraph"/>
              <w:numPr>
                <w:ilvl w:val="3"/>
                <w:numId w:val="8"/>
              </w:numPr>
              <w:tabs>
                <w:tab w:val="left" w:pos="934"/>
              </w:tabs>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4FED36" w14:textId="77777777" w:rsidR="003C5527" w:rsidRPr="00855696" w:rsidRDefault="00CD5958" w:rsidP="001E7BD0">
            <w:pPr>
              <w:tabs>
                <w:tab w:val="left" w:pos="792"/>
              </w:tabs>
              <w:jc w:val="both"/>
              <w:rPr>
                <w:rFonts w:ascii="Times New Roman" w:hAnsi="Times New Roman" w:cs="Times New Roman"/>
                <w:sz w:val="24"/>
                <w:szCs w:val="24"/>
              </w:rPr>
            </w:pPr>
            <w:r>
              <w:rPr>
                <w:b/>
                <w:i/>
                <w:lang w:eastAsia="lv-LV"/>
              </w:rPr>
              <w:pict w14:anchorId="27C5C044">
                <v:rect id="_x0000_i1029" style="width:0;height:1.5pt" o:hralign="center" o:hrstd="t" o:hr="t" fillcolor="#a0a0a0" stroked="f"/>
              </w:pict>
            </w:r>
          </w:p>
          <w:p w14:paraId="784C0A9A" w14:textId="77777777" w:rsidR="003C5527" w:rsidRPr="00855696" w:rsidRDefault="003C5527" w:rsidP="003C5527">
            <w:pPr>
              <w:pStyle w:val="ListParagraph"/>
              <w:numPr>
                <w:ilvl w:val="3"/>
                <w:numId w:val="8"/>
              </w:numPr>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w:t>
            </w:r>
            <w:r w:rsidRPr="00855696">
              <w:rPr>
                <w:rFonts w:ascii="Times New Roman" w:hAnsi="Times New Roman" w:cs="Times New Roman"/>
                <w:bCs/>
                <w:color w:val="000000"/>
                <w:sz w:val="24"/>
                <w:szCs w:val="24"/>
              </w:rPr>
              <w:lastRenderedPageBreak/>
              <w:t>starp personu apvienības biedriem tiks noslēgts sabiedrības līgums saskaņā ar Civillikuma ceturtās daļas “Saistību tiesības” sešpadsmito nodaļu “Sabiedrības līgums”.</w:t>
            </w:r>
          </w:p>
          <w:p w14:paraId="183FBBEB" w14:textId="77777777" w:rsidR="003C5527" w:rsidRPr="00855696" w:rsidRDefault="003C5527" w:rsidP="001E7BD0">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CD5958">
              <w:rPr>
                <w:b/>
                <w:i/>
                <w:lang w:eastAsia="lv-LV"/>
              </w:rPr>
              <w:pict w14:anchorId="686DB8A2">
                <v:rect id="_x0000_i1030" style="width:0;height:1.5pt" o:hralign="center" o:hrstd="t" o:hr="t" fillcolor="#a0a0a0" stroked="f"/>
              </w:pict>
            </w:r>
          </w:p>
          <w:p w14:paraId="6018F784" w14:textId="77777777" w:rsidR="003C5527" w:rsidRPr="00855696" w:rsidRDefault="003C5527" w:rsidP="003C552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8DC784B" w14:textId="77777777" w:rsidR="003C5527" w:rsidRPr="00855696" w:rsidRDefault="003C5527" w:rsidP="003C552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7CFF99F4" w14:textId="77777777" w:rsidR="003C5527" w:rsidRPr="00855696" w:rsidRDefault="003C5527" w:rsidP="003C552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4C21522" w14:textId="77777777" w:rsidR="003C5527" w:rsidRPr="00855696" w:rsidRDefault="003C5527" w:rsidP="003C552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54B19DFB" w14:textId="77777777" w:rsidR="003C5527" w:rsidRPr="00855696" w:rsidRDefault="003C5527" w:rsidP="003C552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D067DED" w14:textId="77777777" w:rsidR="003C5527" w:rsidRPr="00855696" w:rsidRDefault="003C5527" w:rsidP="001E7BD0">
            <w:pPr>
              <w:ind w:left="1062"/>
              <w:jc w:val="both"/>
              <w:rPr>
                <w:rFonts w:ascii="Times New Roman" w:eastAsia="Calibri" w:hAnsi="Times New Roman" w:cs="Times New Roman"/>
                <w:sz w:val="24"/>
                <w:szCs w:val="24"/>
              </w:rPr>
            </w:pPr>
          </w:p>
          <w:p w14:paraId="3D19BB79" w14:textId="77777777" w:rsidR="003C5527" w:rsidRPr="00855696" w:rsidRDefault="003C5527" w:rsidP="001E7BD0">
            <w:pPr>
              <w:jc w:val="both"/>
              <w:rPr>
                <w:rFonts w:ascii="Times New Roman" w:hAnsi="Times New Roman" w:cs="Times New Roman"/>
                <w:sz w:val="24"/>
                <w:szCs w:val="24"/>
              </w:rPr>
            </w:pPr>
            <w:r w:rsidRPr="00855696">
              <w:rPr>
                <w:rFonts w:ascii="Times New Roman" w:eastAsia="Calibri" w:hAnsi="Times New Roman" w:cs="Times New Roman"/>
                <w:sz w:val="24"/>
                <w:szCs w:val="24"/>
              </w:rPr>
              <w:t xml:space="preserve">Vienošanās protokolam jāpievieno visu personu apvienības dalībnieku personu ar </w:t>
            </w:r>
            <w:r w:rsidRPr="00855696">
              <w:rPr>
                <w:rFonts w:ascii="Times New Roman" w:eastAsia="Calibri" w:hAnsi="Times New Roman" w:cs="Times New Roman"/>
                <w:sz w:val="24"/>
                <w:szCs w:val="24"/>
              </w:rPr>
              <w:lastRenderedPageBreak/>
              <w:t>pārstāvības tiesībām parakstīta pilnvara par pilnvarotās personas nozīmēšanu.</w:t>
            </w:r>
          </w:p>
        </w:tc>
      </w:tr>
      <w:tr w:rsidR="003C5527" w:rsidRPr="00855696" w14:paraId="00B70434" w14:textId="77777777" w:rsidTr="001E7BD0">
        <w:tc>
          <w:tcPr>
            <w:tcW w:w="4340" w:type="dxa"/>
          </w:tcPr>
          <w:p w14:paraId="5A33E60E" w14:textId="77777777" w:rsidR="003C5527" w:rsidRDefault="003C5527" w:rsidP="00B10EA6">
            <w:pPr>
              <w:pStyle w:val="ListParagraph"/>
              <w:numPr>
                <w:ilvl w:val="2"/>
                <w:numId w:val="22"/>
              </w:numPr>
              <w:spacing w:after="120"/>
              <w:ind w:left="0" w:firstLine="0"/>
              <w:jc w:val="both"/>
              <w:rPr>
                <w:rFonts w:ascii="Times New Roman" w:hAnsi="Times New Roman" w:cs="Times New Roman"/>
                <w:sz w:val="24"/>
                <w:szCs w:val="24"/>
              </w:rPr>
            </w:pPr>
            <w:r w:rsidRPr="0013336D">
              <w:rPr>
                <w:rFonts w:ascii="Times New Roman" w:hAnsi="Times New Roman" w:cs="Times New Roman"/>
                <w:sz w:val="24"/>
                <w:szCs w:val="24"/>
              </w:rPr>
              <w:lastRenderedPageBreak/>
              <w:t xml:space="preserve">Pretendenta vidējam finanšu apgrozījumam iepriekšējo 3 (trīs) pārskata gadu laikā (ciktāl informācija par šo apgrozījumu ir pieejama, ņemot vērā pretendenta dibināšanas vai darbības uzsākšanas laiku) jābūt vismaz </w:t>
            </w:r>
            <w:r w:rsidRPr="0013336D">
              <w:rPr>
                <w:rFonts w:ascii="Times New Roman" w:hAnsi="Times New Roman" w:cs="Times New Roman"/>
                <w:bCs/>
                <w:sz w:val="24"/>
                <w:szCs w:val="24"/>
              </w:rPr>
              <w:t xml:space="preserve">80’000 EUR (astoņdesmit tūkstoši euro) </w:t>
            </w:r>
            <w:r w:rsidRPr="0013336D">
              <w:rPr>
                <w:rFonts w:ascii="Times New Roman" w:hAnsi="Times New Roman" w:cs="Times New Roman"/>
                <w:sz w:val="24"/>
                <w:szCs w:val="24"/>
              </w:rPr>
              <w:t xml:space="preserve">gadā, neskaitot PVN. </w:t>
            </w:r>
          </w:p>
          <w:p w14:paraId="140D825A" w14:textId="77777777" w:rsidR="003C5527" w:rsidRPr="0013336D" w:rsidRDefault="003C5527" w:rsidP="003C5527">
            <w:pPr>
              <w:pStyle w:val="ListParagraph"/>
              <w:ind w:left="0"/>
              <w:jc w:val="both"/>
              <w:rPr>
                <w:rFonts w:ascii="Times New Roman" w:hAnsi="Times New Roman" w:cs="Times New Roman"/>
                <w:sz w:val="24"/>
                <w:szCs w:val="24"/>
              </w:rPr>
            </w:pPr>
            <w:r w:rsidRPr="0013336D">
              <w:rPr>
                <w:rFonts w:ascii="Times New Roman" w:hAnsi="Times New Roman" w:cs="Times New Roman"/>
                <w:sz w:val="24"/>
                <w:szCs w:val="24"/>
              </w:rPr>
              <w:t xml:space="preserve">Ja piedāvājumu iesniedz personu apvienība, tad Pretendentam noteikto finanšu apgrozījumu var apliecināt jebkurš personu apvienības dalībnieks vai vairāki dalībnieki kopā. </w:t>
            </w:r>
          </w:p>
          <w:p w14:paraId="24DB8156" w14:textId="654E734F" w:rsidR="003C5527" w:rsidRPr="003C5527" w:rsidRDefault="003C5527" w:rsidP="003C5527">
            <w:pPr>
              <w:jc w:val="both"/>
              <w:rPr>
                <w:rFonts w:ascii="Times New Roman" w:eastAsia="Times New Roman" w:hAnsi="Times New Roman" w:cs="Times New Roman"/>
                <w:sz w:val="24"/>
                <w:szCs w:val="24"/>
                <w:lang w:eastAsia="lv-LV"/>
              </w:rPr>
            </w:pPr>
            <w:bookmarkStart w:id="38" w:name="_Hlk41299073"/>
            <w:r w:rsidRPr="003C5527">
              <w:rPr>
                <w:rFonts w:ascii="Times New Roman" w:hAnsi="Times New Roman" w:cs="Times New Roman"/>
                <w:sz w:val="24"/>
                <w:szCs w:val="24"/>
              </w:rPr>
              <w:t xml:space="preserve">Pretendentiem, kas dibināti vēlāk nekā pirms 3 (trīs) gadiem, nostrādātajā laika periodā vidējam finanšu apgrozījumam ir jābūt vismaz </w:t>
            </w:r>
            <w:r w:rsidRPr="003C5527">
              <w:rPr>
                <w:rFonts w:ascii="Times New Roman" w:hAnsi="Times New Roman" w:cs="Times New Roman"/>
                <w:bCs/>
                <w:sz w:val="24"/>
                <w:szCs w:val="24"/>
              </w:rPr>
              <w:t>80’000 EUR (astoņdesmit tūkstoši euro)</w:t>
            </w:r>
            <w:r w:rsidRPr="003C5527">
              <w:rPr>
                <w:rFonts w:ascii="Times New Roman" w:hAnsi="Times New Roman" w:cs="Times New Roman"/>
                <w:sz w:val="24"/>
                <w:szCs w:val="24"/>
              </w:rPr>
              <w:t xml:space="preserve"> neskaitot PVN.</w:t>
            </w:r>
            <w:bookmarkEnd w:id="38"/>
          </w:p>
        </w:tc>
        <w:tc>
          <w:tcPr>
            <w:tcW w:w="4341" w:type="dxa"/>
          </w:tcPr>
          <w:p w14:paraId="13FD8A80" w14:textId="27954381" w:rsidR="003C5527" w:rsidRPr="00B10EA6" w:rsidRDefault="003C5527" w:rsidP="00B62C16">
            <w:pPr>
              <w:pStyle w:val="ListParagraph"/>
              <w:numPr>
                <w:ilvl w:val="2"/>
                <w:numId w:val="7"/>
              </w:numPr>
              <w:ind w:left="0" w:firstLine="0"/>
              <w:jc w:val="both"/>
              <w:rPr>
                <w:rFonts w:ascii="Times New Roman" w:hAnsi="Times New Roman" w:cs="Times New Roman"/>
                <w:b/>
                <w:i/>
                <w:sz w:val="24"/>
                <w:szCs w:val="24"/>
              </w:rPr>
            </w:pPr>
            <w:r w:rsidRPr="00B10EA6">
              <w:rPr>
                <w:rFonts w:ascii="Times New Roman" w:hAnsi="Times New Roman" w:cs="Times New Roman"/>
                <w:bCs/>
                <w:sz w:val="24"/>
                <w:szCs w:val="24"/>
              </w:rPr>
              <w:t>Pretendenta paraksttiesīgas personas sagatavots apliecinājums, ka Pretendenta vidējais finanšu apgrozījums pēdējo 3 (trīs) pārskata gadu laikā (ciktāl informācija par šo apgrozījumu ir pieejama, ņemot vērā pretendenta dibināšanas vai darbības uzsākšanas laiku) ir vismaz 80’000 EUR (astoņdesmit tūkstoši euro)  gadā, neskaitot PVN.</w:t>
            </w:r>
          </w:p>
        </w:tc>
      </w:tr>
      <w:tr w:rsidR="003C5527" w:rsidRPr="00855696" w14:paraId="7E8527D7" w14:textId="77777777" w:rsidTr="001E7BD0">
        <w:tc>
          <w:tcPr>
            <w:tcW w:w="4340" w:type="dxa"/>
          </w:tcPr>
          <w:p w14:paraId="77882233" w14:textId="414FD355" w:rsidR="00F61E70" w:rsidRDefault="003C5527" w:rsidP="00F61E70">
            <w:pPr>
              <w:pStyle w:val="ListParagraph"/>
              <w:numPr>
                <w:ilvl w:val="2"/>
                <w:numId w:val="22"/>
              </w:numPr>
              <w:ind w:left="0" w:firstLine="0"/>
              <w:jc w:val="both"/>
              <w:rPr>
                <w:rFonts w:ascii="Times New Roman" w:hAnsi="Times New Roman" w:cs="Times New Roman"/>
                <w:sz w:val="24"/>
                <w:szCs w:val="24"/>
              </w:rPr>
            </w:pPr>
            <w:r w:rsidRPr="0013336D">
              <w:rPr>
                <w:rFonts w:ascii="Times New Roman" w:hAnsi="Times New Roman" w:cs="Times New Roman"/>
                <w:sz w:val="24"/>
                <w:szCs w:val="24"/>
              </w:rPr>
              <w:t>Pretendentam jābūt atbilstošai pieredzei – iepriekšējo 5 (piecu) gadu laikā (201</w:t>
            </w:r>
            <w:r>
              <w:rPr>
                <w:rFonts w:ascii="Times New Roman" w:hAnsi="Times New Roman" w:cs="Times New Roman"/>
                <w:sz w:val="24"/>
                <w:szCs w:val="24"/>
              </w:rPr>
              <w:t>7</w:t>
            </w:r>
            <w:r w:rsidRPr="0013336D">
              <w:rPr>
                <w:rFonts w:ascii="Times New Roman" w:hAnsi="Times New Roman" w:cs="Times New Roman"/>
                <w:sz w:val="24"/>
                <w:szCs w:val="24"/>
              </w:rPr>
              <w:t>. - 202</w:t>
            </w:r>
            <w:r>
              <w:rPr>
                <w:rFonts w:ascii="Times New Roman" w:hAnsi="Times New Roman" w:cs="Times New Roman"/>
                <w:sz w:val="24"/>
                <w:szCs w:val="24"/>
              </w:rPr>
              <w:t>2</w:t>
            </w:r>
            <w:r w:rsidRPr="0013336D">
              <w:rPr>
                <w:rFonts w:ascii="Times New Roman" w:hAnsi="Times New Roman" w:cs="Times New Roman"/>
                <w:sz w:val="24"/>
                <w:szCs w:val="24"/>
              </w:rPr>
              <w:t>. gadā līdz piedāvājumu iesniegšanas termiņa beigām) jābūt veiktiem sekojošiem darbiem:</w:t>
            </w:r>
          </w:p>
          <w:p w14:paraId="7EF19543" w14:textId="28FC9599" w:rsidR="003C5527" w:rsidRPr="00F61E70" w:rsidRDefault="003C5527" w:rsidP="00F61E70">
            <w:pPr>
              <w:pStyle w:val="ListParagraph"/>
              <w:numPr>
                <w:ilvl w:val="3"/>
                <w:numId w:val="22"/>
              </w:numPr>
              <w:ind w:left="171" w:firstLine="0"/>
              <w:jc w:val="both"/>
              <w:rPr>
                <w:rFonts w:ascii="Times New Roman" w:hAnsi="Times New Roman" w:cs="Times New Roman"/>
                <w:sz w:val="24"/>
                <w:szCs w:val="24"/>
              </w:rPr>
            </w:pPr>
            <w:r w:rsidRPr="00F61E70">
              <w:rPr>
                <w:rFonts w:ascii="Times New Roman" w:hAnsi="Times New Roman" w:cs="Times New Roman"/>
                <w:sz w:val="24"/>
                <w:szCs w:val="24"/>
              </w:rPr>
              <w:t>Pretendents ir izpildījis vismaz 1 (vienu) līgumu, kura ietvaros Pretendents veicis kuģu ceļu vai ostas akvatorija padziļināšanas darbus un līguma ietvaros izsmeltās grunts apjoms bijis vismaz:</w:t>
            </w:r>
          </w:p>
          <w:p w14:paraId="11D7A46C" w14:textId="77777777" w:rsidR="00F61E70" w:rsidRDefault="003C5527" w:rsidP="00F61E70">
            <w:pPr>
              <w:pStyle w:val="ListParagraph"/>
              <w:numPr>
                <w:ilvl w:val="4"/>
                <w:numId w:val="22"/>
              </w:numPr>
              <w:tabs>
                <w:tab w:val="left" w:pos="171"/>
              </w:tabs>
              <w:spacing w:before="120"/>
              <w:ind w:left="171" w:firstLine="283"/>
              <w:jc w:val="both"/>
              <w:rPr>
                <w:rFonts w:ascii="Times New Roman" w:hAnsi="Times New Roman" w:cs="Times New Roman"/>
                <w:sz w:val="24"/>
                <w:szCs w:val="24"/>
              </w:rPr>
            </w:pPr>
            <w:r w:rsidRPr="0007188B">
              <w:rPr>
                <w:rFonts w:ascii="Times New Roman" w:hAnsi="Times New Roman" w:cs="Times New Roman"/>
                <w:i/>
                <w:iCs/>
                <w:sz w:val="24"/>
                <w:szCs w:val="24"/>
              </w:rPr>
              <w:t xml:space="preserve">Ja Pretendents iesniedz piedāvājumu iepirkuma </w:t>
            </w:r>
            <w:r w:rsidRPr="0007188B">
              <w:rPr>
                <w:rFonts w:ascii="Times New Roman" w:hAnsi="Times New Roman" w:cs="Times New Roman"/>
                <w:b/>
                <w:bCs/>
                <w:i/>
                <w:iCs/>
                <w:sz w:val="24"/>
                <w:szCs w:val="24"/>
              </w:rPr>
              <w:t>1. daļai</w:t>
            </w:r>
            <w:r w:rsidRPr="0007188B">
              <w:rPr>
                <w:rFonts w:ascii="Times New Roman" w:hAnsi="Times New Roman" w:cs="Times New Roman"/>
                <w:i/>
                <w:iCs/>
                <w:sz w:val="24"/>
                <w:szCs w:val="24"/>
              </w:rPr>
              <w:t xml:space="preserve"> (objekts Nr.1) -  100’000 m3</w:t>
            </w:r>
            <w:r w:rsidRPr="0013336D">
              <w:rPr>
                <w:rFonts w:ascii="Times New Roman" w:hAnsi="Times New Roman" w:cs="Times New Roman"/>
                <w:sz w:val="24"/>
                <w:szCs w:val="24"/>
              </w:rPr>
              <w:t>;</w:t>
            </w:r>
          </w:p>
          <w:p w14:paraId="0E9FF159" w14:textId="50D812D0" w:rsidR="003C5527" w:rsidRPr="00F61E70" w:rsidRDefault="003C5527" w:rsidP="00F61E70">
            <w:pPr>
              <w:pStyle w:val="ListParagraph"/>
              <w:numPr>
                <w:ilvl w:val="4"/>
                <w:numId w:val="22"/>
              </w:numPr>
              <w:tabs>
                <w:tab w:val="left" w:pos="171"/>
              </w:tabs>
              <w:spacing w:before="120"/>
              <w:ind w:left="171" w:firstLine="283"/>
              <w:jc w:val="both"/>
              <w:rPr>
                <w:rFonts w:ascii="Times New Roman" w:hAnsi="Times New Roman" w:cs="Times New Roman"/>
                <w:sz w:val="24"/>
                <w:szCs w:val="24"/>
              </w:rPr>
            </w:pPr>
            <w:r w:rsidRPr="0007188B">
              <w:rPr>
                <w:rFonts w:ascii="Times New Roman" w:hAnsi="Times New Roman" w:cs="Times New Roman"/>
                <w:i/>
                <w:iCs/>
                <w:sz w:val="24"/>
                <w:szCs w:val="24"/>
              </w:rPr>
              <w:t>Ja</w:t>
            </w:r>
            <w:r w:rsidR="00F61E70" w:rsidRPr="0007188B">
              <w:rPr>
                <w:rFonts w:ascii="Times New Roman" w:hAnsi="Times New Roman" w:cs="Times New Roman"/>
                <w:i/>
                <w:iCs/>
                <w:sz w:val="24"/>
                <w:szCs w:val="24"/>
              </w:rPr>
              <w:t xml:space="preserve"> </w:t>
            </w:r>
            <w:r w:rsidRPr="0007188B">
              <w:rPr>
                <w:rFonts w:ascii="Times New Roman" w:hAnsi="Times New Roman" w:cs="Times New Roman"/>
                <w:i/>
                <w:iCs/>
                <w:sz w:val="24"/>
                <w:szCs w:val="24"/>
              </w:rPr>
              <w:t xml:space="preserve">Pretendents iesniedz piedāvājumu iepirkuma </w:t>
            </w:r>
            <w:r w:rsidRPr="0007188B">
              <w:rPr>
                <w:rFonts w:ascii="Times New Roman" w:hAnsi="Times New Roman" w:cs="Times New Roman"/>
                <w:b/>
                <w:bCs/>
                <w:i/>
                <w:iCs/>
                <w:sz w:val="24"/>
                <w:szCs w:val="24"/>
              </w:rPr>
              <w:t>2. daļai</w:t>
            </w:r>
            <w:r w:rsidRPr="0007188B">
              <w:rPr>
                <w:rFonts w:ascii="Times New Roman" w:hAnsi="Times New Roman" w:cs="Times New Roman"/>
                <w:i/>
                <w:iCs/>
                <w:sz w:val="24"/>
                <w:szCs w:val="24"/>
              </w:rPr>
              <w:t xml:space="preserve"> (objekts Nr.2) – 30’000 m3</w:t>
            </w:r>
            <w:r w:rsidR="00F61E70">
              <w:rPr>
                <w:rFonts w:ascii="Times New Roman" w:hAnsi="Times New Roman" w:cs="Times New Roman"/>
                <w:sz w:val="24"/>
                <w:szCs w:val="24"/>
              </w:rPr>
              <w:t>.</w:t>
            </w:r>
          </w:p>
          <w:p w14:paraId="6BBD71D1" w14:textId="77777777" w:rsidR="00811EA8" w:rsidRDefault="00811EA8" w:rsidP="00F61E70">
            <w:pPr>
              <w:spacing w:after="120"/>
              <w:jc w:val="both"/>
              <w:rPr>
                <w:rFonts w:ascii="Times New Roman" w:hAnsi="Times New Roman" w:cs="Times New Roman"/>
                <w:sz w:val="24"/>
                <w:szCs w:val="24"/>
              </w:rPr>
            </w:pPr>
          </w:p>
          <w:p w14:paraId="6A30D2E1" w14:textId="46B0125E" w:rsidR="003C5527" w:rsidRPr="00F61E70" w:rsidRDefault="003C5527" w:rsidP="00F61E70">
            <w:pPr>
              <w:spacing w:after="120"/>
              <w:jc w:val="both"/>
              <w:rPr>
                <w:rFonts w:ascii="Times New Roman" w:hAnsi="Times New Roman" w:cs="Times New Roman"/>
                <w:sz w:val="24"/>
                <w:szCs w:val="24"/>
              </w:rPr>
            </w:pPr>
            <w:r w:rsidRPr="00F61E70">
              <w:rPr>
                <w:rFonts w:ascii="Times New Roman" w:hAnsi="Times New Roman" w:cs="Times New Roman"/>
                <w:sz w:val="24"/>
                <w:szCs w:val="24"/>
              </w:rPr>
              <w:t>Ja piedāvājumu iesniedz personu apvienība, tad Pretendentam noteikto pieredzi var apliecināt jebkurš personu apvienības dalībnieks.</w:t>
            </w:r>
          </w:p>
        </w:tc>
        <w:tc>
          <w:tcPr>
            <w:tcW w:w="4341" w:type="dxa"/>
          </w:tcPr>
          <w:p w14:paraId="663179C1" w14:textId="75B85658" w:rsidR="003C5527" w:rsidRPr="00F61E70" w:rsidRDefault="003C5527" w:rsidP="00F61E70">
            <w:pPr>
              <w:pStyle w:val="BlockText"/>
              <w:numPr>
                <w:ilvl w:val="2"/>
                <w:numId w:val="7"/>
              </w:numPr>
              <w:spacing w:after="120"/>
              <w:ind w:left="0" w:right="-57" w:firstLine="0"/>
              <w:jc w:val="both"/>
              <w:rPr>
                <w:szCs w:val="24"/>
              </w:rPr>
            </w:pPr>
            <w:r w:rsidRPr="00F61E70">
              <w:rPr>
                <w:szCs w:val="24"/>
              </w:rPr>
              <w:t xml:space="preserve">Izpildīto darbu saraksts saskaņā ar šī nolikuma </w:t>
            </w:r>
            <w:r w:rsidRPr="00F61E70">
              <w:rPr>
                <w:b/>
                <w:bCs/>
                <w:szCs w:val="24"/>
              </w:rPr>
              <w:t>3.pielikumu</w:t>
            </w:r>
            <w:r w:rsidRPr="00F61E70">
              <w:rPr>
                <w:szCs w:val="24"/>
              </w:rPr>
              <w:t xml:space="preserve"> par iepriekšējo 5 (piecu) gadu laikā (</w:t>
            </w:r>
            <w:r w:rsidRPr="00F61E70">
              <w:rPr>
                <w:rFonts w:eastAsia="Calibri"/>
                <w:szCs w:val="24"/>
              </w:rPr>
              <w:t>2017. - 2022.gadā līdz piedāvājumu iesniegšanas termiņa beigām</w:t>
            </w:r>
            <w:r w:rsidRPr="00F61E70">
              <w:rPr>
                <w:szCs w:val="24"/>
              </w:rPr>
              <w:t xml:space="preserve">) veiktiem </w:t>
            </w:r>
            <w:r w:rsidRPr="00396403">
              <w:rPr>
                <w:i/>
                <w:iCs/>
                <w:szCs w:val="24"/>
              </w:rPr>
              <w:t>kuģu ceļu vai ostas akvatorijas padziļināšanas darbiem</w:t>
            </w:r>
            <w:r w:rsidRPr="00F61E70">
              <w:rPr>
                <w:szCs w:val="24"/>
              </w:rPr>
              <w:t>, kuros veikti šim iepirkumam pēc rakstura un apjoma līdzīgi darbi, kas atbilst šī nolikuma 6.1.4. apakšpunktā izvirzītajām prasībām.</w:t>
            </w:r>
          </w:p>
          <w:p w14:paraId="1318BE2D" w14:textId="77777777" w:rsidR="003C5527" w:rsidRPr="00F61E70" w:rsidRDefault="003C5527" w:rsidP="003C5527">
            <w:pPr>
              <w:pStyle w:val="BlockText"/>
              <w:spacing w:after="120"/>
              <w:ind w:left="0" w:right="-57"/>
              <w:jc w:val="both"/>
              <w:rPr>
                <w:szCs w:val="24"/>
              </w:rPr>
            </w:pPr>
            <w:r w:rsidRPr="00F61E70">
              <w:rPr>
                <w:szCs w:val="24"/>
              </w:rPr>
              <w:t xml:space="preserve">Veikto darbu sarakstam jāpievieno </w:t>
            </w:r>
            <w:r w:rsidRPr="00F61E70">
              <w:rPr>
                <w:b/>
                <w:bCs/>
                <w:szCs w:val="24"/>
              </w:rPr>
              <w:t>atsauksmes vai cita veida dokumentāli pierādījumi no sarakstā uzrādīto objektu pasūtītājiem</w:t>
            </w:r>
            <w:r w:rsidRPr="00F61E70">
              <w:rPr>
                <w:szCs w:val="24"/>
              </w:rPr>
              <w:t xml:space="preserve"> (īpašniekiem vai valdītājiem) ar informāciju par veiktajiem darbu apjomiem</w:t>
            </w:r>
            <w:r w:rsidRPr="00F61E70">
              <w:rPr>
                <w:i/>
                <w:szCs w:val="24"/>
              </w:rPr>
              <w:t>.</w:t>
            </w:r>
            <w:r w:rsidRPr="00F61E70">
              <w:rPr>
                <w:szCs w:val="24"/>
              </w:rPr>
              <w:t xml:space="preserve"> </w:t>
            </w:r>
          </w:p>
          <w:p w14:paraId="6E16DF65" w14:textId="37448EC1" w:rsidR="003C5527" w:rsidRPr="00CC4B11" w:rsidRDefault="003C5527" w:rsidP="00F61E70">
            <w:pPr>
              <w:jc w:val="both"/>
              <w:rPr>
                <w:rFonts w:ascii="Times New Roman" w:hAnsi="Times New Roman" w:cs="Times New Roman"/>
                <w:bCs/>
                <w:sz w:val="24"/>
                <w:szCs w:val="24"/>
              </w:rPr>
            </w:pPr>
            <w:r w:rsidRPr="00F61E70">
              <w:rPr>
                <w:rFonts w:ascii="Times New Roman" w:hAnsi="Times New Roman" w:cs="Times New Roman"/>
                <w:sz w:val="24"/>
                <w:szCs w:val="24"/>
              </w:rPr>
              <w:t>Pasūtītājam ir tiesības pieprasīt no Pretendenta kvalifikāciju apstiprinošus dokumentus, kas apliecina sniegto ziņu patiesumu.</w:t>
            </w:r>
          </w:p>
        </w:tc>
      </w:tr>
      <w:tr w:rsidR="003C5527" w:rsidRPr="00855696" w14:paraId="26F9AF30" w14:textId="77777777" w:rsidTr="001E7BD0">
        <w:tc>
          <w:tcPr>
            <w:tcW w:w="4340" w:type="dxa"/>
          </w:tcPr>
          <w:p w14:paraId="72ECB85A" w14:textId="11C02F89" w:rsidR="003C5527" w:rsidRPr="006623CA" w:rsidRDefault="003C5527" w:rsidP="006623CA">
            <w:pPr>
              <w:pStyle w:val="ListParagraph"/>
              <w:numPr>
                <w:ilvl w:val="2"/>
                <w:numId w:val="22"/>
              </w:numPr>
              <w:ind w:left="0" w:firstLine="0"/>
              <w:jc w:val="both"/>
              <w:rPr>
                <w:rFonts w:ascii="Times New Roman" w:hAnsi="Times New Roman" w:cs="Times New Roman"/>
                <w:sz w:val="24"/>
                <w:szCs w:val="24"/>
              </w:rPr>
            </w:pPr>
            <w:r w:rsidRPr="006623CA">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7E694143" w14:textId="14D17ADC" w:rsidR="003C5527" w:rsidRPr="006623CA" w:rsidRDefault="003C5527" w:rsidP="006623CA">
            <w:pPr>
              <w:pStyle w:val="BlockText"/>
              <w:numPr>
                <w:ilvl w:val="2"/>
                <w:numId w:val="7"/>
              </w:numPr>
              <w:spacing w:after="120"/>
              <w:ind w:left="0" w:right="-57" w:firstLine="0"/>
              <w:jc w:val="both"/>
              <w:rPr>
                <w:szCs w:val="24"/>
              </w:rPr>
            </w:pPr>
            <w:r w:rsidRPr="006623CA">
              <w:rPr>
                <w:rFonts w:eastAsia="Calibri"/>
                <w:bCs/>
                <w:szCs w:val="24"/>
              </w:rPr>
              <w:t>Ja</w:t>
            </w:r>
            <w:r w:rsidR="006623CA">
              <w:rPr>
                <w:rFonts w:eastAsia="Calibri"/>
                <w:bCs/>
                <w:szCs w:val="24"/>
              </w:rPr>
              <w:t xml:space="preserve"> </w:t>
            </w:r>
            <w:r w:rsidRPr="006623CA">
              <w:rPr>
                <w:rFonts w:eastAsia="Calibri"/>
                <w:bCs/>
                <w:szCs w:val="24"/>
              </w:rPr>
              <w:t>Pretendents,</w:t>
            </w:r>
            <w:r w:rsidR="006623CA">
              <w:rPr>
                <w:rFonts w:eastAsia="Calibri"/>
                <w:bCs/>
                <w:szCs w:val="24"/>
              </w:rPr>
              <w:t xml:space="preserve"> </w:t>
            </w:r>
            <w:r w:rsidRPr="006623CA">
              <w:rPr>
                <w:rFonts w:eastAsia="Calibri"/>
                <w:bCs/>
                <w:szCs w:val="24"/>
              </w:rPr>
              <w:t xml:space="preserve">lai nodrošinātu līgumsaistību izpildi, paredz balstīties uz citu piegādātāju iespējām, Pretendentam jāiesniedz </w:t>
            </w:r>
            <w:r w:rsidRPr="006623CA">
              <w:rPr>
                <w:rFonts w:eastAsia="Calibri"/>
                <w:szCs w:val="24"/>
              </w:rPr>
              <w:t>apakšuzņēmēju saraksts un apakšuzņēmēja apliecinājums</w:t>
            </w:r>
            <w:r w:rsidRPr="006623CA">
              <w:rPr>
                <w:rFonts w:eastAsia="Calibri"/>
                <w:b/>
                <w:bCs/>
                <w:szCs w:val="24"/>
              </w:rPr>
              <w:t xml:space="preserve"> </w:t>
            </w:r>
            <w:r w:rsidRPr="006623CA">
              <w:rPr>
                <w:rFonts w:eastAsia="Calibri"/>
                <w:bCs/>
                <w:szCs w:val="24"/>
              </w:rPr>
              <w:t xml:space="preserve">(saskaņā ar šī nolikuma </w:t>
            </w:r>
            <w:r w:rsidRPr="006623CA">
              <w:rPr>
                <w:rFonts w:eastAsia="Calibri"/>
                <w:b/>
                <w:bCs/>
                <w:szCs w:val="24"/>
              </w:rPr>
              <w:t>4.pielikumu</w:t>
            </w:r>
            <w:r w:rsidRPr="006623CA">
              <w:rPr>
                <w:rFonts w:eastAsia="Calibri"/>
                <w:bCs/>
                <w:szCs w:val="24"/>
              </w:rPr>
              <w:t xml:space="preserve">). Sarakstā jānorāda arī apakšuzņēmēju apakšuzņēmēji, ja to sniedzamo pakalpojumu vērtība ir 10 procenti no kopējās iepirkuma līguma vērtības vai lielāka, norādot arī katram </w:t>
            </w:r>
            <w:r w:rsidRPr="006623CA">
              <w:rPr>
                <w:rFonts w:eastAsia="Calibri"/>
                <w:bCs/>
                <w:szCs w:val="24"/>
              </w:rPr>
              <w:lastRenderedPageBreak/>
              <w:t>šādam apakšuzņēmējam izpildei nododamo iepirkuma līguma daļu.</w:t>
            </w:r>
          </w:p>
        </w:tc>
      </w:tr>
      <w:tr w:rsidR="003C5527" w:rsidRPr="00855696" w14:paraId="6F0E9155" w14:textId="77777777" w:rsidTr="001E7BD0">
        <w:tc>
          <w:tcPr>
            <w:tcW w:w="4340" w:type="dxa"/>
          </w:tcPr>
          <w:p w14:paraId="7174109B" w14:textId="32C2C66F" w:rsidR="003C5527" w:rsidRPr="006623CA" w:rsidRDefault="003C5527" w:rsidP="006623CA">
            <w:pPr>
              <w:pStyle w:val="BlockText"/>
              <w:numPr>
                <w:ilvl w:val="2"/>
                <w:numId w:val="22"/>
              </w:numPr>
              <w:spacing w:after="120"/>
              <w:ind w:left="0" w:right="-57" w:firstLine="0"/>
              <w:jc w:val="both"/>
              <w:rPr>
                <w:szCs w:val="24"/>
              </w:rPr>
            </w:pPr>
            <w:r w:rsidRPr="006623CA">
              <w:rPr>
                <w:szCs w:val="24"/>
              </w:rPr>
              <w:lastRenderedPageBreak/>
              <w:t>Pretendents ir tiesīgs iesniegt Eiropas vienoto iepirkuma procedūras dokumentu (</w:t>
            </w:r>
            <w:r w:rsidRPr="006623CA">
              <w:rPr>
                <w:b/>
                <w:bCs/>
                <w:szCs w:val="24"/>
              </w:rPr>
              <w:t>7.pielikums</w:t>
            </w:r>
            <w:r w:rsidRPr="006623CA">
              <w:rPr>
                <w:szCs w:val="24"/>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3" w:history="1">
              <w:r w:rsidRPr="006623CA">
                <w:rPr>
                  <w:rStyle w:val="Hyperlink"/>
                  <w:szCs w:val="24"/>
                </w:rPr>
                <w:t>http://espd.eis.gov.lv/</w:t>
              </w:r>
            </w:hyperlink>
            <w:r w:rsidRPr="006623CA">
              <w:rPr>
                <w:szCs w:val="24"/>
              </w:rPr>
              <w:t>), saglabāt elektroniski un pievienot piedāvājumam.</w:t>
            </w:r>
          </w:p>
          <w:p w14:paraId="0CAE0019" w14:textId="77777777" w:rsidR="003C5527" w:rsidRPr="006623CA" w:rsidRDefault="003C5527" w:rsidP="003C5527">
            <w:pPr>
              <w:pStyle w:val="BlockText"/>
              <w:spacing w:after="120"/>
              <w:ind w:left="0" w:right="-57"/>
              <w:jc w:val="both"/>
              <w:rPr>
                <w:szCs w:val="24"/>
              </w:rPr>
            </w:pPr>
            <w:r w:rsidRPr="006623CA">
              <w:rPr>
                <w:szCs w:val="24"/>
              </w:rPr>
              <w:t xml:space="preserve">Pretendentam jāaizpilda visas EVIPD norādītās sadaļas. EVIPD norādītai informācijai jāapliecina Pretendenta atbilstība iepirkuma procedūras  dokumentos noteiktajām Pretendentu atlases prasībām. Ja EVIPD nebūs pilnvērtīgi aizpildīts (neaizpildīts, daļēji aizpildīts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0A46873E" w14:textId="77777777" w:rsidR="003C5527" w:rsidRPr="006623CA" w:rsidRDefault="003C5527" w:rsidP="003C5527">
            <w:pPr>
              <w:pStyle w:val="BlockText"/>
              <w:spacing w:after="120"/>
              <w:ind w:left="0" w:right="-57"/>
              <w:jc w:val="both"/>
              <w:rPr>
                <w:szCs w:val="24"/>
              </w:rPr>
            </w:pPr>
            <w:r w:rsidRPr="006623CA">
              <w:rPr>
                <w:szCs w:val="24"/>
              </w:rPr>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4EBF05ED" w14:textId="77777777" w:rsidR="003C5527" w:rsidRPr="006623CA" w:rsidRDefault="003C5527" w:rsidP="003C5527">
            <w:pPr>
              <w:pStyle w:val="BlockText"/>
              <w:spacing w:after="120"/>
              <w:ind w:left="0" w:right="-57"/>
              <w:jc w:val="both"/>
              <w:rPr>
                <w:szCs w:val="24"/>
              </w:rPr>
            </w:pPr>
            <w:r w:rsidRPr="006623CA">
              <w:rPr>
                <w:szCs w:val="24"/>
              </w:rPr>
              <w:t>EVIPD iesniegšana neatbrīvo no pienākuma pilnvērtīgi sagatavot piedāvājumu (Skatīt 11.01.2021. Iepirkumu uzraudzības biroja, turpmāk “IUB”, lēmums Nr. 4-1.2/21-8 un IUB skaidrojumi par Eiropas vienoto iepirkuma procedūras dokumentu).</w:t>
            </w:r>
          </w:p>
          <w:p w14:paraId="4D0505FD" w14:textId="11533BFA" w:rsidR="003C5527" w:rsidRPr="006623CA" w:rsidRDefault="003C5527" w:rsidP="006623CA">
            <w:pPr>
              <w:jc w:val="both"/>
              <w:rPr>
                <w:rFonts w:ascii="Times New Roman" w:eastAsia="Times New Roman" w:hAnsi="Times New Roman" w:cs="Times New Roman"/>
                <w:sz w:val="24"/>
                <w:szCs w:val="24"/>
                <w:lang w:eastAsia="lv-LV"/>
              </w:rPr>
            </w:pPr>
            <w:r w:rsidRPr="006623C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w:t>
            </w:r>
            <w:r w:rsidRPr="006623CA">
              <w:rPr>
                <w:rFonts w:ascii="Times New Roman" w:hAnsi="Times New Roman" w:cs="Times New Roman"/>
                <w:sz w:val="24"/>
                <w:szCs w:val="24"/>
              </w:rPr>
              <w:lastRenderedPageBreak/>
              <w:t>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tc>
        <w:tc>
          <w:tcPr>
            <w:tcW w:w="4341" w:type="dxa"/>
          </w:tcPr>
          <w:p w14:paraId="74056535" w14:textId="77777777" w:rsidR="006623CA" w:rsidRPr="006623CA" w:rsidRDefault="003C5527" w:rsidP="006623CA">
            <w:pPr>
              <w:pStyle w:val="ListParagraph"/>
              <w:numPr>
                <w:ilvl w:val="2"/>
                <w:numId w:val="7"/>
              </w:numPr>
              <w:ind w:left="0" w:firstLine="0"/>
              <w:jc w:val="both"/>
              <w:rPr>
                <w:rFonts w:ascii="Times New Roman" w:hAnsi="Times New Roman" w:cs="Times New Roman"/>
                <w:sz w:val="24"/>
                <w:szCs w:val="24"/>
              </w:rPr>
            </w:pPr>
            <w:r w:rsidRPr="006623CA">
              <w:rPr>
                <w:rFonts w:ascii="Times New Roman" w:hAnsi="Times New Roman" w:cs="Times New Roman"/>
                <w:iCs/>
                <w:sz w:val="24"/>
                <w:szCs w:val="24"/>
              </w:rPr>
              <w:lastRenderedPageBreak/>
              <w:t>Ja</w:t>
            </w:r>
            <w:r w:rsidR="006623CA">
              <w:rPr>
                <w:rFonts w:ascii="Times New Roman" w:hAnsi="Times New Roman" w:cs="Times New Roman"/>
                <w:iCs/>
                <w:sz w:val="24"/>
                <w:szCs w:val="24"/>
              </w:rPr>
              <w:t xml:space="preserve"> </w:t>
            </w:r>
            <w:r w:rsidRPr="006623CA">
              <w:rPr>
                <w:rFonts w:ascii="Times New Roman" w:hAnsi="Times New Roman" w:cs="Times New Roman"/>
                <w:iCs/>
                <w:sz w:val="24"/>
                <w:szCs w:val="24"/>
              </w:rPr>
              <w:t>Pretendenta atbilstība atlases prasībām ir ietverta vai izriet no informācijas, kas sniegta Eiropas vienotajā iepirkumu procedūras dokumentā, tad papildus dokumenti, kas to apliecina, nav jāiesniedz, ja vien to nepieprasa Pasūtītājs.</w:t>
            </w:r>
          </w:p>
          <w:p w14:paraId="7A648A3C" w14:textId="77777777" w:rsidR="006623CA" w:rsidRPr="006623CA" w:rsidRDefault="006623CA" w:rsidP="006623CA">
            <w:pPr>
              <w:pStyle w:val="ListParagraph"/>
              <w:ind w:left="0"/>
              <w:jc w:val="both"/>
              <w:rPr>
                <w:rFonts w:ascii="Times New Roman" w:hAnsi="Times New Roman" w:cs="Times New Roman"/>
                <w:iCs/>
                <w:sz w:val="24"/>
                <w:szCs w:val="24"/>
              </w:rPr>
            </w:pPr>
          </w:p>
          <w:p w14:paraId="54C39A98" w14:textId="0E0895B9" w:rsidR="003C5527" w:rsidRPr="006623CA" w:rsidRDefault="003C5527" w:rsidP="006623CA">
            <w:pPr>
              <w:pStyle w:val="ListParagraph"/>
              <w:ind w:left="0"/>
              <w:jc w:val="both"/>
              <w:rPr>
                <w:rFonts w:ascii="Times New Roman" w:hAnsi="Times New Roman" w:cs="Times New Roman"/>
                <w:sz w:val="24"/>
                <w:szCs w:val="24"/>
              </w:rPr>
            </w:pPr>
            <w:r w:rsidRPr="006623CA">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Pr="00150241" w:rsidRDefault="00E75D9B" w:rsidP="007F280D">
      <w:pPr>
        <w:pStyle w:val="Heading1"/>
      </w:pPr>
      <w:bookmarkStart w:id="39" w:name="_Toc94100507"/>
      <w:r w:rsidRPr="00150241">
        <w:t>TEHNISKAIS PIEDĀVĀJUMS UN FINANŠU PIEDĀVĀJUMS</w:t>
      </w:r>
      <w:bookmarkEnd w:id="39"/>
    </w:p>
    <w:p w14:paraId="4906279B" w14:textId="6A90634F" w:rsidR="00A92C20" w:rsidRDefault="00A92C20" w:rsidP="001D6790">
      <w:pPr>
        <w:pStyle w:val="ListParagraph"/>
        <w:numPr>
          <w:ilvl w:val="1"/>
          <w:numId w:val="5"/>
        </w:numPr>
        <w:spacing w:after="120" w:line="240" w:lineRule="auto"/>
        <w:ind w:left="567" w:right="-57" w:hanging="425"/>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303131">
        <w:rPr>
          <w:rFonts w:ascii="Times New Roman" w:hAnsi="Times New Roman" w:cs="Times New Roman"/>
          <w:b/>
          <w:bCs/>
          <w:sz w:val="24"/>
          <w:szCs w:val="24"/>
        </w:rPr>
        <w:t>2</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41A78422" w14:textId="77777777" w:rsidR="00E75D9B" w:rsidRPr="00150241" w:rsidRDefault="00E75D9B" w:rsidP="007F280D">
      <w:pPr>
        <w:pStyle w:val="Heading1"/>
      </w:pPr>
      <w:bookmarkStart w:id="40" w:name="_Toc94100508"/>
      <w:r w:rsidRPr="00150241">
        <w:t>PIEDĀVĀJUMA SAGATAVOŠANA UN NOFORMĒŠANA</w:t>
      </w:r>
      <w:bookmarkEnd w:id="40"/>
    </w:p>
    <w:p w14:paraId="3962056B" w14:textId="55C05B34" w:rsidR="005720AA" w:rsidRPr="005720AA" w:rsidRDefault="005720AA" w:rsidP="001D6790">
      <w:pPr>
        <w:pStyle w:val="ListParagraph"/>
        <w:numPr>
          <w:ilvl w:val="1"/>
          <w:numId w:val="5"/>
        </w:numPr>
        <w:tabs>
          <w:tab w:val="left" w:pos="709"/>
        </w:tabs>
        <w:ind w:left="567" w:hanging="425"/>
        <w:jc w:val="both"/>
        <w:rPr>
          <w:rFonts w:ascii="Times New Roman" w:hAnsi="Times New Roman" w:cs="Times New Roman"/>
          <w:sz w:val="24"/>
          <w:szCs w:val="24"/>
          <w:lang w:eastAsia="x-none"/>
        </w:rPr>
      </w:pPr>
      <w:r w:rsidRPr="005720AA">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4FBC14C2" w14:textId="77777777" w:rsidR="00E75D9B" w:rsidRPr="00150241" w:rsidRDefault="00E75D9B" w:rsidP="001D6790">
      <w:pPr>
        <w:pStyle w:val="ListParagraph"/>
        <w:numPr>
          <w:ilvl w:val="1"/>
          <w:numId w:val="5"/>
        </w:numPr>
        <w:tabs>
          <w:tab w:val="left" w:pos="709"/>
          <w:tab w:val="left" w:pos="1134"/>
        </w:tabs>
        <w:spacing w:after="0" w:line="240" w:lineRule="auto"/>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1D6790">
      <w:pPr>
        <w:pStyle w:val="ListParagraph"/>
        <w:numPr>
          <w:ilvl w:val="1"/>
          <w:numId w:val="5"/>
        </w:numPr>
        <w:tabs>
          <w:tab w:val="left" w:pos="709"/>
          <w:tab w:val="left" w:pos="1134"/>
        </w:tabs>
        <w:spacing w:after="0" w:line="240" w:lineRule="auto"/>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1D6790">
      <w:pPr>
        <w:pStyle w:val="ListParagraph"/>
        <w:numPr>
          <w:ilvl w:val="1"/>
          <w:numId w:val="5"/>
        </w:numPr>
        <w:tabs>
          <w:tab w:val="left" w:pos="709"/>
          <w:tab w:val="left" w:pos="1134"/>
        </w:tabs>
        <w:spacing w:after="0" w:line="240" w:lineRule="auto"/>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1D6790">
      <w:pPr>
        <w:pStyle w:val="ListParagraph"/>
        <w:numPr>
          <w:ilvl w:val="1"/>
          <w:numId w:val="5"/>
        </w:numPr>
        <w:tabs>
          <w:tab w:val="left" w:pos="709"/>
          <w:tab w:val="left" w:pos="1134"/>
        </w:tabs>
        <w:spacing w:after="0" w:line="240" w:lineRule="auto"/>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1D6790">
      <w:pPr>
        <w:pStyle w:val="ListParagraph"/>
        <w:numPr>
          <w:ilvl w:val="1"/>
          <w:numId w:val="5"/>
        </w:numPr>
        <w:tabs>
          <w:tab w:val="left" w:pos="709"/>
          <w:tab w:val="left" w:pos="1134"/>
        </w:tabs>
        <w:spacing w:after="0" w:line="240" w:lineRule="auto"/>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1D6790">
      <w:pPr>
        <w:tabs>
          <w:tab w:val="left" w:pos="1004"/>
          <w:tab w:val="left" w:pos="1134"/>
        </w:tabs>
        <w:spacing w:after="0"/>
        <w:ind w:left="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1D6790">
      <w:pPr>
        <w:pStyle w:val="ListParagraph"/>
        <w:numPr>
          <w:ilvl w:val="1"/>
          <w:numId w:val="5"/>
        </w:numPr>
        <w:tabs>
          <w:tab w:val="left" w:pos="1004"/>
          <w:tab w:val="left" w:pos="1134"/>
        </w:tabs>
        <w:spacing w:after="0"/>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150241">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7221925D" w14:textId="77777777" w:rsidR="00E75D9B" w:rsidRPr="00150241" w:rsidRDefault="00E75D9B" w:rsidP="001D6790">
      <w:pPr>
        <w:pStyle w:val="ListParagraph"/>
        <w:numPr>
          <w:ilvl w:val="1"/>
          <w:numId w:val="5"/>
        </w:numPr>
        <w:tabs>
          <w:tab w:val="left" w:pos="1004"/>
          <w:tab w:val="left" w:pos="1134"/>
        </w:tabs>
        <w:spacing w:after="0"/>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1D6790">
      <w:pPr>
        <w:pStyle w:val="ListParagraph"/>
        <w:numPr>
          <w:ilvl w:val="1"/>
          <w:numId w:val="5"/>
        </w:numPr>
        <w:tabs>
          <w:tab w:val="left" w:pos="1004"/>
          <w:tab w:val="left" w:pos="1134"/>
        </w:tabs>
        <w:spacing w:after="0"/>
        <w:ind w:left="567"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1D6790">
      <w:pPr>
        <w:pStyle w:val="ListParagraph"/>
        <w:numPr>
          <w:ilvl w:val="1"/>
          <w:numId w:val="5"/>
        </w:numPr>
        <w:tabs>
          <w:tab w:val="left" w:pos="567"/>
        </w:tabs>
        <w:spacing w:after="0"/>
        <w:ind w:left="567"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F280D">
      <w:pPr>
        <w:pStyle w:val="Heading1"/>
      </w:pPr>
      <w:bookmarkStart w:id="41" w:name="_Toc94100509"/>
      <w:r w:rsidRPr="00150241">
        <w:t>PIEDĀVĀJUMA IESNIEGŠANA UN ATVĒRŠANA</w:t>
      </w:r>
      <w:bookmarkEnd w:id="41"/>
    </w:p>
    <w:p w14:paraId="6CC7E607" w14:textId="5464EFD5" w:rsidR="00836732" w:rsidRPr="00CB3287" w:rsidRDefault="00E75D9B" w:rsidP="001D6790">
      <w:pPr>
        <w:numPr>
          <w:ilvl w:val="1"/>
          <w:numId w:val="5"/>
        </w:numPr>
        <w:spacing w:after="0" w:line="240" w:lineRule="auto"/>
        <w:ind w:left="567" w:hanging="425"/>
        <w:jc w:val="both"/>
        <w:rPr>
          <w:rFonts w:ascii="Times New Roman" w:hAnsi="Times New Roman" w:cs="Times New Roman"/>
          <w:sz w:val="24"/>
          <w:szCs w:val="24"/>
        </w:rPr>
      </w:pPr>
      <w:r w:rsidRPr="00CB3287">
        <w:rPr>
          <w:rFonts w:ascii="Times New Roman" w:hAnsi="Times New Roman" w:cs="Times New Roman"/>
          <w:sz w:val="24"/>
          <w:szCs w:val="24"/>
        </w:rPr>
        <w:t xml:space="preserve">Piedāvājums jāiesniedz </w:t>
      </w:r>
      <w:r w:rsidR="002830CF" w:rsidRPr="00CB3287">
        <w:rPr>
          <w:rFonts w:ascii="Times New Roman" w:hAnsi="Times New Roman" w:cs="Times New Roman"/>
          <w:b/>
          <w:bCs/>
          <w:sz w:val="24"/>
          <w:szCs w:val="24"/>
        </w:rPr>
        <w:t>līdz 202</w:t>
      </w:r>
      <w:r w:rsidR="00087DDD" w:rsidRPr="00CB3287">
        <w:rPr>
          <w:rFonts w:ascii="Times New Roman" w:hAnsi="Times New Roman" w:cs="Times New Roman"/>
          <w:b/>
          <w:bCs/>
          <w:sz w:val="24"/>
          <w:szCs w:val="24"/>
        </w:rPr>
        <w:t>2</w:t>
      </w:r>
      <w:r w:rsidR="002830CF" w:rsidRPr="00CB3287">
        <w:rPr>
          <w:rFonts w:ascii="Times New Roman" w:hAnsi="Times New Roman" w:cs="Times New Roman"/>
          <w:b/>
          <w:bCs/>
          <w:sz w:val="24"/>
          <w:szCs w:val="24"/>
        </w:rPr>
        <w:t xml:space="preserve">.gada </w:t>
      </w:r>
      <w:r w:rsidR="00FB40E6">
        <w:rPr>
          <w:rFonts w:ascii="Times New Roman" w:hAnsi="Times New Roman" w:cs="Times New Roman"/>
          <w:b/>
          <w:bCs/>
          <w:sz w:val="24"/>
          <w:szCs w:val="24"/>
        </w:rPr>
        <w:t>15.februārim</w:t>
      </w:r>
      <w:r w:rsidR="00C25642" w:rsidRPr="00CB3287">
        <w:rPr>
          <w:rFonts w:ascii="Times New Roman" w:hAnsi="Times New Roman" w:cs="Times New Roman"/>
          <w:b/>
          <w:bCs/>
          <w:sz w:val="24"/>
          <w:szCs w:val="24"/>
        </w:rPr>
        <w:t xml:space="preserve"> </w:t>
      </w:r>
      <w:r w:rsidRPr="00CB3287">
        <w:rPr>
          <w:rFonts w:ascii="Times New Roman" w:hAnsi="Times New Roman" w:cs="Times New Roman"/>
          <w:b/>
          <w:bCs/>
          <w:sz w:val="24"/>
          <w:szCs w:val="24"/>
        </w:rPr>
        <w:t>plkst. 1</w:t>
      </w:r>
      <w:r w:rsidR="00087DDD" w:rsidRPr="00CB3287">
        <w:rPr>
          <w:rFonts w:ascii="Times New Roman" w:hAnsi="Times New Roman" w:cs="Times New Roman"/>
          <w:b/>
          <w:bCs/>
          <w:sz w:val="24"/>
          <w:szCs w:val="24"/>
        </w:rPr>
        <w:t>0</w:t>
      </w:r>
      <w:r w:rsidRPr="00CB3287">
        <w:rPr>
          <w:rFonts w:ascii="Times New Roman" w:hAnsi="Times New Roman" w:cs="Times New Roman"/>
          <w:b/>
          <w:bCs/>
          <w:sz w:val="24"/>
          <w:szCs w:val="24"/>
        </w:rPr>
        <w:t xml:space="preserve">:00 elektroniski EIS e-konkursu apakšsistēmā </w:t>
      </w:r>
      <w:r w:rsidRPr="00CB3287">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1D6790">
      <w:pPr>
        <w:numPr>
          <w:ilvl w:val="2"/>
          <w:numId w:val="5"/>
        </w:numPr>
        <w:tabs>
          <w:tab w:val="left" w:pos="709"/>
        </w:tabs>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1D6790">
      <w:pPr>
        <w:numPr>
          <w:ilvl w:val="2"/>
          <w:numId w:val="5"/>
        </w:numPr>
        <w:tabs>
          <w:tab w:val="left" w:pos="709"/>
        </w:tabs>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1D6790">
      <w:pPr>
        <w:numPr>
          <w:ilvl w:val="1"/>
          <w:numId w:val="5"/>
        </w:numPr>
        <w:tabs>
          <w:tab w:val="left" w:pos="284"/>
        </w:tabs>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1D6790">
      <w:pPr>
        <w:numPr>
          <w:ilvl w:val="1"/>
          <w:numId w:val="5"/>
        </w:numPr>
        <w:tabs>
          <w:tab w:val="left" w:pos="709"/>
        </w:tabs>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3013644D" w:rsidR="00E75D9B" w:rsidRPr="00150241" w:rsidRDefault="00E75D9B" w:rsidP="001D6790">
      <w:pPr>
        <w:numPr>
          <w:ilvl w:val="1"/>
          <w:numId w:val="5"/>
        </w:numPr>
        <w:tabs>
          <w:tab w:val="left" w:pos="709"/>
        </w:tabs>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087DDD">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FB40E6">
        <w:rPr>
          <w:rFonts w:ascii="Times New Roman" w:hAnsi="Times New Roman" w:cs="Times New Roman"/>
          <w:b/>
          <w:sz w:val="24"/>
          <w:szCs w:val="24"/>
        </w:rPr>
        <w:t>15.februārī</w:t>
      </w:r>
      <w:r w:rsidRPr="00150241">
        <w:rPr>
          <w:rFonts w:ascii="Times New Roman" w:hAnsi="Times New Roman" w:cs="Times New Roman"/>
          <w:b/>
          <w:sz w:val="24"/>
          <w:szCs w:val="24"/>
        </w:rPr>
        <w:t xml:space="preserve"> plkst. 1</w:t>
      </w:r>
      <w:r w:rsidR="00087DDD">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1D6790">
      <w:pPr>
        <w:numPr>
          <w:ilvl w:val="1"/>
          <w:numId w:val="5"/>
        </w:numPr>
        <w:tabs>
          <w:tab w:val="left" w:pos="709"/>
        </w:tabs>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1D6790">
      <w:pPr>
        <w:numPr>
          <w:ilvl w:val="2"/>
          <w:numId w:val="5"/>
        </w:numPr>
        <w:tabs>
          <w:tab w:val="left" w:pos="1134"/>
        </w:tabs>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1D6790">
      <w:pPr>
        <w:numPr>
          <w:ilvl w:val="2"/>
          <w:numId w:val="5"/>
        </w:numPr>
        <w:tabs>
          <w:tab w:val="left" w:pos="1134"/>
        </w:tabs>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w:t>
      </w:r>
      <w:r w:rsidRPr="00150241">
        <w:rPr>
          <w:rFonts w:ascii="Times New Roman" w:hAnsi="Times New Roman" w:cs="Times New Roman"/>
          <w:sz w:val="24"/>
          <w:szCs w:val="24"/>
        </w:rPr>
        <w:lastRenderedPageBreak/>
        <w:t>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1D6790">
      <w:pPr>
        <w:numPr>
          <w:ilvl w:val="1"/>
          <w:numId w:val="5"/>
        </w:numPr>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1D6790">
      <w:pPr>
        <w:numPr>
          <w:ilvl w:val="1"/>
          <w:numId w:val="5"/>
        </w:numPr>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1D6790">
      <w:pPr>
        <w:numPr>
          <w:ilvl w:val="1"/>
          <w:numId w:val="5"/>
        </w:numPr>
        <w:spacing w:after="0"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4E3638B" w:rsidR="00E75D9B" w:rsidRDefault="00E75D9B" w:rsidP="003119E0">
      <w:pPr>
        <w:numPr>
          <w:ilvl w:val="1"/>
          <w:numId w:val="5"/>
        </w:numPr>
        <w:spacing w:line="240" w:lineRule="auto"/>
        <w:ind w:left="567" w:hanging="425"/>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F280D">
      <w:pPr>
        <w:pStyle w:val="Heading1"/>
      </w:pPr>
      <w:bookmarkStart w:id="42" w:name="_Toc94100510"/>
      <w:r w:rsidRPr="00150241">
        <w:t>CITI NOTEIKUMI</w:t>
      </w:r>
      <w:bookmarkEnd w:id="42"/>
    </w:p>
    <w:p w14:paraId="5955AA34"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CD25A29" w14:textId="77777777" w:rsidR="00396403" w:rsidRDefault="00E75D9B" w:rsidP="00396403">
      <w:pPr>
        <w:pStyle w:val="naisf"/>
        <w:numPr>
          <w:ilvl w:val="1"/>
          <w:numId w:val="5"/>
        </w:numPr>
        <w:spacing w:before="0" w:beforeAutospacing="0" w:after="0" w:afterAutospacing="0"/>
        <w:ind w:left="567" w:hanging="567"/>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7A8A0792" w14:textId="77777777" w:rsidR="00396403" w:rsidRDefault="00396403" w:rsidP="00396403">
      <w:pPr>
        <w:pStyle w:val="naisf"/>
        <w:numPr>
          <w:ilvl w:val="1"/>
          <w:numId w:val="5"/>
        </w:numPr>
        <w:spacing w:before="0" w:beforeAutospacing="0" w:after="0" w:afterAutospacing="0"/>
        <w:ind w:left="567" w:hanging="567"/>
        <w:rPr>
          <w:lang w:val="lv-LV"/>
        </w:rPr>
      </w:pPr>
      <w:r w:rsidRPr="0039640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w:t>
      </w:r>
      <w:r>
        <w:rPr>
          <w:lang w:val="lv-LV"/>
        </w:rPr>
        <w:t>.</w:t>
      </w:r>
    </w:p>
    <w:p w14:paraId="10E407B4" w14:textId="1C51534B" w:rsidR="00396403" w:rsidRPr="00396403" w:rsidRDefault="00396403" w:rsidP="00396403">
      <w:pPr>
        <w:pStyle w:val="naisf"/>
        <w:spacing w:before="0" w:beforeAutospacing="0" w:after="0" w:afterAutospacing="0"/>
        <w:ind w:left="567"/>
        <w:rPr>
          <w:lang w:val="lv-LV"/>
        </w:rPr>
      </w:pPr>
      <w:r w:rsidRPr="00396403">
        <w:rPr>
          <w:lang w:val="lv-LV"/>
        </w:rPr>
        <w:t>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1D6790">
      <w:pPr>
        <w:pStyle w:val="naisf"/>
        <w:spacing w:before="0" w:beforeAutospacing="0" w:after="0" w:afterAutospacing="0"/>
        <w:ind w:left="567"/>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Komisija atbilstoši noteiktajam piedāvājumu izvēles kritērijam izvēlas piedāvājumu no tiem piedāvājumiem, kas atbilst iepirkuma nolikumā noteiktajām prasībām.</w:t>
      </w:r>
    </w:p>
    <w:p w14:paraId="03E0BB8B" w14:textId="758FE2E4" w:rsidR="00EB3C74" w:rsidRPr="00EB3C74" w:rsidRDefault="00EB3C74" w:rsidP="001D6790">
      <w:pPr>
        <w:pStyle w:val="ListParagraph"/>
        <w:numPr>
          <w:ilvl w:val="1"/>
          <w:numId w:val="5"/>
        </w:numPr>
        <w:spacing w:after="0"/>
        <w:ind w:left="567" w:hanging="567"/>
        <w:jc w:val="both"/>
        <w:rPr>
          <w:rFonts w:ascii="Times New Roman" w:eastAsia="Times New Roman" w:hAnsi="Times New Roman" w:cs="Times New Roman"/>
          <w:bCs/>
          <w:sz w:val="24"/>
          <w:szCs w:val="24"/>
          <w:lang w:eastAsia="x-none"/>
        </w:rPr>
      </w:pPr>
      <w:r w:rsidRPr="00EB3C74">
        <w:rPr>
          <w:rFonts w:ascii="Times New Roman" w:eastAsia="Times New Roman" w:hAnsi="Times New Roman" w:cs="Times New Roman"/>
          <w:b/>
          <w:sz w:val="24"/>
          <w:szCs w:val="24"/>
          <w:lang w:eastAsia="x-none"/>
        </w:rPr>
        <w:t>Piedāvājuma izvērtēšanas un izvēles kritērijs ir saimnieciski visizdevīgākais piedāvājums - viszemākā cena</w:t>
      </w:r>
      <w:r>
        <w:rPr>
          <w:rStyle w:val="FootnoteReference"/>
          <w:rFonts w:ascii="Times New Roman" w:eastAsia="Times New Roman" w:hAnsi="Times New Roman" w:cs="Times New Roman"/>
          <w:b/>
          <w:sz w:val="24"/>
          <w:szCs w:val="24"/>
          <w:lang w:eastAsia="x-none"/>
        </w:rPr>
        <w:footnoteReference w:id="2"/>
      </w:r>
      <w:r w:rsidR="007C328A">
        <w:rPr>
          <w:rFonts w:ascii="Times New Roman" w:eastAsia="Times New Roman" w:hAnsi="Times New Roman" w:cs="Times New Roman"/>
          <w:b/>
          <w:sz w:val="24"/>
          <w:szCs w:val="24"/>
          <w:lang w:eastAsia="x-none"/>
        </w:rPr>
        <w:t xml:space="preserve"> katrā Iepirkuma daļā atsevišķi</w:t>
      </w:r>
      <w:r w:rsidRPr="00EB3C74">
        <w:rPr>
          <w:rFonts w:ascii="Times New Roman" w:eastAsia="Times New Roman" w:hAnsi="Times New Roman" w:cs="Times New Roman"/>
          <w:bCs/>
          <w:sz w:val="24"/>
          <w:szCs w:val="24"/>
          <w:lang w:eastAsia="x-none"/>
        </w:rPr>
        <w:t xml:space="preserve">.  Izvērtējot pretendentu piedāvājumus, Komisija atzīs par uzvarētāju piedāvājumu ar zemāko cenu noteiktam m3 skaitam, ko noteiks šādi – </w:t>
      </w:r>
      <w:r w:rsidRPr="00EB3C74">
        <w:rPr>
          <w:rFonts w:ascii="Times New Roman" w:eastAsia="Times New Roman" w:hAnsi="Times New Roman" w:cs="Times New Roman"/>
          <w:b/>
          <w:i/>
          <w:iCs/>
          <w:sz w:val="24"/>
          <w:szCs w:val="24"/>
          <w:u w:val="single"/>
          <w:lang w:eastAsia="x-none"/>
        </w:rPr>
        <w:t xml:space="preserve">1m3 izstrādātās grunts cenu sareizinās </w:t>
      </w:r>
      <w:r w:rsidRPr="00EB3C74">
        <w:rPr>
          <w:rFonts w:ascii="Times New Roman" w:eastAsia="Times New Roman" w:hAnsi="Times New Roman" w:cs="Times New Roman"/>
          <w:b/>
          <w:i/>
          <w:iCs/>
          <w:sz w:val="24"/>
          <w:szCs w:val="24"/>
          <w:u w:val="single"/>
          <w:lang w:eastAsia="x-none"/>
        </w:rPr>
        <w:lastRenderedPageBreak/>
        <w:t>ar izstrādāto m3 skaitu (apjomu robežas noteiktas darba uzdevumā - pielikums Nr.1), un pie iegūtā rezultāta pieskaitot kopējo mobilizācijas/demobilizācijas cenu</w:t>
      </w:r>
      <w:r w:rsidRPr="00EB3C74">
        <w:rPr>
          <w:rFonts w:ascii="Times New Roman" w:eastAsia="Times New Roman" w:hAnsi="Times New Roman" w:cs="Times New Roman"/>
          <w:bCs/>
          <w:sz w:val="24"/>
          <w:szCs w:val="24"/>
          <w:lang w:eastAsia="x-none"/>
        </w:rPr>
        <w:t xml:space="preserve"> (uzvarētāja noteikšanas uzskatāmu piemēru skatīt </w:t>
      </w:r>
      <w:r w:rsidRPr="00EB3C74">
        <w:rPr>
          <w:rFonts w:ascii="Times New Roman" w:eastAsia="Times New Roman" w:hAnsi="Times New Roman" w:cs="Times New Roman"/>
          <w:b/>
          <w:sz w:val="24"/>
          <w:szCs w:val="24"/>
          <w:lang w:eastAsia="x-none"/>
        </w:rPr>
        <w:t>6.pielikumā</w:t>
      </w:r>
      <w:r w:rsidRPr="00EB3C74">
        <w:rPr>
          <w:rFonts w:ascii="Times New Roman" w:eastAsia="Times New Roman" w:hAnsi="Times New Roman" w:cs="Times New Roman"/>
          <w:bCs/>
          <w:sz w:val="24"/>
          <w:szCs w:val="24"/>
          <w:lang w:eastAsia="x-none"/>
        </w:rPr>
        <w:t xml:space="preserve">), ja Pretendents būs izturējis Pretendentu atlasi un izpildījis visas konkursa nolikuma prasības attiecībā uz piedāvājuma dokumentu sagatavošanu. Ja Pasūtītājs, pirms pieņem lēmumu par iepirkuma līguma slēgšanas tiesību piešķiršanu konstatē, ka divu vai vairāku pretendentu piedāvātā līgumcena ir vienāda, izšķirošais piedāvājuma izvēles kritērijs ir – lielāks finanšu apgrozījums. Ja Pasūtītājs, pirms pieņem lēmumu par iepirkuma līguma slēgšanas tiesību piešķiršanu konstatē, ka divu vai vairāku pretendentu piedāvātā līgumcena un finanšu apgrozījums ir vienāds, izšķirošais piedāvājuma izvēles kritērijs ir – lielākā pieredze. </w:t>
      </w:r>
    </w:p>
    <w:p w14:paraId="54590706"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1D6790">
      <w:pPr>
        <w:pStyle w:val="naisf"/>
        <w:numPr>
          <w:ilvl w:val="1"/>
          <w:numId w:val="5"/>
        </w:numPr>
        <w:spacing w:before="0" w:beforeAutospacing="0" w:after="0" w:afterAutospacing="0"/>
        <w:ind w:left="567" w:hanging="567"/>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1D6790">
      <w:pPr>
        <w:pStyle w:val="BlockText"/>
        <w:ind w:left="567"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1D6790">
      <w:pPr>
        <w:pStyle w:val="naisf"/>
        <w:numPr>
          <w:ilvl w:val="1"/>
          <w:numId w:val="5"/>
        </w:numPr>
        <w:spacing w:before="0" w:beforeAutospacing="0" w:after="0" w:afterAutospacing="0"/>
        <w:ind w:left="567"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1D6790">
      <w:pPr>
        <w:pStyle w:val="naisf"/>
        <w:numPr>
          <w:ilvl w:val="1"/>
          <w:numId w:val="5"/>
        </w:numPr>
        <w:spacing w:before="0" w:beforeAutospacing="0" w:after="0" w:afterAutospacing="0"/>
        <w:ind w:left="567" w:hanging="709"/>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w:t>
      </w:r>
      <w:r w:rsidRPr="00150241">
        <w:rPr>
          <w:lang w:val="lv-LV"/>
        </w:rPr>
        <w:lastRenderedPageBreak/>
        <w:t>likvidēts, Pasūtītājs rīkojas pēc analoģijas ar Sabiedrisko pakalpojumu sniedzēju iepirkumu likuma 48.panta devītajā daļā paredzēto.</w:t>
      </w:r>
    </w:p>
    <w:p w14:paraId="051E2887" w14:textId="77777777" w:rsidR="00E75D9B" w:rsidRPr="00150241" w:rsidRDefault="00E75D9B" w:rsidP="001D6790">
      <w:pPr>
        <w:pStyle w:val="naisf"/>
        <w:numPr>
          <w:ilvl w:val="1"/>
          <w:numId w:val="5"/>
        </w:numPr>
        <w:spacing w:before="0" w:beforeAutospacing="0" w:after="0" w:afterAutospacing="0"/>
        <w:ind w:left="567"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1D6790">
      <w:pPr>
        <w:pStyle w:val="naisf"/>
        <w:numPr>
          <w:ilvl w:val="1"/>
          <w:numId w:val="5"/>
        </w:numPr>
        <w:spacing w:before="0" w:beforeAutospacing="0" w:after="0" w:afterAutospacing="0"/>
        <w:ind w:left="567" w:hanging="709"/>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1D6790">
      <w:pPr>
        <w:pStyle w:val="BlockText"/>
        <w:ind w:left="567"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1D6790">
      <w:pPr>
        <w:pStyle w:val="BlockText"/>
        <w:ind w:left="567"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33E21BB4" w:rsidR="00E75D9B" w:rsidRDefault="00E75D9B" w:rsidP="003119E0">
      <w:pPr>
        <w:pStyle w:val="naisf"/>
        <w:numPr>
          <w:ilvl w:val="1"/>
          <w:numId w:val="5"/>
        </w:numPr>
        <w:spacing w:before="0" w:beforeAutospacing="0" w:after="240" w:afterAutospacing="0"/>
        <w:ind w:left="567"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F280D">
      <w:pPr>
        <w:pStyle w:val="Heading1"/>
      </w:pPr>
      <w:bookmarkStart w:id="43" w:name="_Toc94100511"/>
      <w:r w:rsidRPr="00150241">
        <w:t>IEPIRKUMA LĪGUMA SLĒGŠANA</w:t>
      </w:r>
      <w:bookmarkEnd w:id="43"/>
    </w:p>
    <w:p w14:paraId="70466E9F" w14:textId="4B9D323D" w:rsidR="00EB3C74" w:rsidRPr="004C36BA" w:rsidRDefault="00EB3C74" w:rsidP="001D6790">
      <w:pPr>
        <w:pStyle w:val="BlockText"/>
        <w:numPr>
          <w:ilvl w:val="1"/>
          <w:numId w:val="5"/>
        </w:numPr>
        <w:spacing w:after="120"/>
        <w:ind w:left="567" w:right="-57" w:hanging="567"/>
        <w:jc w:val="both"/>
        <w:rPr>
          <w:sz w:val="28"/>
          <w:szCs w:val="28"/>
        </w:rPr>
      </w:pPr>
      <w:r w:rsidRPr="004C36BA">
        <w:rPr>
          <w:szCs w:val="24"/>
        </w:rPr>
        <w:t xml:space="preserve">Par pamatu līguma sagatavošanai un noslēgšanai tiks izmantots iepirkuma līguma projekts (saskaņā ar šī nolikuma </w:t>
      </w:r>
      <w:r w:rsidRPr="000E747C">
        <w:rPr>
          <w:b/>
          <w:bCs/>
          <w:szCs w:val="24"/>
        </w:rPr>
        <w:t>5.pielikumu</w:t>
      </w:r>
      <w:r w:rsidRPr="004C36BA">
        <w:rPr>
          <w:szCs w:val="24"/>
        </w:rPr>
        <w:t xml:space="preserve">). Līguma projekta nosacījumi ir Pretendentam saistoši. </w:t>
      </w:r>
    </w:p>
    <w:p w14:paraId="778DDEB3" w14:textId="1BE62328" w:rsidR="00E75D9B" w:rsidRPr="00EB3C74" w:rsidRDefault="00E75D9B" w:rsidP="001D6790">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EB3C74">
        <w:rPr>
          <w:rFonts w:ascii="Times New Roman" w:hAnsi="Times New Roman" w:cs="Times New Roman"/>
          <w:sz w:val="24"/>
          <w:szCs w:val="24"/>
        </w:rPr>
        <w:t>Līgums jānoslēdz 5 (piecu) darba dienu laikā no Pasūtītāja rakstiska pieprasījuma saņemšanas.</w:t>
      </w: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047B" w14:textId="77777777" w:rsidR="00997FA3" w:rsidRDefault="00997FA3">
      <w:pPr>
        <w:spacing w:after="0" w:line="240" w:lineRule="auto"/>
      </w:pPr>
      <w:r>
        <w:separator/>
      </w:r>
    </w:p>
  </w:endnote>
  <w:endnote w:type="continuationSeparator" w:id="0">
    <w:p w14:paraId="4FCEFF8B" w14:textId="77777777" w:rsidR="00997FA3" w:rsidRDefault="0099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1CF1" w14:textId="77777777" w:rsidR="00997FA3" w:rsidRDefault="00997FA3">
      <w:pPr>
        <w:spacing w:after="0" w:line="240" w:lineRule="auto"/>
      </w:pPr>
      <w:r>
        <w:separator/>
      </w:r>
    </w:p>
  </w:footnote>
  <w:footnote w:type="continuationSeparator" w:id="0">
    <w:p w14:paraId="5DC7B5BD" w14:textId="77777777" w:rsidR="00997FA3" w:rsidRDefault="00997FA3">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 w:id="2">
    <w:p w14:paraId="4DA2690E" w14:textId="4939E75A" w:rsidR="00EB3C74" w:rsidRPr="00EB3C74" w:rsidRDefault="00EB3C74">
      <w:pPr>
        <w:pStyle w:val="FootnoteText"/>
        <w:rPr>
          <w:lang w:val="lv-LV"/>
        </w:rPr>
      </w:pPr>
      <w:r>
        <w:rPr>
          <w:rStyle w:val="FootnoteReference"/>
        </w:rPr>
        <w:footnoteRef/>
      </w:r>
      <w:r w:rsidRPr="00EB3C74">
        <w:rPr>
          <w:lang w:val="lv-LV"/>
        </w:rPr>
        <w:t xml:space="preserve"> </w:t>
      </w:r>
      <w:r>
        <w:rPr>
          <w:lang w:val="lv-LV"/>
        </w:rPr>
        <w:t>Zemākās cenas kritērija noteikšana ir pamatojama ar to, ka pakalpojumu izpildes prasības var noteikt precīzi un nav citu būtisku faktoru, kas būtu vērtējami kritērija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A261BFC"/>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b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1CECD8EE"/>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i/>
        <w:iCs/>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44B5A"/>
    <w:multiLevelType w:val="multilevel"/>
    <w:tmpl w:val="08C84A7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2462BF1"/>
    <w:multiLevelType w:val="hybridMultilevel"/>
    <w:tmpl w:val="C53417FA"/>
    <w:lvl w:ilvl="0" w:tplc="0426000F">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B902DE"/>
    <w:multiLevelType w:val="hybridMultilevel"/>
    <w:tmpl w:val="C46E68E6"/>
    <w:lvl w:ilvl="0" w:tplc="F5B60492">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A692A85"/>
    <w:multiLevelType w:val="multilevel"/>
    <w:tmpl w:val="427A8DA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636A9"/>
    <w:multiLevelType w:val="multilevel"/>
    <w:tmpl w:val="427A8DA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4"/>
  </w:num>
  <w:num w:numId="3">
    <w:abstractNumId w:val="4"/>
  </w:num>
  <w:num w:numId="4">
    <w:abstractNumId w:val="13"/>
  </w:num>
  <w:num w:numId="5">
    <w:abstractNumId w:val="0"/>
  </w:num>
  <w:num w:numId="6">
    <w:abstractNumId w:val="10"/>
  </w:num>
  <w:num w:numId="7">
    <w:abstractNumId w:val="9"/>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2"/>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2"/>
  </w:num>
  <w:num w:numId="1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num>
  <w:num w:numId="21">
    <w:abstractNumId w:val="6"/>
  </w:num>
  <w:num w:numId="22">
    <w:abstractNumId w:val="1"/>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2FC0"/>
    <w:rsid w:val="00043696"/>
    <w:rsid w:val="00044E26"/>
    <w:rsid w:val="00045442"/>
    <w:rsid w:val="000456EE"/>
    <w:rsid w:val="000612E3"/>
    <w:rsid w:val="00061E7A"/>
    <w:rsid w:val="00063BC0"/>
    <w:rsid w:val="0006438B"/>
    <w:rsid w:val="0007188B"/>
    <w:rsid w:val="00075E62"/>
    <w:rsid w:val="00080F2B"/>
    <w:rsid w:val="00087DDD"/>
    <w:rsid w:val="0009125E"/>
    <w:rsid w:val="0009170E"/>
    <w:rsid w:val="00092939"/>
    <w:rsid w:val="00096287"/>
    <w:rsid w:val="000A0737"/>
    <w:rsid w:val="000A2D34"/>
    <w:rsid w:val="000A3186"/>
    <w:rsid w:val="000B0447"/>
    <w:rsid w:val="000B44E3"/>
    <w:rsid w:val="000C0C3F"/>
    <w:rsid w:val="000C354A"/>
    <w:rsid w:val="000C3C18"/>
    <w:rsid w:val="000C54C7"/>
    <w:rsid w:val="000C7642"/>
    <w:rsid w:val="000D0503"/>
    <w:rsid w:val="000D248C"/>
    <w:rsid w:val="000D26B2"/>
    <w:rsid w:val="000D558D"/>
    <w:rsid w:val="000D5B31"/>
    <w:rsid w:val="000D7976"/>
    <w:rsid w:val="000E747C"/>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336D"/>
    <w:rsid w:val="001355F9"/>
    <w:rsid w:val="001357CC"/>
    <w:rsid w:val="00136132"/>
    <w:rsid w:val="00140FF4"/>
    <w:rsid w:val="0014343F"/>
    <w:rsid w:val="001447CD"/>
    <w:rsid w:val="00146773"/>
    <w:rsid w:val="00150241"/>
    <w:rsid w:val="0015237F"/>
    <w:rsid w:val="00152687"/>
    <w:rsid w:val="00156315"/>
    <w:rsid w:val="001639D0"/>
    <w:rsid w:val="00165266"/>
    <w:rsid w:val="001717CF"/>
    <w:rsid w:val="00182047"/>
    <w:rsid w:val="00185DC8"/>
    <w:rsid w:val="001902DE"/>
    <w:rsid w:val="001904B8"/>
    <w:rsid w:val="00195B3F"/>
    <w:rsid w:val="001A09F0"/>
    <w:rsid w:val="001A3E0D"/>
    <w:rsid w:val="001A484B"/>
    <w:rsid w:val="001A4C2B"/>
    <w:rsid w:val="001A5295"/>
    <w:rsid w:val="001B0973"/>
    <w:rsid w:val="001B0FCF"/>
    <w:rsid w:val="001B41D8"/>
    <w:rsid w:val="001B4F4D"/>
    <w:rsid w:val="001B4F80"/>
    <w:rsid w:val="001D0CD1"/>
    <w:rsid w:val="001D2183"/>
    <w:rsid w:val="001D6790"/>
    <w:rsid w:val="001E3DE4"/>
    <w:rsid w:val="001E59D4"/>
    <w:rsid w:val="001E6397"/>
    <w:rsid w:val="001E7693"/>
    <w:rsid w:val="001E7996"/>
    <w:rsid w:val="001F0BD4"/>
    <w:rsid w:val="001F193D"/>
    <w:rsid w:val="001F755C"/>
    <w:rsid w:val="00200224"/>
    <w:rsid w:val="00200D01"/>
    <w:rsid w:val="00201467"/>
    <w:rsid w:val="00202AD0"/>
    <w:rsid w:val="002054BF"/>
    <w:rsid w:val="00207573"/>
    <w:rsid w:val="00210051"/>
    <w:rsid w:val="00211BA9"/>
    <w:rsid w:val="002121FF"/>
    <w:rsid w:val="00212EA9"/>
    <w:rsid w:val="00217E07"/>
    <w:rsid w:val="00221C9A"/>
    <w:rsid w:val="00226FBC"/>
    <w:rsid w:val="00231CE1"/>
    <w:rsid w:val="00232355"/>
    <w:rsid w:val="002457AC"/>
    <w:rsid w:val="0024750F"/>
    <w:rsid w:val="002475F4"/>
    <w:rsid w:val="002504A1"/>
    <w:rsid w:val="002509BD"/>
    <w:rsid w:val="00255511"/>
    <w:rsid w:val="00280143"/>
    <w:rsid w:val="002830CF"/>
    <w:rsid w:val="00285180"/>
    <w:rsid w:val="0028534A"/>
    <w:rsid w:val="002861F5"/>
    <w:rsid w:val="00290173"/>
    <w:rsid w:val="0029497C"/>
    <w:rsid w:val="00294BAB"/>
    <w:rsid w:val="002971AC"/>
    <w:rsid w:val="002A4D40"/>
    <w:rsid w:val="002B04F2"/>
    <w:rsid w:val="002B208F"/>
    <w:rsid w:val="002B44D3"/>
    <w:rsid w:val="002B7DBD"/>
    <w:rsid w:val="002C4336"/>
    <w:rsid w:val="002D6FCA"/>
    <w:rsid w:val="002E2C73"/>
    <w:rsid w:val="002E3F5C"/>
    <w:rsid w:val="002E4ACE"/>
    <w:rsid w:val="002E4EF3"/>
    <w:rsid w:val="002E749B"/>
    <w:rsid w:val="002E7F4C"/>
    <w:rsid w:val="002F0282"/>
    <w:rsid w:val="002F573D"/>
    <w:rsid w:val="00300303"/>
    <w:rsid w:val="0030075A"/>
    <w:rsid w:val="003022D0"/>
    <w:rsid w:val="00303131"/>
    <w:rsid w:val="00306AA2"/>
    <w:rsid w:val="003119E0"/>
    <w:rsid w:val="003275F9"/>
    <w:rsid w:val="003339DF"/>
    <w:rsid w:val="003341E8"/>
    <w:rsid w:val="003346EE"/>
    <w:rsid w:val="00336AA4"/>
    <w:rsid w:val="00341A2F"/>
    <w:rsid w:val="00351356"/>
    <w:rsid w:val="00353F53"/>
    <w:rsid w:val="003548BE"/>
    <w:rsid w:val="00354BC4"/>
    <w:rsid w:val="00354FD8"/>
    <w:rsid w:val="0035589E"/>
    <w:rsid w:val="00360E94"/>
    <w:rsid w:val="0036473B"/>
    <w:rsid w:val="00375255"/>
    <w:rsid w:val="00384627"/>
    <w:rsid w:val="00393DD7"/>
    <w:rsid w:val="00395ECF"/>
    <w:rsid w:val="00396403"/>
    <w:rsid w:val="003974C4"/>
    <w:rsid w:val="003A1053"/>
    <w:rsid w:val="003A202B"/>
    <w:rsid w:val="003A23F0"/>
    <w:rsid w:val="003A35B6"/>
    <w:rsid w:val="003A679B"/>
    <w:rsid w:val="003A6A02"/>
    <w:rsid w:val="003A7F53"/>
    <w:rsid w:val="003B3A0A"/>
    <w:rsid w:val="003B5D2B"/>
    <w:rsid w:val="003B6E29"/>
    <w:rsid w:val="003B7CE1"/>
    <w:rsid w:val="003C4930"/>
    <w:rsid w:val="003C4C93"/>
    <w:rsid w:val="003C4FAA"/>
    <w:rsid w:val="003C5527"/>
    <w:rsid w:val="003C721B"/>
    <w:rsid w:val="003C7635"/>
    <w:rsid w:val="003D0A85"/>
    <w:rsid w:val="003D374E"/>
    <w:rsid w:val="003E0625"/>
    <w:rsid w:val="003E2D7B"/>
    <w:rsid w:val="003E75FD"/>
    <w:rsid w:val="0040198F"/>
    <w:rsid w:val="004104E2"/>
    <w:rsid w:val="0041112A"/>
    <w:rsid w:val="0041165D"/>
    <w:rsid w:val="00415502"/>
    <w:rsid w:val="00415909"/>
    <w:rsid w:val="00421E94"/>
    <w:rsid w:val="0042304B"/>
    <w:rsid w:val="00433672"/>
    <w:rsid w:val="00441915"/>
    <w:rsid w:val="00443F40"/>
    <w:rsid w:val="0045480D"/>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B7416"/>
    <w:rsid w:val="004C0892"/>
    <w:rsid w:val="004C304F"/>
    <w:rsid w:val="004D06B5"/>
    <w:rsid w:val="004D4272"/>
    <w:rsid w:val="004E230F"/>
    <w:rsid w:val="004E2623"/>
    <w:rsid w:val="004E406F"/>
    <w:rsid w:val="004E59DA"/>
    <w:rsid w:val="004E6213"/>
    <w:rsid w:val="004E6CC2"/>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20A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1875"/>
    <w:rsid w:val="005D6B12"/>
    <w:rsid w:val="005D7E5C"/>
    <w:rsid w:val="005F1EB1"/>
    <w:rsid w:val="00601158"/>
    <w:rsid w:val="00602A04"/>
    <w:rsid w:val="00603084"/>
    <w:rsid w:val="00606A2C"/>
    <w:rsid w:val="00612AC2"/>
    <w:rsid w:val="00612C15"/>
    <w:rsid w:val="00615DB6"/>
    <w:rsid w:val="00625A5C"/>
    <w:rsid w:val="00627F69"/>
    <w:rsid w:val="00630568"/>
    <w:rsid w:val="00634C8B"/>
    <w:rsid w:val="00644CBA"/>
    <w:rsid w:val="006468D4"/>
    <w:rsid w:val="00655A17"/>
    <w:rsid w:val="00660D47"/>
    <w:rsid w:val="006623CA"/>
    <w:rsid w:val="00667006"/>
    <w:rsid w:val="00667F2F"/>
    <w:rsid w:val="006709AE"/>
    <w:rsid w:val="00671F2E"/>
    <w:rsid w:val="00674039"/>
    <w:rsid w:val="00677541"/>
    <w:rsid w:val="00677D33"/>
    <w:rsid w:val="00681D54"/>
    <w:rsid w:val="00681E73"/>
    <w:rsid w:val="0069030D"/>
    <w:rsid w:val="00694DA6"/>
    <w:rsid w:val="006A2404"/>
    <w:rsid w:val="006A38BD"/>
    <w:rsid w:val="006B021B"/>
    <w:rsid w:val="006B1917"/>
    <w:rsid w:val="006B1D8C"/>
    <w:rsid w:val="006B6E71"/>
    <w:rsid w:val="006B7663"/>
    <w:rsid w:val="006C1BF1"/>
    <w:rsid w:val="006C266D"/>
    <w:rsid w:val="006C340E"/>
    <w:rsid w:val="006C3E39"/>
    <w:rsid w:val="006D0DE2"/>
    <w:rsid w:val="006D4B1E"/>
    <w:rsid w:val="006E01A6"/>
    <w:rsid w:val="006E52D8"/>
    <w:rsid w:val="006E571E"/>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0CC0"/>
    <w:rsid w:val="00774428"/>
    <w:rsid w:val="00781716"/>
    <w:rsid w:val="00781782"/>
    <w:rsid w:val="00784044"/>
    <w:rsid w:val="007844A5"/>
    <w:rsid w:val="00785017"/>
    <w:rsid w:val="00787C64"/>
    <w:rsid w:val="00792076"/>
    <w:rsid w:val="007956FC"/>
    <w:rsid w:val="00796FBB"/>
    <w:rsid w:val="007A018E"/>
    <w:rsid w:val="007A3762"/>
    <w:rsid w:val="007A45A4"/>
    <w:rsid w:val="007A6C5F"/>
    <w:rsid w:val="007A7CD9"/>
    <w:rsid w:val="007B09DF"/>
    <w:rsid w:val="007B0C49"/>
    <w:rsid w:val="007B111C"/>
    <w:rsid w:val="007B15DD"/>
    <w:rsid w:val="007C0602"/>
    <w:rsid w:val="007C2084"/>
    <w:rsid w:val="007C328A"/>
    <w:rsid w:val="007C3E88"/>
    <w:rsid w:val="007C582F"/>
    <w:rsid w:val="007C61A0"/>
    <w:rsid w:val="007D0B5D"/>
    <w:rsid w:val="007D4F8D"/>
    <w:rsid w:val="007D65F4"/>
    <w:rsid w:val="007D6B4A"/>
    <w:rsid w:val="007E3259"/>
    <w:rsid w:val="007E3526"/>
    <w:rsid w:val="007E65DE"/>
    <w:rsid w:val="007F280D"/>
    <w:rsid w:val="007F2A6B"/>
    <w:rsid w:val="007F716F"/>
    <w:rsid w:val="007F7D25"/>
    <w:rsid w:val="00804DF2"/>
    <w:rsid w:val="00805A12"/>
    <w:rsid w:val="0081169F"/>
    <w:rsid w:val="00811EA8"/>
    <w:rsid w:val="00814FF5"/>
    <w:rsid w:val="0083077F"/>
    <w:rsid w:val="008310DC"/>
    <w:rsid w:val="00836732"/>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11CD"/>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75E33"/>
    <w:rsid w:val="00984ECC"/>
    <w:rsid w:val="0099398B"/>
    <w:rsid w:val="00993C64"/>
    <w:rsid w:val="00997CF2"/>
    <w:rsid w:val="00997FA3"/>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3487D"/>
    <w:rsid w:val="00A43F70"/>
    <w:rsid w:val="00A451BB"/>
    <w:rsid w:val="00A4615B"/>
    <w:rsid w:val="00A47C5E"/>
    <w:rsid w:val="00A500B9"/>
    <w:rsid w:val="00A5135D"/>
    <w:rsid w:val="00A71169"/>
    <w:rsid w:val="00A711B2"/>
    <w:rsid w:val="00A72257"/>
    <w:rsid w:val="00A72CDC"/>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2626"/>
    <w:rsid w:val="00B03848"/>
    <w:rsid w:val="00B04C30"/>
    <w:rsid w:val="00B064A6"/>
    <w:rsid w:val="00B06C7D"/>
    <w:rsid w:val="00B10EA6"/>
    <w:rsid w:val="00B13914"/>
    <w:rsid w:val="00B14E7D"/>
    <w:rsid w:val="00B22B27"/>
    <w:rsid w:val="00B23F9A"/>
    <w:rsid w:val="00B32BEC"/>
    <w:rsid w:val="00B423DE"/>
    <w:rsid w:val="00B4359C"/>
    <w:rsid w:val="00B46E18"/>
    <w:rsid w:val="00B50CA8"/>
    <w:rsid w:val="00B5103E"/>
    <w:rsid w:val="00B53873"/>
    <w:rsid w:val="00B56A2F"/>
    <w:rsid w:val="00B5789D"/>
    <w:rsid w:val="00B62C16"/>
    <w:rsid w:val="00B6416B"/>
    <w:rsid w:val="00B65F80"/>
    <w:rsid w:val="00B712F3"/>
    <w:rsid w:val="00B72457"/>
    <w:rsid w:val="00B72FD9"/>
    <w:rsid w:val="00B74C20"/>
    <w:rsid w:val="00B757AC"/>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3C55"/>
    <w:rsid w:val="00BE5E11"/>
    <w:rsid w:val="00BF2F78"/>
    <w:rsid w:val="00BF309E"/>
    <w:rsid w:val="00BF31C0"/>
    <w:rsid w:val="00BF4201"/>
    <w:rsid w:val="00BF5703"/>
    <w:rsid w:val="00BF78A2"/>
    <w:rsid w:val="00C04711"/>
    <w:rsid w:val="00C04E2A"/>
    <w:rsid w:val="00C103BC"/>
    <w:rsid w:val="00C1175A"/>
    <w:rsid w:val="00C127F1"/>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1EAB"/>
    <w:rsid w:val="00C9294A"/>
    <w:rsid w:val="00C92AB0"/>
    <w:rsid w:val="00C93D14"/>
    <w:rsid w:val="00CA0D67"/>
    <w:rsid w:val="00CA5813"/>
    <w:rsid w:val="00CA7630"/>
    <w:rsid w:val="00CB2A26"/>
    <w:rsid w:val="00CB3287"/>
    <w:rsid w:val="00CC0825"/>
    <w:rsid w:val="00CC4B11"/>
    <w:rsid w:val="00CC5108"/>
    <w:rsid w:val="00CC7AFE"/>
    <w:rsid w:val="00CD5958"/>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277F"/>
    <w:rsid w:val="00D54D0E"/>
    <w:rsid w:val="00D60EBB"/>
    <w:rsid w:val="00D620D7"/>
    <w:rsid w:val="00D67BBF"/>
    <w:rsid w:val="00D737AE"/>
    <w:rsid w:val="00D750AF"/>
    <w:rsid w:val="00D86734"/>
    <w:rsid w:val="00D87031"/>
    <w:rsid w:val="00D902BC"/>
    <w:rsid w:val="00D9227D"/>
    <w:rsid w:val="00D93202"/>
    <w:rsid w:val="00D93755"/>
    <w:rsid w:val="00D94425"/>
    <w:rsid w:val="00D9542A"/>
    <w:rsid w:val="00D97067"/>
    <w:rsid w:val="00DA79FC"/>
    <w:rsid w:val="00DB0A8C"/>
    <w:rsid w:val="00DB2204"/>
    <w:rsid w:val="00DB3B32"/>
    <w:rsid w:val="00DB61C4"/>
    <w:rsid w:val="00DC1977"/>
    <w:rsid w:val="00DC5988"/>
    <w:rsid w:val="00DD0E91"/>
    <w:rsid w:val="00DE2A4F"/>
    <w:rsid w:val="00DF03FA"/>
    <w:rsid w:val="00DF22F3"/>
    <w:rsid w:val="00DF4737"/>
    <w:rsid w:val="00DF604F"/>
    <w:rsid w:val="00E016D0"/>
    <w:rsid w:val="00E030D1"/>
    <w:rsid w:val="00E04E83"/>
    <w:rsid w:val="00E0572D"/>
    <w:rsid w:val="00E05F3D"/>
    <w:rsid w:val="00E0756C"/>
    <w:rsid w:val="00E11F88"/>
    <w:rsid w:val="00E137B5"/>
    <w:rsid w:val="00E2056F"/>
    <w:rsid w:val="00E21CBC"/>
    <w:rsid w:val="00E247FE"/>
    <w:rsid w:val="00E24EDE"/>
    <w:rsid w:val="00E26D1A"/>
    <w:rsid w:val="00E323B1"/>
    <w:rsid w:val="00E37F1D"/>
    <w:rsid w:val="00E41A8F"/>
    <w:rsid w:val="00E47A50"/>
    <w:rsid w:val="00E558E8"/>
    <w:rsid w:val="00E575B6"/>
    <w:rsid w:val="00E6280C"/>
    <w:rsid w:val="00E62B81"/>
    <w:rsid w:val="00E6560E"/>
    <w:rsid w:val="00E723FE"/>
    <w:rsid w:val="00E75D9B"/>
    <w:rsid w:val="00E83667"/>
    <w:rsid w:val="00E83DF5"/>
    <w:rsid w:val="00E846A1"/>
    <w:rsid w:val="00E86208"/>
    <w:rsid w:val="00E907BB"/>
    <w:rsid w:val="00EA1E3A"/>
    <w:rsid w:val="00EA5F35"/>
    <w:rsid w:val="00EA6209"/>
    <w:rsid w:val="00EA7A40"/>
    <w:rsid w:val="00EB2D3A"/>
    <w:rsid w:val="00EB31D1"/>
    <w:rsid w:val="00EB33C1"/>
    <w:rsid w:val="00EB3C74"/>
    <w:rsid w:val="00EB6BF0"/>
    <w:rsid w:val="00ED14F9"/>
    <w:rsid w:val="00ED41C7"/>
    <w:rsid w:val="00ED440E"/>
    <w:rsid w:val="00ED4E29"/>
    <w:rsid w:val="00EE1B35"/>
    <w:rsid w:val="00EE78FD"/>
    <w:rsid w:val="00EE7EF0"/>
    <w:rsid w:val="00EF2E44"/>
    <w:rsid w:val="00EF6AA6"/>
    <w:rsid w:val="00F013C1"/>
    <w:rsid w:val="00F0322E"/>
    <w:rsid w:val="00F11A46"/>
    <w:rsid w:val="00F21589"/>
    <w:rsid w:val="00F232C6"/>
    <w:rsid w:val="00F2712B"/>
    <w:rsid w:val="00F41286"/>
    <w:rsid w:val="00F46B1F"/>
    <w:rsid w:val="00F47237"/>
    <w:rsid w:val="00F54EAA"/>
    <w:rsid w:val="00F577AE"/>
    <w:rsid w:val="00F61B48"/>
    <w:rsid w:val="00F61E70"/>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40E6"/>
    <w:rsid w:val="00FB567D"/>
    <w:rsid w:val="00FC0342"/>
    <w:rsid w:val="00FC17C1"/>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F280D"/>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F280D"/>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 w:type="character" w:customStyle="1" w:styleId="UnresolvedMention5">
    <w:name w:val="Unresolved Mention5"/>
    <w:basedOn w:val="DefaultParagraphFont"/>
    <w:uiPriority w:val="99"/>
    <w:semiHidden/>
    <w:unhideWhenUsed/>
    <w:rsid w:val="00327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853F-7B27-4848-B037-EBC602A2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23857</Words>
  <Characters>13600</Characters>
  <Application>Microsoft Office Word</Application>
  <DocSecurity>0</DocSecurity>
  <Lines>113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39</cp:revision>
  <cp:lastPrinted>2022-01-26T12:30:00Z</cp:lastPrinted>
  <dcterms:created xsi:type="dcterms:W3CDTF">2022-01-19T15:57:00Z</dcterms:created>
  <dcterms:modified xsi:type="dcterms:W3CDTF">2022-01-26T12:41:00Z</dcterms:modified>
</cp:coreProperties>
</file>