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7B16A" w14:textId="6B794ED4" w:rsidR="00B37AB8" w:rsidRPr="002515AC" w:rsidRDefault="0014338F" w:rsidP="0014338F">
      <w:pPr>
        <w:pStyle w:val="BlockText"/>
        <w:tabs>
          <w:tab w:val="left" w:pos="0"/>
        </w:tabs>
        <w:ind w:left="0" w:right="-97"/>
        <w:jc w:val="right"/>
        <w:rPr>
          <w:szCs w:val="24"/>
        </w:rPr>
      </w:pPr>
      <w:r>
        <w:rPr>
          <w:noProof/>
          <w:sz w:val="20"/>
          <w:lang w:eastAsia="lv-LV"/>
        </w:rPr>
        <w:drawing>
          <wp:inline distT="0" distB="0" distL="0" distR="0" wp14:anchorId="0DC1EA38" wp14:editId="634322CF">
            <wp:extent cx="1577340" cy="1577340"/>
            <wp:effectExtent l="0" t="0" r="3810" b="3810"/>
            <wp:docPr id="3" name="Attēls 3"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 picture containing arrow&#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7340" cy="1577340"/>
                    </a:xfrm>
                    <a:prstGeom prst="rect">
                      <a:avLst/>
                    </a:prstGeom>
                  </pic:spPr>
                </pic:pic>
              </a:graphicData>
            </a:graphic>
          </wp:inline>
        </w:drawing>
      </w:r>
      <w:r w:rsidR="00B37AB8" w:rsidRPr="002515AC">
        <w:rPr>
          <w:szCs w:val="24"/>
        </w:rPr>
        <w:t xml:space="preserve">   </w:t>
      </w:r>
    </w:p>
    <w:p w14:paraId="16CDF2A5" w14:textId="77777777" w:rsidR="00B37AB8" w:rsidRPr="002515AC" w:rsidRDefault="00B37AB8" w:rsidP="00B37AB8">
      <w:pPr>
        <w:pStyle w:val="BlockText"/>
        <w:tabs>
          <w:tab w:val="left" w:pos="0"/>
        </w:tabs>
        <w:ind w:left="0" w:right="-97"/>
        <w:jc w:val="right"/>
        <w:rPr>
          <w:szCs w:val="24"/>
        </w:rPr>
      </w:pPr>
      <w:r w:rsidRPr="002515AC">
        <w:rPr>
          <w:szCs w:val="24"/>
        </w:rPr>
        <w:t xml:space="preserve"> </w:t>
      </w:r>
    </w:p>
    <w:p w14:paraId="75E27430" w14:textId="77777777" w:rsidR="00B37AB8" w:rsidRPr="002515AC" w:rsidRDefault="00B37AB8" w:rsidP="00B37AB8">
      <w:pPr>
        <w:pStyle w:val="BlockText"/>
        <w:tabs>
          <w:tab w:val="left" w:pos="0"/>
        </w:tabs>
        <w:ind w:left="0" w:right="-97"/>
        <w:jc w:val="right"/>
        <w:rPr>
          <w:szCs w:val="24"/>
        </w:rPr>
      </w:pPr>
      <w:r w:rsidRPr="002515AC">
        <w:rPr>
          <w:szCs w:val="24"/>
        </w:rPr>
        <w:t xml:space="preserve"> APSTIPRINĀTS</w:t>
      </w:r>
    </w:p>
    <w:p w14:paraId="0B9043E3" w14:textId="77777777" w:rsidR="00B37AB8" w:rsidRPr="00723B22" w:rsidRDefault="00B37AB8" w:rsidP="00B37AB8">
      <w:pPr>
        <w:pStyle w:val="BlockText"/>
        <w:ind w:left="0" w:right="-57"/>
        <w:jc w:val="right"/>
        <w:rPr>
          <w:szCs w:val="24"/>
        </w:rPr>
      </w:pPr>
      <w:r w:rsidRPr="00723B22">
        <w:rPr>
          <w:szCs w:val="24"/>
        </w:rPr>
        <w:t>Ventspils brīvostas pārvaldes</w:t>
      </w:r>
    </w:p>
    <w:p w14:paraId="3889050D" w14:textId="776CF9C7" w:rsidR="00B37AB8" w:rsidRPr="002515AC" w:rsidRDefault="00B37AB8" w:rsidP="00B37AB8">
      <w:pPr>
        <w:pStyle w:val="BlockText"/>
        <w:ind w:left="0" w:right="-57"/>
        <w:jc w:val="right"/>
        <w:rPr>
          <w:szCs w:val="24"/>
        </w:rPr>
      </w:pPr>
      <w:r w:rsidRPr="00723B22">
        <w:rPr>
          <w:szCs w:val="24"/>
        </w:rPr>
        <w:t>202</w:t>
      </w:r>
      <w:r w:rsidR="0014338F">
        <w:rPr>
          <w:szCs w:val="24"/>
        </w:rPr>
        <w:t>2</w:t>
      </w:r>
      <w:r w:rsidRPr="00723B22">
        <w:rPr>
          <w:szCs w:val="24"/>
        </w:rPr>
        <w:t xml:space="preserve">.gada </w:t>
      </w:r>
      <w:r w:rsidR="007962AE">
        <w:rPr>
          <w:szCs w:val="24"/>
        </w:rPr>
        <w:t>4.jūlija</w:t>
      </w:r>
    </w:p>
    <w:p w14:paraId="7B93964A" w14:textId="77777777" w:rsidR="00B37AB8" w:rsidRPr="002515AC" w:rsidRDefault="00B37AB8" w:rsidP="00B37AB8">
      <w:pPr>
        <w:pStyle w:val="BlockText"/>
        <w:ind w:left="0" w:right="-57"/>
        <w:jc w:val="right"/>
        <w:rPr>
          <w:szCs w:val="24"/>
        </w:rPr>
      </w:pPr>
      <w:r w:rsidRPr="002515AC">
        <w:rPr>
          <w:szCs w:val="24"/>
        </w:rPr>
        <w:t>Iepirkumu komisijas sēdē</w:t>
      </w:r>
    </w:p>
    <w:p w14:paraId="67F99B87" w14:textId="77777777" w:rsidR="00B37AB8" w:rsidRPr="0014338F" w:rsidRDefault="00B37AB8" w:rsidP="00B37AB8">
      <w:pPr>
        <w:rPr>
          <w:rFonts w:ascii="Times New Roman" w:hAnsi="Times New Roman" w:cs="Times New Roman"/>
          <w:sz w:val="24"/>
          <w:szCs w:val="24"/>
          <w:lang w:val="lv-LV"/>
        </w:rPr>
      </w:pPr>
    </w:p>
    <w:p w14:paraId="6DD0739D" w14:textId="77777777" w:rsidR="00B37AB8" w:rsidRPr="0014338F" w:rsidRDefault="00B37AB8" w:rsidP="00B37AB8">
      <w:pPr>
        <w:rPr>
          <w:rFonts w:ascii="Times New Roman" w:hAnsi="Times New Roman" w:cs="Times New Roman"/>
          <w:sz w:val="24"/>
          <w:szCs w:val="24"/>
          <w:lang w:val="lv-LV"/>
        </w:rPr>
      </w:pPr>
    </w:p>
    <w:p w14:paraId="70F04B9D" w14:textId="77777777" w:rsidR="00B37AB8" w:rsidRPr="0014338F" w:rsidRDefault="00B37AB8" w:rsidP="00B37AB8">
      <w:pPr>
        <w:rPr>
          <w:rFonts w:ascii="Times New Roman" w:hAnsi="Times New Roman" w:cs="Times New Roman"/>
          <w:sz w:val="32"/>
          <w:szCs w:val="32"/>
          <w:lang w:val="lv-LV"/>
        </w:rPr>
      </w:pPr>
    </w:p>
    <w:p w14:paraId="4D91B05C" w14:textId="77777777" w:rsidR="00B37AB8" w:rsidRPr="0014338F" w:rsidRDefault="00B37AB8" w:rsidP="00B37AB8">
      <w:pPr>
        <w:rPr>
          <w:rFonts w:ascii="Times New Roman" w:hAnsi="Times New Roman" w:cs="Times New Roman"/>
          <w:sz w:val="32"/>
          <w:szCs w:val="32"/>
          <w:lang w:val="lv-LV"/>
        </w:rPr>
      </w:pPr>
    </w:p>
    <w:p w14:paraId="692789AB" w14:textId="77777777"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ATKLĀTA KONKURSA</w:t>
      </w:r>
    </w:p>
    <w:p w14:paraId="2CD95391" w14:textId="77777777" w:rsidR="00B37AB8" w:rsidRPr="0014338F" w:rsidRDefault="00B37AB8" w:rsidP="00B37AB8">
      <w:pPr>
        <w:ind w:right="-57"/>
        <w:jc w:val="center"/>
        <w:rPr>
          <w:rFonts w:ascii="Times New Roman" w:hAnsi="Times New Roman" w:cs="Times New Roman"/>
          <w:b/>
          <w:sz w:val="32"/>
          <w:szCs w:val="32"/>
          <w:lang w:val="lv-LV"/>
        </w:rPr>
      </w:pPr>
    </w:p>
    <w:p w14:paraId="2867B17A" w14:textId="77777777" w:rsidR="00B37AB8" w:rsidRPr="0014338F" w:rsidRDefault="00B37AB8" w:rsidP="00B37AB8">
      <w:pPr>
        <w:ind w:right="-57"/>
        <w:jc w:val="center"/>
        <w:rPr>
          <w:rFonts w:ascii="Times New Roman" w:hAnsi="Times New Roman" w:cs="Times New Roman"/>
          <w:b/>
          <w:sz w:val="32"/>
          <w:szCs w:val="32"/>
          <w:lang w:val="lv-LV"/>
        </w:rPr>
      </w:pPr>
    </w:p>
    <w:p w14:paraId="2D1059F5" w14:textId="75FB7101" w:rsidR="00B37AB8" w:rsidRPr="0025271D" w:rsidRDefault="00B37AB8" w:rsidP="00B37AB8">
      <w:pPr>
        <w:pStyle w:val="BlockText"/>
        <w:ind w:left="0"/>
        <w:jc w:val="center"/>
        <w:rPr>
          <w:b/>
          <w:sz w:val="40"/>
          <w:szCs w:val="40"/>
        </w:rPr>
      </w:pPr>
      <w:r w:rsidRPr="0025271D">
        <w:rPr>
          <w:b/>
          <w:sz w:val="40"/>
          <w:szCs w:val="40"/>
        </w:rPr>
        <w:t>“</w:t>
      </w:r>
      <w:r w:rsidR="0014338F" w:rsidRPr="0014338F">
        <w:rPr>
          <w:b/>
          <w:sz w:val="40"/>
          <w:szCs w:val="40"/>
        </w:rPr>
        <w:t>Vēsturiski piesārņoto ar naftas produktiem vietu Ventspilī sanācija</w:t>
      </w:r>
      <w:r w:rsidRPr="0025271D">
        <w:rPr>
          <w:b/>
          <w:sz w:val="40"/>
          <w:szCs w:val="40"/>
        </w:rPr>
        <w:t>”</w:t>
      </w:r>
    </w:p>
    <w:p w14:paraId="6757CE2A" w14:textId="77777777" w:rsidR="00B37AB8" w:rsidRPr="0014338F" w:rsidRDefault="00B37AB8" w:rsidP="00B37AB8">
      <w:pPr>
        <w:ind w:right="-57"/>
        <w:jc w:val="center"/>
        <w:rPr>
          <w:rFonts w:ascii="Times New Roman" w:hAnsi="Times New Roman" w:cs="Times New Roman"/>
          <w:b/>
          <w:sz w:val="32"/>
          <w:szCs w:val="32"/>
          <w:lang w:val="lv-LV"/>
        </w:rPr>
      </w:pPr>
    </w:p>
    <w:p w14:paraId="2E8D0A02" w14:textId="77777777"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ar identifikācijas</w:t>
      </w:r>
    </w:p>
    <w:p w14:paraId="73C5C604" w14:textId="00AFC361"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Nr. VBOP 202</w:t>
      </w:r>
      <w:r w:rsidR="0014338F">
        <w:rPr>
          <w:rFonts w:ascii="Times New Roman" w:hAnsi="Times New Roman" w:cs="Times New Roman"/>
          <w:b/>
          <w:color w:val="000000"/>
          <w:sz w:val="32"/>
          <w:szCs w:val="32"/>
          <w:lang w:val="lv-LV"/>
        </w:rPr>
        <w:t>2</w:t>
      </w:r>
      <w:r w:rsidRPr="0014338F">
        <w:rPr>
          <w:rFonts w:ascii="Times New Roman" w:hAnsi="Times New Roman" w:cs="Times New Roman"/>
          <w:b/>
          <w:color w:val="000000"/>
          <w:sz w:val="32"/>
          <w:szCs w:val="32"/>
          <w:lang w:val="lv-LV"/>
        </w:rPr>
        <w:t>/</w:t>
      </w:r>
      <w:r w:rsidR="0014338F">
        <w:rPr>
          <w:rFonts w:ascii="Times New Roman" w:hAnsi="Times New Roman" w:cs="Times New Roman"/>
          <w:b/>
          <w:color w:val="000000"/>
          <w:sz w:val="32"/>
          <w:szCs w:val="32"/>
          <w:lang w:val="lv-LV"/>
        </w:rPr>
        <w:t>45</w:t>
      </w:r>
    </w:p>
    <w:p w14:paraId="054A78C0" w14:textId="77777777" w:rsidR="00B37AB8" w:rsidRPr="0014338F" w:rsidRDefault="00B37AB8" w:rsidP="00B37AB8">
      <w:pPr>
        <w:widowControl w:val="0"/>
        <w:ind w:right="-57"/>
        <w:jc w:val="center"/>
        <w:rPr>
          <w:rFonts w:ascii="Times New Roman" w:hAnsi="Times New Roman" w:cs="Times New Roman"/>
          <w:b/>
          <w:sz w:val="32"/>
          <w:szCs w:val="32"/>
          <w:lang w:val="lv-LV"/>
        </w:rPr>
      </w:pPr>
    </w:p>
    <w:p w14:paraId="15070371" w14:textId="2598F706" w:rsidR="00B37AB8" w:rsidRPr="0014338F" w:rsidRDefault="00B37AB8" w:rsidP="00B37AB8">
      <w:pPr>
        <w:widowControl w:val="0"/>
        <w:ind w:right="-57"/>
        <w:jc w:val="center"/>
        <w:rPr>
          <w:rFonts w:ascii="Times New Roman" w:hAnsi="Times New Roman" w:cs="Times New Roman"/>
          <w:b/>
          <w:sz w:val="32"/>
          <w:szCs w:val="32"/>
          <w:lang w:val="lv-LV"/>
        </w:rPr>
      </w:pPr>
      <w:r w:rsidRPr="0014338F">
        <w:rPr>
          <w:rFonts w:ascii="Times New Roman" w:hAnsi="Times New Roman" w:cs="Times New Roman"/>
          <w:b/>
          <w:sz w:val="32"/>
          <w:szCs w:val="32"/>
          <w:lang w:val="lv-LV"/>
        </w:rPr>
        <w:t>NOLIKUMA SKAIDROJUMI NR.</w:t>
      </w:r>
      <w:r w:rsidR="00662D75">
        <w:rPr>
          <w:rFonts w:ascii="Times New Roman" w:hAnsi="Times New Roman" w:cs="Times New Roman"/>
          <w:b/>
          <w:sz w:val="32"/>
          <w:szCs w:val="32"/>
          <w:lang w:val="lv-LV"/>
        </w:rPr>
        <w:t>3</w:t>
      </w:r>
    </w:p>
    <w:p w14:paraId="491BC78A" w14:textId="77777777" w:rsidR="00B37AB8" w:rsidRPr="0014338F" w:rsidRDefault="00B37AB8" w:rsidP="00B37AB8">
      <w:pPr>
        <w:widowControl w:val="0"/>
        <w:ind w:right="-57"/>
        <w:jc w:val="center"/>
        <w:rPr>
          <w:rFonts w:ascii="Times New Roman" w:hAnsi="Times New Roman" w:cs="Times New Roman"/>
          <w:b/>
          <w:sz w:val="32"/>
          <w:szCs w:val="32"/>
          <w:lang w:val="lv-LV"/>
        </w:rPr>
      </w:pPr>
    </w:p>
    <w:p w14:paraId="77649CCF" w14:textId="77777777" w:rsidR="0025271D" w:rsidRPr="0014338F" w:rsidRDefault="0025271D" w:rsidP="00B37AB8">
      <w:pPr>
        <w:widowControl w:val="0"/>
        <w:ind w:right="-57"/>
        <w:jc w:val="center"/>
        <w:rPr>
          <w:rFonts w:ascii="Times New Roman" w:hAnsi="Times New Roman" w:cs="Times New Roman"/>
          <w:b/>
          <w:sz w:val="32"/>
          <w:szCs w:val="32"/>
          <w:lang w:val="lv-LV"/>
        </w:rPr>
      </w:pPr>
    </w:p>
    <w:p w14:paraId="49C2C988" w14:textId="77777777" w:rsidR="00B37AB8" w:rsidRPr="0025271D" w:rsidRDefault="00B37AB8" w:rsidP="00B37AB8">
      <w:pPr>
        <w:widowControl w:val="0"/>
        <w:ind w:right="-57"/>
        <w:jc w:val="center"/>
        <w:rPr>
          <w:rFonts w:ascii="Times New Roman" w:hAnsi="Times New Roman" w:cs="Times New Roman"/>
          <w:b/>
          <w:sz w:val="32"/>
          <w:szCs w:val="32"/>
        </w:rPr>
      </w:pPr>
      <w:r w:rsidRPr="0025271D">
        <w:rPr>
          <w:rFonts w:ascii="Times New Roman" w:hAnsi="Times New Roman" w:cs="Times New Roman"/>
          <w:b/>
          <w:sz w:val="32"/>
          <w:szCs w:val="32"/>
        </w:rPr>
        <w:t>Ventspils</w:t>
      </w:r>
    </w:p>
    <w:p w14:paraId="50BA3C6C" w14:textId="52E7D86A" w:rsidR="00B37AB8" w:rsidRPr="002515AC" w:rsidRDefault="00B37AB8" w:rsidP="00B37AB8">
      <w:pPr>
        <w:widowControl w:val="0"/>
        <w:ind w:right="-57"/>
        <w:jc w:val="center"/>
        <w:rPr>
          <w:rFonts w:ascii="Times New Roman" w:eastAsia="Times New Roman" w:hAnsi="Times New Roman" w:cs="Times New Roman"/>
          <w:b/>
          <w:color w:val="000000"/>
          <w:sz w:val="24"/>
          <w:szCs w:val="24"/>
          <w:lang w:eastAsia="lv-LV"/>
        </w:rPr>
      </w:pPr>
      <w:r w:rsidRPr="0025271D">
        <w:rPr>
          <w:rFonts w:ascii="Times New Roman" w:hAnsi="Times New Roman" w:cs="Times New Roman"/>
          <w:b/>
          <w:sz w:val="32"/>
          <w:szCs w:val="32"/>
        </w:rPr>
        <w:t>202</w:t>
      </w:r>
      <w:r w:rsidR="0014338F">
        <w:rPr>
          <w:rFonts w:ascii="Times New Roman" w:hAnsi="Times New Roman" w:cs="Times New Roman"/>
          <w:b/>
          <w:sz w:val="32"/>
          <w:szCs w:val="32"/>
        </w:rPr>
        <w:t>2</w:t>
      </w:r>
      <w:r w:rsidRPr="0025271D">
        <w:rPr>
          <w:rFonts w:ascii="Times New Roman" w:hAnsi="Times New Roman" w:cs="Times New Roman"/>
          <w:b/>
          <w:sz w:val="32"/>
          <w:szCs w:val="32"/>
        </w:rPr>
        <w:t>.gads</w:t>
      </w:r>
      <w:r w:rsidRPr="002515AC">
        <w:rPr>
          <w:rFonts w:ascii="Times New Roman" w:eastAsia="Times New Roman" w:hAnsi="Times New Roman" w:cs="Times New Roman"/>
          <w:b/>
          <w:color w:val="000000"/>
          <w:sz w:val="24"/>
          <w:szCs w:val="24"/>
          <w:lang w:eastAsia="lv-LV"/>
        </w:rPr>
        <w:br w:type="page"/>
      </w:r>
    </w:p>
    <w:p w14:paraId="13ACE928" w14:textId="7968CC9E" w:rsidR="00B37AB8" w:rsidRPr="00FF6449" w:rsidRDefault="0025271D" w:rsidP="00662D75">
      <w:pPr>
        <w:pStyle w:val="ListParagraph"/>
        <w:numPr>
          <w:ilvl w:val="0"/>
          <w:numId w:val="4"/>
        </w:numPr>
        <w:shd w:val="clear" w:color="auto" w:fill="FFFFFF"/>
        <w:ind w:left="284" w:hanging="284"/>
        <w:rPr>
          <w:b/>
          <w:color w:val="000000"/>
          <w:sz w:val="22"/>
          <w:szCs w:val="22"/>
        </w:rPr>
      </w:pPr>
      <w:r w:rsidRPr="00FF6449">
        <w:rPr>
          <w:b/>
          <w:color w:val="000000"/>
          <w:sz w:val="22"/>
          <w:szCs w:val="22"/>
        </w:rPr>
        <w:lastRenderedPageBreak/>
        <w:t>J</w:t>
      </w:r>
      <w:r w:rsidR="00B37AB8" w:rsidRPr="00FF6449">
        <w:rPr>
          <w:b/>
          <w:color w:val="000000"/>
          <w:sz w:val="22"/>
          <w:szCs w:val="22"/>
        </w:rPr>
        <w:t>autājums:</w:t>
      </w:r>
    </w:p>
    <w:p w14:paraId="53BC6AA8" w14:textId="77777777" w:rsidR="00662D75" w:rsidRPr="00FF6449" w:rsidRDefault="00662D75" w:rsidP="00662D75">
      <w:pPr>
        <w:pStyle w:val="Style2"/>
        <w:numPr>
          <w:ilvl w:val="0"/>
          <w:numId w:val="0"/>
        </w:numPr>
        <w:rPr>
          <w:szCs w:val="22"/>
        </w:rPr>
      </w:pPr>
      <w:r w:rsidRPr="00FF6449">
        <w:rPr>
          <w:szCs w:val="22"/>
        </w:rPr>
        <w:t>Lūgums skaidrot Konkursa nolikuma 1.pielikuma prasību par filtrējošas barjeras sistēmas ierīkošanu.</w:t>
      </w:r>
    </w:p>
    <w:p w14:paraId="7E548053" w14:textId="77777777" w:rsidR="00662D75" w:rsidRPr="00FF6449" w:rsidRDefault="00662D75" w:rsidP="00662D75">
      <w:pPr>
        <w:pStyle w:val="Style1"/>
        <w:numPr>
          <w:ilvl w:val="0"/>
          <w:numId w:val="0"/>
        </w:numPr>
        <w:rPr>
          <w:rFonts w:cs="Times New Roman"/>
          <w:lang w:val="lv-LV"/>
        </w:rPr>
      </w:pPr>
      <w:r w:rsidRPr="00FF6449">
        <w:rPr>
          <w:rFonts w:cs="Times New Roman"/>
          <w:lang w:val="lv-LV"/>
        </w:rPr>
        <w:t>Konkursa nolikuma 1.pielikumā pievienota tehniskā specifikācija (“</w:t>
      </w:r>
      <w:r w:rsidRPr="00FF6449">
        <w:rPr>
          <w:rFonts w:cs="Times New Roman"/>
          <w:b/>
          <w:bCs/>
          <w:lang w:val="lv-LV"/>
        </w:rPr>
        <w:t>Tehniskā specifikācija</w:t>
      </w:r>
      <w:r w:rsidRPr="00FF6449">
        <w:rPr>
          <w:rFonts w:cs="Times New Roman"/>
          <w:lang w:val="lv-LV"/>
        </w:rPr>
        <w:t>”). Tehniskajā specifikācijā viena no prasībām ir noteikta filtrējošas – attīrošas barjeras sistēmas ierīkošana piesārņotajā teritorijā.</w:t>
      </w:r>
    </w:p>
    <w:p w14:paraId="0ACBF36E" w14:textId="77777777" w:rsidR="00662D75" w:rsidRPr="00FF6449" w:rsidRDefault="00662D75" w:rsidP="00662D75">
      <w:pPr>
        <w:pStyle w:val="Style1"/>
        <w:numPr>
          <w:ilvl w:val="0"/>
          <w:numId w:val="0"/>
        </w:numPr>
        <w:rPr>
          <w:rFonts w:cs="Times New Roman"/>
          <w:lang w:val="lv-LV"/>
        </w:rPr>
      </w:pPr>
      <w:r w:rsidRPr="00FF6449">
        <w:rPr>
          <w:rFonts w:cs="Times New Roman"/>
          <w:lang w:val="lv-LV"/>
        </w:rPr>
        <w:t xml:space="preserve">Viens no ieinteresētajiem piegādātājiem jau 2022.gada 31.maijā uzdeva jautājumu, kurā lūdza apstiprināt, ka visi nepieciešamie skaņojumi par barjeras sistēmas izveidi Baltijas jūras krasta kāpu aizsargjoslā atrodas Pasūtītāja rīcībā. </w:t>
      </w:r>
    </w:p>
    <w:p w14:paraId="4D467F6D" w14:textId="77777777" w:rsidR="00662D75" w:rsidRPr="00FF6449" w:rsidRDefault="00662D75" w:rsidP="00662D75">
      <w:pPr>
        <w:pStyle w:val="Style1"/>
        <w:numPr>
          <w:ilvl w:val="0"/>
          <w:numId w:val="0"/>
        </w:numPr>
        <w:rPr>
          <w:rFonts w:cs="Times New Roman"/>
          <w:lang w:val="lv-LV"/>
        </w:rPr>
      </w:pPr>
      <w:r w:rsidRPr="00FF6449">
        <w:rPr>
          <w:rFonts w:cs="Times New Roman"/>
          <w:lang w:val="lv-LV"/>
        </w:rPr>
        <w:t xml:space="preserve">Pasūtītājs atbildēja, ka “ieinteresētie piegādātāji paši izvēlas un piedāvā filtrējoša – attīroša barjeras sistēmas izveides tehnoloģiskos risinājumus, balstoties uz savu pieredzi, iespējām un tehnoloģijas specifikas”. Kā arī Pasūtītājs norādīja, ka, ja tehnoloģija paredz būvdarbu komponenti, tad izpildītājam ir jāsaņem visi ar būvniecību saistītie dokumenti. </w:t>
      </w:r>
    </w:p>
    <w:p w14:paraId="249368D8" w14:textId="77777777" w:rsidR="00662D75" w:rsidRPr="00FF6449" w:rsidRDefault="00662D75" w:rsidP="00662D75">
      <w:pPr>
        <w:pStyle w:val="Style1"/>
        <w:numPr>
          <w:ilvl w:val="0"/>
          <w:numId w:val="0"/>
        </w:numPr>
        <w:rPr>
          <w:rFonts w:cs="Times New Roman"/>
          <w:lang w:val="lv-LV"/>
        </w:rPr>
      </w:pPr>
      <w:r w:rsidRPr="00FF6449">
        <w:rPr>
          <w:rFonts w:cs="Times New Roman"/>
          <w:lang w:val="lv-LV"/>
        </w:rPr>
        <w:t>Atbilstoši Konkursa nolikuma 2.1.punktam iepirkuma priekšmets ir vēsturisko piesārņoto ar naftas produktiem vietu Ventspilī sanācija saskaņā ar šī iepirkuma procedūras dokumentu un normatīvo aktu prasībām. Savukārt 2.3.punktā noteikts, ka iepirkumā paredzētie un izpildāmie Darbi noteikti Konkursa nolikuma 1. un 9.pielikumā. Turklāt paša iepirkuma CPV kods ir 90741000-3 (ar naftas piesārņojumu saistīti pakalpojumi) jeb pakalpojuma līgums bez būvdarbu komponentēm.</w:t>
      </w:r>
    </w:p>
    <w:p w14:paraId="4629DDB1" w14:textId="7E4BF690" w:rsidR="00662D75" w:rsidRPr="00FF6449" w:rsidRDefault="0050549B" w:rsidP="00662D75">
      <w:pPr>
        <w:pStyle w:val="Style1"/>
        <w:numPr>
          <w:ilvl w:val="0"/>
          <w:numId w:val="0"/>
        </w:numPr>
        <w:rPr>
          <w:rFonts w:cs="Times New Roman"/>
          <w:lang w:val="lv-LV"/>
        </w:rPr>
      </w:pPr>
      <w:r w:rsidRPr="00FF6449">
        <w:rPr>
          <w:rFonts w:cs="Times New Roman"/>
          <w:lang w:val="lv-LV"/>
        </w:rPr>
        <w:t>Ieinteresētais piegādātājs</w:t>
      </w:r>
      <w:r w:rsidR="00662D75" w:rsidRPr="00FF6449">
        <w:rPr>
          <w:rFonts w:cs="Times New Roman"/>
          <w:lang w:val="lv-LV"/>
        </w:rPr>
        <w:t xml:space="preserve"> pievienojas tam, ka ir norādījis jau iepriekšējais ieinteresētais piegādātājs – filtrējošas un attīrošas barjeras sistēmas izveidi nevar ierīkot bez būvniecības normatīvā regulējuma prasībām. Barjera klasificējas kā inženierbūve. Neatkarīgi no jebkādām piedāvātām tehnoloģijām, tie ir būvdarbi, turklāt Baltijas jūras krastu kāpu aizsargjoslā. Tātad iepērkamais pakalpojums atbilstoši Konkursa nolikuma prasībām, ja atstāt prasību par filtrējošās un attīrošās barjeras ierīkošanu, nav iespējams bez būvdarbu komponentes.</w:t>
      </w:r>
    </w:p>
    <w:p w14:paraId="4F2AA41E" w14:textId="77777777" w:rsidR="00662D75" w:rsidRPr="00FF6449" w:rsidRDefault="00662D75" w:rsidP="00662D75">
      <w:pPr>
        <w:pStyle w:val="Style1"/>
        <w:numPr>
          <w:ilvl w:val="0"/>
          <w:numId w:val="0"/>
        </w:numPr>
        <w:rPr>
          <w:rFonts w:cs="Times New Roman"/>
          <w:lang w:val="lv-LV"/>
        </w:rPr>
      </w:pPr>
      <w:r w:rsidRPr="00FF6449">
        <w:rPr>
          <w:rFonts w:cs="Times New Roman"/>
          <w:lang w:val="lv-LV"/>
        </w:rPr>
        <w:t xml:space="preserve">Lūdzam skaidrot un apstiprināt, ka no ieinteresētajiem piegādātājiem netiek prasīts izpildīt un saskaņot būvdarbus ar kompetentajām iestādēm. </w:t>
      </w:r>
    </w:p>
    <w:p w14:paraId="0FEBCB5D" w14:textId="77777777" w:rsidR="00602A8D" w:rsidRPr="00FF6449" w:rsidRDefault="00602A8D" w:rsidP="00662D75">
      <w:pPr>
        <w:spacing w:after="0" w:line="240" w:lineRule="auto"/>
        <w:rPr>
          <w:rFonts w:ascii="Times New Roman" w:eastAsia="Times New Roman" w:hAnsi="Times New Roman" w:cs="Times New Roman"/>
          <w:bCs/>
          <w:i/>
          <w:color w:val="1F4E79" w:themeColor="accent1" w:themeShade="80"/>
          <w:u w:val="single"/>
          <w:lang w:val="lv-LV" w:eastAsia="lv-LV"/>
        </w:rPr>
      </w:pPr>
    </w:p>
    <w:p w14:paraId="0946F604" w14:textId="1C70013A" w:rsidR="00922D0D" w:rsidRPr="00FF6449" w:rsidRDefault="00922D0D" w:rsidP="00662D75">
      <w:pPr>
        <w:spacing w:after="0" w:line="240" w:lineRule="auto"/>
        <w:rPr>
          <w:rFonts w:ascii="Times New Roman" w:eastAsia="Times New Roman" w:hAnsi="Times New Roman" w:cs="Times New Roman"/>
          <w:b/>
          <w:i/>
          <w:color w:val="0070C0"/>
          <w:u w:val="single"/>
          <w:lang w:val="lv-LV" w:eastAsia="lv-LV"/>
        </w:rPr>
      </w:pPr>
      <w:r w:rsidRPr="00FF6449">
        <w:rPr>
          <w:rFonts w:ascii="Times New Roman" w:eastAsia="Times New Roman" w:hAnsi="Times New Roman" w:cs="Times New Roman"/>
          <w:b/>
          <w:i/>
          <w:color w:val="0070C0"/>
          <w:u w:val="single"/>
          <w:lang w:val="lv-LV" w:eastAsia="lv-LV"/>
        </w:rPr>
        <w:t>Atbilde:</w:t>
      </w:r>
    </w:p>
    <w:p w14:paraId="6C5BA5F4" w14:textId="5C0D4C63" w:rsidR="0050549B" w:rsidRPr="00FF6449" w:rsidRDefault="005D08D4" w:rsidP="00333A4F">
      <w:pPr>
        <w:spacing w:after="0" w:line="240" w:lineRule="auto"/>
        <w:jc w:val="both"/>
        <w:rPr>
          <w:rFonts w:ascii="Times New Roman" w:eastAsia="Times New Roman" w:hAnsi="Times New Roman" w:cs="Times New Roman"/>
          <w:bCs/>
          <w:i/>
          <w:color w:val="0070C0"/>
          <w:lang w:val="lv-LV" w:eastAsia="lv-LV"/>
        </w:rPr>
      </w:pPr>
      <w:r w:rsidRPr="00FF6449">
        <w:rPr>
          <w:rFonts w:ascii="Times New Roman" w:eastAsia="Times New Roman" w:hAnsi="Times New Roman" w:cs="Times New Roman"/>
          <w:bCs/>
          <w:i/>
          <w:color w:val="0070C0"/>
          <w:lang w:val="lv-LV" w:eastAsia="lv-LV"/>
        </w:rPr>
        <w:t>Ne nolikumā, ne tehniskajā specifikācijā nav noteikti vai definēti filtrējošās barjeras tehnoloģiskie risinājumi</w:t>
      </w:r>
      <w:r w:rsidR="009B1BCF" w:rsidRPr="00FF6449">
        <w:rPr>
          <w:rFonts w:ascii="Times New Roman" w:eastAsia="Times New Roman" w:hAnsi="Times New Roman" w:cs="Times New Roman"/>
          <w:bCs/>
          <w:i/>
          <w:color w:val="0070C0"/>
          <w:lang w:val="lv-LV" w:eastAsia="lv-LV"/>
        </w:rPr>
        <w:t>, jo</w:t>
      </w:r>
      <w:r w:rsidR="00630200" w:rsidRPr="00FF6449">
        <w:rPr>
          <w:rFonts w:ascii="Times New Roman" w:eastAsia="Times New Roman" w:hAnsi="Times New Roman" w:cs="Times New Roman"/>
          <w:bCs/>
          <w:i/>
          <w:color w:val="0070C0"/>
          <w:lang w:val="lv-LV" w:eastAsia="lv-LV"/>
        </w:rPr>
        <w:t xml:space="preserve"> </w:t>
      </w:r>
      <w:r w:rsidRPr="00FF6449">
        <w:rPr>
          <w:rFonts w:ascii="Times New Roman" w:eastAsia="Times New Roman" w:hAnsi="Times New Roman" w:cs="Times New Roman"/>
          <w:bCs/>
          <w:i/>
          <w:color w:val="0070C0"/>
          <w:lang w:val="lv-LV" w:eastAsia="lv-LV"/>
        </w:rPr>
        <w:t xml:space="preserve">tehniskajā specifikācijā ir noteikts sanācijas darbu mērķis un sasniedzamie rezultāti, līdz ar to pretendenti var piedāvāt tehnoloģiju (tehnoloģisko risinājumu), kas nodrošina </w:t>
      </w:r>
      <w:r w:rsidR="002C63EE" w:rsidRPr="00FF6449">
        <w:rPr>
          <w:rFonts w:ascii="Times New Roman" w:eastAsia="Times New Roman" w:hAnsi="Times New Roman" w:cs="Times New Roman"/>
          <w:bCs/>
          <w:i/>
          <w:color w:val="0070C0"/>
          <w:lang w:val="lv-LV" w:eastAsia="lv-LV"/>
        </w:rPr>
        <w:t xml:space="preserve">tehniskajā specifikācijā noteikto attiecībā uz </w:t>
      </w:r>
      <w:r w:rsidR="0012626C" w:rsidRPr="00FF6449">
        <w:rPr>
          <w:rFonts w:ascii="Times New Roman" w:eastAsia="Times New Roman" w:hAnsi="Times New Roman" w:cs="Times New Roman"/>
          <w:bCs/>
          <w:i/>
          <w:color w:val="0070C0"/>
          <w:lang w:val="lv-LV" w:eastAsia="lv-LV"/>
        </w:rPr>
        <w:t xml:space="preserve">filtrējošās </w:t>
      </w:r>
      <w:r w:rsidR="002C63EE" w:rsidRPr="00FF6449">
        <w:rPr>
          <w:rFonts w:ascii="Times New Roman" w:eastAsia="Times New Roman" w:hAnsi="Times New Roman" w:cs="Times New Roman"/>
          <w:bCs/>
          <w:i/>
          <w:color w:val="0070C0"/>
          <w:lang w:val="lv-LV" w:eastAsia="lv-LV"/>
        </w:rPr>
        <w:t xml:space="preserve">barjeru sistēmas </w:t>
      </w:r>
      <w:r w:rsidR="0012626C" w:rsidRPr="00FF6449">
        <w:rPr>
          <w:rFonts w:ascii="Times New Roman" w:eastAsia="Times New Roman" w:hAnsi="Times New Roman" w:cs="Times New Roman"/>
          <w:bCs/>
          <w:i/>
          <w:color w:val="0070C0"/>
          <w:lang w:val="lv-LV" w:eastAsia="lv-LV"/>
        </w:rPr>
        <w:t>funkcionalitāti</w:t>
      </w:r>
      <w:r w:rsidR="008C6C7B" w:rsidRPr="00FF6449">
        <w:rPr>
          <w:rFonts w:ascii="Times New Roman" w:eastAsia="Times New Roman" w:hAnsi="Times New Roman" w:cs="Times New Roman"/>
          <w:bCs/>
          <w:i/>
          <w:color w:val="0070C0"/>
          <w:lang w:val="lv-LV" w:eastAsia="lv-LV"/>
        </w:rPr>
        <w:t xml:space="preserve"> un nodrošina visas tehniskajā specifikācijā noteiktās prasības</w:t>
      </w:r>
      <w:r w:rsidR="0012626C" w:rsidRPr="00FF6449">
        <w:rPr>
          <w:rFonts w:ascii="Times New Roman" w:eastAsia="Times New Roman" w:hAnsi="Times New Roman" w:cs="Times New Roman"/>
          <w:bCs/>
          <w:i/>
          <w:color w:val="0070C0"/>
          <w:lang w:val="lv-LV" w:eastAsia="lv-LV"/>
        </w:rPr>
        <w:t xml:space="preserve">. </w:t>
      </w:r>
      <w:r w:rsidR="00630200" w:rsidRPr="00FF6449">
        <w:rPr>
          <w:rFonts w:ascii="Times New Roman" w:eastAsia="Times New Roman" w:hAnsi="Times New Roman" w:cs="Times New Roman"/>
          <w:bCs/>
          <w:i/>
          <w:color w:val="0070C0"/>
          <w:lang w:val="lv-LV" w:eastAsia="lv-LV"/>
        </w:rPr>
        <w:t xml:space="preserve">Pasūtītājs tehniskās specifikācijas </w:t>
      </w:r>
      <w:r w:rsidR="00333A4F" w:rsidRPr="00FF6449">
        <w:rPr>
          <w:rFonts w:ascii="Times New Roman" w:eastAsia="Times New Roman" w:hAnsi="Times New Roman" w:cs="Times New Roman"/>
          <w:bCs/>
          <w:i/>
          <w:color w:val="0070C0"/>
          <w:lang w:val="lv-LV" w:eastAsia="lv-LV"/>
        </w:rPr>
        <w:t>8</w:t>
      </w:r>
      <w:r w:rsidR="00630200" w:rsidRPr="00FF6449">
        <w:rPr>
          <w:rFonts w:ascii="Times New Roman" w:eastAsia="Times New Roman" w:hAnsi="Times New Roman" w:cs="Times New Roman"/>
          <w:bCs/>
          <w:i/>
          <w:color w:val="0070C0"/>
          <w:lang w:val="lv-LV" w:eastAsia="lv-LV"/>
        </w:rPr>
        <w:t>. sadaļā “Rekomendācijas sanācijas darbu metodēm” nosaka: “</w:t>
      </w:r>
      <w:r w:rsidR="00333A4F" w:rsidRPr="00FF6449">
        <w:rPr>
          <w:rFonts w:ascii="Times New Roman" w:eastAsia="Times New Roman" w:hAnsi="Times New Roman" w:cs="Times New Roman"/>
          <w:bCs/>
          <w:i/>
          <w:color w:val="0070C0"/>
          <w:lang w:val="lv-LV" w:eastAsia="lv-LV"/>
        </w:rPr>
        <w:t>Problēmas risinājumam plānots ierīkot filtrējošās - attīrošās barjeras sistēmu paralēli jūras krastam vismaz 300 m garumā. Izpētē rekomendētā tehnoloģija: filtrējošās-attīrošās barjeras sistēma. Tehnoloģija balstās uz principu, ka piesārņojums, kas virzās ar gruntsūdeņiem un potenciāli atslogojas jūras krastā, vai tā tiešā tuvumā, tiek sasaistīts, piesārņotajiem ūdeņiem plūstot cauri speciālai filtrējošai barjerai, kurā ir iestrādātas vielas (reaģenti), kas ķīmiski-fizikāli sasaista un noārda piesārņojošo vielu savienojumus, netraucējot un neietekmējot gruntsūdens dabisko režīmu. Filtrējošā - attīrošā barjera parasti tiek veidota no ilgtspējīgiem un apkārtējai videi nekaitīgiem materiāliem (reaģentiem), kuru atrašanās ģeoloģiskajā vidē nerada papildus apdraudējumu videi.</w:t>
      </w:r>
      <w:r w:rsidR="00630200" w:rsidRPr="00FF6449">
        <w:rPr>
          <w:rFonts w:ascii="Times New Roman" w:eastAsia="Times New Roman" w:hAnsi="Times New Roman" w:cs="Times New Roman"/>
          <w:bCs/>
          <w:i/>
          <w:color w:val="0070C0"/>
          <w:lang w:val="lv-LV" w:eastAsia="lv-LV"/>
        </w:rPr>
        <w:t>”</w:t>
      </w:r>
    </w:p>
    <w:p w14:paraId="40DDE1E7" w14:textId="77777777" w:rsidR="0050549B" w:rsidRPr="00FF6449" w:rsidRDefault="0050549B" w:rsidP="005D08D4">
      <w:pPr>
        <w:spacing w:after="0" w:line="240" w:lineRule="auto"/>
        <w:jc w:val="both"/>
        <w:rPr>
          <w:rFonts w:ascii="Times New Roman" w:eastAsia="Times New Roman" w:hAnsi="Times New Roman" w:cs="Times New Roman"/>
          <w:bCs/>
          <w:i/>
          <w:color w:val="0070C0"/>
          <w:lang w:val="lv-LV" w:eastAsia="lv-LV"/>
        </w:rPr>
      </w:pPr>
    </w:p>
    <w:p w14:paraId="7873A093" w14:textId="52010BB5" w:rsidR="00311B07" w:rsidRPr="00F754A9" w:rsidRDefault="0050549B" w:rsidP="007962AE">
      <w:pPr>
        <w:spacing w:after="0" w:line="240" w:lineRule="auto"/>
        <w:jc w:val="both"/>
        <w:rPr>
          <w:rFonts w:ascii="Times New Roman" w:hAnsi="Times New Roman" w:cs="Times New Roman"/>
          <w:bCs/>
          <w:i/>
          <w:color w:val="0070C0"/>
          <w:lang w:val="lv-LV"/>
        </w:rPr>
      </w:pPr>
      <w:r w:rsidRPr="00FF6449">
        <w:rPr>
          <w:rFonts w:ascii="Times New Roman" w:eastAsia="Times New Roman" w:hAnsi="Times New Roman" w:cs="Times New Roman"/>
          <w:bCs/>
          <w:i/>
          <w:color w:val="0070C0"/>
          <w:lang w:val="lv-LV" w:eastAsia="lv-LV"/>
        </w:rPr>
        <w:t xml:space="preserve">Saskaņā ar </w:t>
      </w:r>
      <w:r w:rsidR="00395D71" w:rsidRPr="00FF6449">
        <w:rPr>
          <w:rFonts w:ascii="Times New Roman" w:eastAsia="Times New Roman" w:hAnsi="Times New Roman" w:cs="Times New Roman"/>
          <w:bCs/>
          <w:i/>
          <w:color w:val="0070C0"/>
          <w:lang w:val="lv-LV" w:eastAsia="lv-LV"/>
        </w:rPr>
        <w:t>Ministru kabineta noteikumu Nr. 326 "B</w:t>
      </w:r>
      <w:r w:rsidRPr="00FF6449">
        <w:rPr>
          <w:rFonts w:ascii="Times New Roman" w:eastAsia="Times New Roman" w:hAnsi="Times New Roman" w:cs="Times New Roman"/>
          <w:bCs/>
          <w:i/>
          <w:color w:val="0070C0"/>
          <w:lang w:val="lv-LV" w:eastAsia="lv-LV"/>
        </w:rPr>
        <w:t>ūvju klasifikācijas noteikumi</w:t>
      </w:r>
      <w:r w:rsidR="00395D71" w:rsidRPr="00FF6449">
        <w:rPr>
          <w:rFonts w:ascii="Times New Roman" w:eastAsia="Times New Roman" w:hAnsi="Times New Roman" w:cs="Times New Roman"/>
          <w:bCs/>
          <w:i/>
          <w:color w:val="0070C0"/>
          <w:lang w:val="lv-LV" w:eastAsia="lv-LV"/>
        </w:rPr>
        <w:t>”</w:t>
      </w:r>
      <w:r w:rsidRPr="00FF6449">
        <w:rPr>
          <w:rFonts w:ascii="Times New Roman" w:eastAsia="Times New Roman" w:hAnsi="Times New Roman" w:cs="Times New Roman"/>
          <w:bCs/>
          <w:i/>
          <w:color w:val="0070C0"/>
          <w:lang w:val="lv-LV" w:eastAsia="lv-LV"/>
        </w:rPr>
        <w:t xml:space="preserve"> </w:t>
      </w:r>
      <w:r w:rsidR="00395D71" w:rsidRPr="00FF6449">
        <w:rPr>
          <w:rFonts w:ascii="Times New Roman" w:eastAsia="Times New Roman" w:hAnsi="Times New Roman" w:cs="Times New Roman"/>
          <w:bCs/>
          <w:i/>
          <w:color w:val="0070C0"/>
          <w:lang w:val="lv-LV" w:eastAsia="lv-LV"/>
        </w:rPr>
        <w:t xml:space="preserve">9. punktu nosakot inženierbūves galveno lietošanas veidu, ņem vērā tās specifisko lietošanas veidu, kuru attiecina uz noteiktu klasifikācijas pozīciju. </w:t>
      </w:r>
    </w:p>
    <w:p w14:paraId="5F29B64A" w14:textId="094F1507" w:rsidR="00A5126E" w:rsidRPr="00FF6449" w:rsidRDefault="00A5126E" w:rsidP="007962AE">
      <w:pPr>
        <w:jc w:val="both"/>
        <w:rPr>
          <w:rFonts w:ascii="Times New Roman" w:hAnsi="Times New Roman" w:cs="Times New Roman"/>
          <w:bCs/>
          <w:i/>
          <w:color w:val="0070C0"/>
          <w:lang w:val="lv-LV"/>
        </w:rPr>
      </w:pPr>
      <w:r w:rsidRPr="00FF6449">
        <w:rPr>
          <w:rFonts w:ascii="Times New Roman" w:hAnsi="Times New Roman" w:cs="Times New Roman"/>
          <w:bCs/>
          <w:i/>
          <w:color w:val="0070C0"/>
          <w:lang w:val="lv-LV"/>
        </w:rPr>
        <w:t>Saskaņā ar šo klasifikāciju</w:t>
      </w:r>
      <w:r w:rsidR="009B1BCF" w:rsidRPr="00FF6449">
        <w:rPr>
          <w:rFonts w:ascii="Times New Roman" w:hAnsi="Times New Roman" w:cs="Times New Roman"/>
          <w:bCs/>
          <w:i/>
          <w:color w:val="0070C0"/>
          <w:lang w:val="lv-LV"/>
        </w:rPr>
        <w:t xml:space="preserve">, </w:t>
      </w:r>
      <w:r w:rsidR="005241C6" w:rsidRPr="00FF6449">
        <w:rPr>
          <w:rFonts w:ascii="Times New Roman" w:hAnsi="Times New Roman" w:cs="Times New Roman"/>
          <w:bCs/>
          <w:i/>
          <w:color w:val="0070C0"/>
          <w:lang w:val="lv-LV"/>
        </w:rPr>
        <w:t xml:space="preserve">noteikumos </w:t>
      </w:r>
      <w:r w:rsidR="009B1BCF" w:rsidRPr="00FF6449">
        <w:rPr>
          <w:rFonts w:ascii="Times New Roman" w:hAnsi="Times New Roman" w:cs="Times New Roman"/>
          <w:bCs/>
          <w:i/>
          <w:color w:val="0070C0"/>
          <w:lang w:val="lv-LV"/>
        </w:rPr>
        <w:t>sniegto skaidrojumu</w:t>
      </w:r>
      <w:r w:rsidRPr="00FF6449">
        <w:rPr>
          <w:rFonts w:ascii="Times New Roman" w:hAnsi="Times New Roman" w:cs="Times New Roman"/>
          <w:bCs/>
          <w:i/>
          <w:color w:val="0070C0"/>
          <w:lang w:val="lv-LV"/>
        </w:rPr>
        <w:t xml:space="preserve"> </w:t>
      </w:r>
      <w:r w:rsidR="009B1BCF" w:rsidRPr="00FF6449">
        <w:rPr>
          <w:rFonts w:ascii="Times New Roman" w:hAnsi="Times New Roman" w:cs="Times New Roman"/>
          <w:bCs/>
          <w:i/>
          <w:color w:val="0070C0"/>
          <w:lang w:val="lv-LV"/>
        </w:rPr>
        <w:t xml:space="preserve">un izvērtējot lietošanas veidu </w:t>
      </w:r>
      <w:r w:rsidRPr="00FF6449">
        <w:rPr>
          <w:rFonts w:ascii="Times New Roman" w:hAnsi="Times New Roman" w:cs="Times New Roman"/>
          <w:bCs/>
          <w:i/>
          <w:color w:val="0070C0"/>
          <w:lang w:val="lv-LV"/>
        </w:rPr>
        <w:t>filtrējoš</w:t>
      </w:r>
      <w:r w:rsidR="00395D71" w:rsidRPr="00FF6449">
        <w:rPr>
          <w:rFonts w:ascii="Times New Roman" w:hAnsi="Times New Roman" w:cs="Times New Roman"/>
          <w:bCs/>
          <w:i/>
          <w:color w:val="0070C0"/>
          <w:lang w:val="lv-LV"/>
        </w:rPr>
        <w:t>ā</w:t>
      </w:r>
      <w:r w:rsidRPr="00FF6449">
        <w:rPr>
          <w:rFonts w:ascii="Times New Roman" w:hAnsi="Times New Roman" w:cs="Times New Roman"/>
          <w:bCs/>
          <w:i/>
          <w:color w:val="0070C0"/>
          <w:lang w:val="lv-LV"/>
        </w:rPr>
        <w:t xml:space="preserve"> attīrošā barjera nav inženierbūve. Savukārt izvērtējot apakšklasifikāciju, piemēram, atbilstību 21510101 “Krastmalas ar dažāda veida krasta nostiprinājumiem” (izbūvēta krastmala ar laukakmeņu, dzelzsbetona, betona, pāļu, pakšu kastu, rievsienu krasta nostiprinājumu) arī secināms, ka filtrējoš</w:t>
      </w:r>
      <w:r w:rsidR="00395D71" w:rsidRPr="00FF6449">
        <w:rPr>
          <w:rFonts w:ascii="Times New Roman" w:hAnsi="Times New Roman" w:cs="Times New Roman"/>
          <w:bCs/>
          <w:i/>
          <w:color w:val="0070C0"/>
          <w:lang w:val="lv-LV"/>
        </w:rPr>
        <w:t>ā</w:t>
      </w:r>
      <w:r w:rsidRPr="00FF6449">
        <w:rPr>
          <w:rFonts w:ascii="Times New Roman" w:hAnsi="Times New Roman" w:cs="Times New Roman"/>
          <w:bCs/>
          <w:i/>
          <w:color w:val="0070C0"/>
          <w:lang w:val="lv-LV"/>
        </w:rPr>
        <w:t xml:space="preserve"> attīroš</w:t>
      </w:r>
      <w:r w:rsidR="00395D71" w:rsidRPr="00FF6449">
        <w:rPr>
          <w:rFonts w:ascii="Times New Roman" w:hAnsi="Times New Roman" w:cs="Times New Roman"/>
          <w:bCs/>
          <w:i/>
          <w:color w:val="0070C0"/>
          <w:lang w:val="lv-LV"/>
        </w:rPr>
        <w:t>ā</w:t>
      </w:r>
      <w:r w:rsidRPr="00FF6449">
        <w:rPr>
          <w:rFonts w:ascii="Times New Roman" w:hAnsi="Times New Roman" w:cs="Times New Roman"/>
          <w:bCs/>
          <w:i/>
          <w:color w:val="0070C0"/>
          <w:lang w:val="lv-LV"/>
        </w:rPr>
        <w:t xml:space="preserve"> barjera nav inženierbūves</w:t>
      </w:r>
      <w:r w:rsidR="009B1BCF" w:rsidRPr="00FF6449">
        <w:rPr>
          <w:rFonts w:ascii="Times New Roman" w:hAnsi="Times New Roman" w:cs="Times New Roman"/>
          <w:bCs/>
          <w:i/>
          <w:color w:val="0070C0"/>
          <w:lang w:val="lv-LV"/>
        </w:rPr>
        <w:t xml:space="preserve">, jo noteikumos sniegtais skaidrojums un tajā ietvertais </w:t>
      </w:r>
      <w:r w:rsidR="009B1BCF" w:rsidRPr="00FF6449">
        <w:rPr>
          <w:rFonts w:ascii="Times New Roman" w:hAnsi="Times New Roman" w:cs="Times New Roman"/>
          <w:bCs/>
          <w:i/>
          <w:color w:val="0070C0"/>
          <w:lang w:val="lv-LV"/>
        </w:rPr>
        <w:lastRenderedPageBreak/>
        <w:t>lietošanas veids neatbilst</w:t>
      </w:r>
      <w:r w:rsidR="005241C6" w:rsidRPr="00FF6449">
        <w:rPr>
          <w:rFonts w:ascii="Times New Roman" w:hAnsi="Times New Roman" w:cs="Times New Roman"/>
          <w:bCs/>
          <w:i/>
          <w:color w:val="0070C0"/>
          <w:lang w:val="lv-LV"/>
        </w:rPr>
        <w:t xml:space="preserve"> tehniskajā specifikācijā noteiktajam lietošanas veidam</w:t>
      </w:r>
      <w:r w:rsidR="009B1BCF" w:rsidRPr="00FF6449">
        <w:rPr>
          <w:rFonts w:ascii="Times New Roman" w:hAnsi="Times New Roman" w:cs="Times New Roman"/>
          <w:bCs/>
          <w:i/>
          <w:color w:val="0070C0"/>
          <w:lang w:val="lv-LV"/>
        </w:rPr>
        <w:t>. Jāuzsver, ka saskaņā ar Būvniecības likumu būve ir būvdarbu rezultātā radusies ar zemi vai gultni saistīta ķermeniska lieta (ēka vai inženierbūve), kurai ir nosakāms būves lietošanas veids.</w:t>
      </w:r>
    </w:p>
    <w:p w14:paraId="762E345D" w14:textId="17D4F9EC" w:rsidR="0002781B" w:rsidRPr="00FF6449" w:rsidRDefault="0002781B" w:rsidP="00715BE8">
      <w:pPr>
        <w:spacing w:after="0" w:line="240" w:lineRule="auto"/>
        <w:jc w:val="both"/>
        <w:rPr>
          <w:rFonts w:ascii="Times New Roman" w:eastAsia="Times New Roman" w:hAnsi="Times New Roman" w:cs="Times New Roman"/>
          <w:bCs/>
          <w:color w:val="000000"/>
          <w:lang w:val="lv-LV" w:eastAsia="lv-LV"/>
        </w:rPr>
      </w:pPr>
    </w:p>
    <w:p w14:paraId="58BE6489" w14:textId="4659780E" w:rsidR="00662D75" w:rsidRPr="00FF6449" w:rsidRDefault="00662D75" w:rsidP="00662D75">
      <w:pPr>
        <w:pStyle w:val="ListParagraph"/>
        <w:numPr>
          <w:ilvl w:val="0"/>
          <w:numId w:val="4"/>
        </w:numPr>
        <w:shd w:val="clear" w:color="auto" w:fill="FFFFFF"/>
        <w:ind w:left="284" w:hanging="284"/>
        <w:rPr>
          <w:b/>
          <w:color w:val="000000"/>
          <w:sz w:val="22"/>
          <w:szCs w:val="22"/>
        </w:rPr>
      </w:pPr>
      <w:r w:rsidRPr="00FF6449">
        <w:rPr>
          <w:b/>
          <w:color w:val="000000"/>
          <w:sz w:val="22"/>
          <w:szCs w:val="22"/>
        </w:rPr>
        <w:t>Jautājums:</w:t>
      </w:r>
    </w:p>
    <w:p w14:paraId="5445148F" w14:textId="77777777" w:rsidR="00662D75" w:rsidRPr="00FF6449" w:rsidRDefault="00662D75" w:rsidP="00662D75">
      <w:pPr>
        <w:pStyle w:val="Style2"/>
        <w:numPr>
          <w:ilvl w:val="0"/>
          <w:numId w:val="0"/>
        </w:numPr>
        <w:rPr>
          <w:szCs w:val="22"/>
        </w:rPr>
      </w:pPr>
      <w:r w:rsidRPr="00FF6449">
        <w:rPr>
          <w:szCs w:val="22"/>
        </w:rPr>
        <w:t>Ja ir nepieciešams izpildīt un saskaņot būvdarbus ar kompetentajām iestādēm, tad Pasūtītājam ievērojami jāprecizē tehniskā specifikācija.</w:t>
      </w:r>
    </w:p>
    <w:p w14:paraId="793295C0" w14:textId="77777777" w:rsidR="00662D75" w:rsidRPr="00FF6449" w:rsidRDefault="00662D75" w:rsidP="00662D75">
      <w:pPr>
        <w:pStyle w:val="Style1"/>
        <w:numPr>
          <w:ilvl w:val="0"/>
          <w:numId w:val="0"/>
        </w:numPr>
        <w:rPr>
          <w:rFonts w:cs="Times New Roman"/>
          <w:lang w:val="lv-LV"/>
        </w:rPr>
      </w:pPr>
      <w:r w:rsidRPr="00FF6449">
        <w:rPr>
          <w:rFonts w:cs="Times New Roman"/>
          <w:lang w:val="lv-LV"/>
        </w:rPr>
        <w:t>Ja ir nepieciešams veikt būvdarbus, tad ir nepieciešama precīzāka tāme, darbu apraksts un citas sastāvdaļas. Respektīvi, barjeras saskaņošana ar kompetentajām iestādēm būvniecības procesā ietekmē dažādi izpildes termiņi, kas būtu no Konkursa uzvarētāja neatkarīgi apstākļi.</w:t>
      </w:r>
    </w:p>
    <w:p w14:paraId="24A7E4DB" w14:textId="77777777" w:rsidR="00662D75" w:rsidRPr="00FF6449" w:rsidRDefault="00662D75" w:rsidP="00662D75">
      <w:pPr>
        <w:pStyle w:val="Style1"/>
        <w:numPr>
          <w:ilvl w:val="0"/>
          <w:numId w:val="0"/>
        </w:numPr>
        <w:rPr>
          <w:rFonts w:cs="Times New Roman"/>
          <w:lang w:val="lv-LV"/>
        </w:rPr>
      </w:pPr>
      <w:r w:rsidRPr="00FF6449">
        <w:rPr>
          <w:rFonts w:cs="Times New Roman"/>
          <w:lang w:val="lv-LV"/>
        </w:rPr>
        <w:t>Piemēram, šobrīd finanšu piedāvājuma veidnē, kas pievienota Konkursa nolikuma 9.pielikumā, 2.4. pozīcijā ir norādīts, ka ir jāiedod viena cena par filtrējošās attīrošās barjeru sistēmas izveidi. Tātad vienā salīdzinoši mazā pozīcijā ir jāiedod aprēķins par diezgan apjomīgu darba procesu, ja tie ir būvdarbi un tie ir jāsaskaņo ar kompetentajām iestādēm.</w:t>
      </w:r>
    </w:p>
    <w:p w14:paraId="58037402" w14:textId="77777777" w:rsidR="00662D75" w:rsidRPr="00FF6449" w:rsidRDefault="00662D75" w:rsidP="00662D75">
      <w:pPr>
        <w:pStyle w:val="Style1"/>
        <w:numPr>
          <w:ilvl w:val="0"/>
          <w:numId w:val="0"/>
        </w:numPr>
        <w:rPr>
          <w:rFonts w:cs="Times New Roman"/>
          <w:lang w:val="lv-LV"/>
        </w:rPr>
      </w:pPr>
      <w:r w:rsidRPr="00FF6449">
        <w:rPr>
          <w:rFonts w:cs="Times New Roman"/>
          <w:lang w:val="lv-LV"/>
        </w:rPr>
        <w:t>Līdz ar to, ja Pasūtītājs iepērk ne tikai sanāciju kā pakalpojumu, bet tostarp būvdarbu komponenti, tad ir jāsniedz precīzāka informācija par vēlamo rezultātu.</w:t>
      </w:r>
    </w:p>
    <w:p w14:paraId="1D4C7334" w14:textId="77777777" w:rsidR="00B238A2" w:rsidRPr="00FF6449" w:rsidRDefault="00B238A2" w:rsidP="00662D75">
      <w:pPr>
        <w:spacing w:after="0" w:line="240" w:lineRule="auto"/>
        <w:rPr>
          <w:rFonts w:ascii="Times New Roman" w:hAnsi="Times New Roman" w:cs="Times New Roman"/>
          <w:b/>
          <w:color w:val="000000"/>
          <w:lang w:val="lv-LV"/>
        </w:rPr>
      </w:pPr>
    </w:p>
    <w:p w14:paraId="2DBBB398" w14:textId="508BC68A" w:rsidR="00662D75" w:rsidRPr="00FF6449" w:rsidRDefault="00662D75" w:rsidP="00662D75">
      <w:pPr>
        <w:spacing w:after="0" w:line="240" w:lineRule="auto"/>
        <w:rPr>
          <w:rFonts w:ascii="Times New Roman" w:eastAsia="Times New Roman" w:hAnsi="Times New Roman" w:cs="Times New Roman"/>
          <w:b/>
          <w:i/>
          <w:color w:val="0070C0"/>
          <w:u w:val="single"/>
          <w:lang w:val="lv-LV" w:eastAsia="lv-LV"/>
        </w:rPr>
      </w:pPr>
      <w:r w:rsidRPr="00FF6449">
        <w:rPr>
          <w:rFonts w:ascii="Times New Roman" w:eastAsia="Times New Roman" w:hAnsi="Times New Roman" w:cs="Times New Roman"/>
          <w:b/>
          <w:i/>
          <w:color w:val="0070C0"/>
          <w:u w:val="single"/>
          <w:lang w:val="lv-LV" w:eastAsia="lv-LV"/>
        </w:rPr>
        <w:t>Atbilde:</w:t>
      </w:r>
    </w:p>
    <w:p w14:paraId="2341C8A9" w14:textId="2C872F9F" w:rsidR="00662D75" w:rsidRPr="00FF6449" w:rsidRDefault="008C6C7B" w:rsidP="00D20F56">
      <w:pPr>
        <w:shd w:val="clear" w:color="auto" w:fill="FFFFFF"/>
        <w:jc w:val="both"/>
        <w:rPr>
          <w:rFonts w:ascii="Times New Roman" w:hAnsi="Times New Roman" w:cs="Times New Roman"/>
          <w:bCs/>
          <w:i/>
          <w:color w:val="0070C0"/>
          <w:lang w:val="lv-LV"/>
        </w:rPr>
      </w:pPr>
      <w:r w:rsidRPr="00FF6449">
        <w:rPr>
          <w:rFonts w:ascii="Times New Roman" w:hAnsi="Times New Roman" w:cs="Times New Roman"/>
          <w:bCs/>
          <w:i/>
          <w:color w:val="0070C0"/>
          <w:lang w:val="lv-LV"/>
        </w:rPr>
        <w:t xml:space="preserve">Lūgums skatīt atbildi uz 1.jautājumu. </w:t>
      </w:r>
      <w:r w:rsidR="00D20F56" w:rsidRPr="00FF6449">
        <w:rPr>
          <w:rFonts w:ascii="Times New Roman" w:hAnsi="Times New Roman" w:cs="Times New Roman"/>
          <w:bCs/>
          <w:i/>
          <w:color w:val="0070C0"/>
          <w:lang w:val="lv-LV"/>
        </w:rPr>
        <w:t>P</w:t>
      </w:r>
      <w:r w:rsidRPr="00FF6449">
        <w:rPr>
          <w:rFonts w:ascii="Times New Roman" w:hAnsi="Times New Roman" w:cs="Times New Roman"/>
          <w:bCs/>
          <w:i/>
          <w:color w:val="0070C0"/>
          <w:lang w:val="lv-LV"/>
        </w:rPr>
        <w:t>apildus P</w:t>
      </w:r>
      <w:r w:rsidR="00D20F56" w:rsidRPr="00FF6449">
        <w:rPr>
          <w:rFonts w:ascii="Times New Roman" w:hAnsi="Times New Roman" w:cs="Times New Roman"/>
          <w:bCs/>
          <w:i/>
          <w:color w:val="0070C0"/>
          <w:lang w:val="lv-LV"/>
        </w:rPr>
        <w:t>asūtītājs norāda, ka tehniskajā specifikācijā un sanācijas uzdevumā</w:t>
      </w:r>
      <w:r w:rsidR="00B568DC" w:rsidRPr="00FF6449">
        <w:rPr>
          <w:rFonts w:ascii="Times New Roman" w:hAnsi="Times New Roman" w:cs="Times New Roman"/>
          <w:bCs/>
          <w:i/>
          <w:color w:val="0070C0"/>
          <w:lang w:val="lv-LV"/>
        </w:rPr>
        <w:t xml:space="preserve"> </w:t>
      </w:r>
      <w:r w:rsidR="00B568DC" w:rsidRPr="00FF6449">
        <w:rPr>
          <w:rFonts w:ascii="Times New Roman" w:eastAsia="Times New Roman" w:hAnsi="Times New Roman" w:cs="Times New Roman"/>
          <w:bCs/>
          <w:i/>
          <w:color w:val="0070C0"/>
          <w:lang w:val="lv-LV" w:eastAsia="lv-LV"/>
        </w:rPr>
        <w:t>Nr. 2.3/390/KU/2020 (01.12.2020)</w:t>
      </w:r>
      <w:r w:rsidR="00D20F56" w:rsidRPr="00FF6449">
        <w:rPr>
          <w:rFonts w:ascii="Times New Roman" w:hAnsi="Times New Roman" w:cs="Times New Roman"/>
          <w:bCs/>
          <w:i/>
          <w:color w:val="0070C0"/>
          <w:lang w:val="lv-LV"/>
        </w:rPr>
        <w:t xml:space="preserve">, kuru izdevusi kompetentā iestāde ir precīzi noteikts sanācijas darbu mērķis un sasniedzamie rezultāti. Pretendenti balstoties uz savu pieredzi un kompetenci piedāvā </w:t>
      </w:r>
      <w:r w:rsidR="00591947" w:rsidRPr="00FF6449">
        <w:rPr>
          <w:rFonts w:ascii="Times New Roman" w:hAnsi="Times New Roman" w:cs="Times New Roman"/>
          <w:bCs/>
          <w:i/>
          <w:color w:val="0070C0"/>
          <w:lang w:val="lv-LV"/>
        </w:rPr>
        <w:t xml:space="preserve">atbilstošu </w:t>
      </w:r>
      <w:r w:rsidR="00D20F56" w:rsidRPr="00FF6449">
        <w:rPr>
          <w:rFonts w:ascii="Times New Roman" w:hAnsi="Times New Roman" w:cs="Times New Roman"/>
          <w:bCs/>
          <w:i/>
          <w:color w:val="0070C0"/>
          <w:lang w:val="lv-LV"/>
        </w:rPr>
        <w:t>tehnoloģisko risinājumu</w:t>
      </w:r>
      <w:r w:rsidR="00EC6190" w:rsidRPr="00FF6449">
        <w:rPr>
          <w:rFonts w:ascii="Times New Roman" w:hAnsi="Times New Roman" w:cs="Times New Roman"/>
          <w:bCs/>
          <w:i/>
          <w:color w:val="0070C0"/>
          <w:lang w:val="lv-LV"/>
        </w:rPr>
        <w:t>. Gatavojot piedāvājumu pretendenti var izvērst tehnisko piedāvājumu</w:t>
      </w:r>
      <w:r w:rsidR="007962AE" w:rsidRPr="00FF6449">
        <w:rPr>
          <w:rFonts w:ascii="Times New Roman" w:hAnsi="Times New Roman" w:cs="Times New Roman"/>
          <w:bCs/>
          <w:i/>
          <w:color w:val="0070C0"/>
          <w:lang w:val="lv-LV"/>
        </w:rPr>
        <w:t xml:space="preserve"> </w:t>
      </w:r>
      <w:r w:rsidR="00EC6190" w:rsidRPr="00FF6449">
        <w:rPr>
          <w:rFonts w:ascii="Times New Roman" w:hAnsi="Times New Roman" w:cs="Times New Roman"/>
          <w:bCs/>
          <w:i/>
          <w:color w:val="0070C0"/>
          <w:lang w:val="lv-LV"/>
        </w:rPr>
        <w:t>iekļaujot taj</w:t>
      </w:r>
      <w:r w:rsidR="007962AE" w:rsidRPr="00FF6449">
        <w:rPr>
          <w:rFonts w:ascii="Times New Roman" w:hAnsi="Times New Roman" w:cs="Times New Roman"/>
          <w:bCs/>
          <w:i/>
          <w:color w:val="0070C0"/>
          <w:lang w:val="lv-LV"/>
        </w:rPr>
        <w:t>ā</w:t>
      </w:r>
      <w:r w:rsidR="00EC6190" w:rsidRPr="00FF6449">
        <w:rPr>
          <w:rFonts w:ascii="Times New Roman" w:hAnsi="Times New Roman" w:cs="Times New Roman"/>
          <w:bCs/>
          <w:i/>
          <w:color w:val="0070C0"/>
          <w:lang w:val="lv-LV"/>
        </w:rPr>
        <w:t xml:space="preserve"> visu nepieciešamo informāciju un izvērtējot visus riskus, kas saistīti ar piedāvāto tehnoloģisko risinājumu. Nolikuma 8.pielikumā – Tehniskā piedāvājuma sagatavošanas vadlīnijas un </w:t>
      </w:r>
      <w:r w:rsidR="007913A0" w:rsidRPr="00FF6449">
        <w:rPr>
          <w:rFonts w:ascii="Times New Roman" w:hAnsi="Times New Roman" w:cs="Times New Roman"/>
          <w:bCs/>
          <w:i/>
          <w:color w:val="0070C0"/>
          <w:lang w:val="lv-LV"/>
        </w:rPr>
        <w:t xml:space="preserve">Nolikuma 9. pielikumā - </w:t>
      </w:r>
      <w:r w:rsidR="00EC6190" w:rsidRPr="00FF6449">
        <w:rPr>
          <w:rFonts w:ascii="Times New Roman" w:hAnsi="Times New Roman" w:cs="Times New Roman"/>
          <w:bCs/>
          <w:i/>
          <w:color w:val="0070C0"/>
          <w:lang w:val="lv-LV"/>
        </w:rPr>
        <w:t xml:space="preserve">Finanšu piedāvājuma veidnē ir iekļautas prasības par minimāli iekļaujamo informāciju. </w:t>
      </w:r>
      <w:r w:rsidR="00B656DA" w:rsidRPr="00FF6449">
        <w:rPr>
          <w:rFonts w:ascii="Times New Roman" w:hAnsi="Times New Roman" w:cs="Times New Roman"/>
          <w:bCs/>
          <w:i/>
          <w:color w:val="0070C0"/>
          <w:lang w:val="lv-LV"/>
        </w:rPr>
        <w:t xml:space="preserve">Citi izdevumi, kas nav norādīti tāmes sadaļās norādāmi </w:t>
      </w:r>
      <w:r w:rsidR="007962AE" w:rsidRPr="00FF6449">
        <w:rPr>
          <w:rFonts w:ascii="Times New Roman" w:hAnsi="Times New Roman" w:cs="Times New Roman"/>
          <w:bCs/>
          <w:i/>
          <w:color w:val="0070C0"/>
          <w:lang w:val="lv-LV"/>
        </w:rPr>
        <w:t>9.pielikuma 4.4. punktā</w:t>
      </w:r>
      <w:r w:rsidR="00B656DA" w:rsidRPr="00FF6449">
        <w:rPr>
          <w:rFonts w:ascii="Times New Roman" w:hAnsi="Times New Roman" w:cs="Times New Roman"/>
          <w:bCs/>
          <w:i/>
          <w:color w:val="0070C0"/>
          <w:lang w:val="lv-LV"/>
        </w:rPr>
        <w:t>, detalizētāku skaidrojumu sniedzot Tehnisk</w:t>
      </w:r>
      <w:r w:rsidR="00A279F2" w:rsidRPr="00FF6449">
        <w:rPr>
          <w:rFonts w:ascii="Times New Roman" w:hAnsi="Times New Roman" w:cs="Times New Roman"/>
          <w:bCs/>
          <w:i/>
          <w:color w:val="0070C0"/>
          <w:lang w:val="lv-LV"/>
        </w:rPr>
        <w:t>ajā</w:t>
      </w:r>
      <w:r w:rsidR="00B656DA" w:rsidRPr="00FF6449">
        <w:rPr>
          <w:rFonts w:ascii="Times New Roman" w:hAnsi="Times New Roman" w:cs="Times New Roman"/>
          <w:bCs/>
          <w:i/>
          <w:color w:val="0070C0"/>
          <w:lang w:val="lv-LV"/>
        </w:rPr>
        <w:t xml:space="preserve"> piedāvājumā.</w:t>
      </w:r>
    </w:p>
    <w:p w14:paraId="1FDD8CDD" w14:textId="77777777" w:rsidR="00662D75" w:rsidRPr="00FF6449" w:rsidRDefault="00662D75" w:rsidP="00B238A2">
      <w:pPr>
        <w:pStyle w:val="ListParagraph"/>
        <w:numPr>
          <w:ilvl w:val="0"/>
          <w:numId w:val="4"/>
        </w:numPr>
        <w:shd w:val="clear" w:color="auto" w:fill="FFFFFF"/>
        <w:tabs>
          <w:tab w:val="left" w:pos="426"/>
        </w:tabs>
        <w:ind w:left="0" w:firstLine="0"/>
        <w:rPr>
          <w:b/>
          <w:color w:val="000000"/>
          <w:sz w:val="22"/>
          <w:szCs w:val="22"/>
        </w:rPr>
      </w:pPr>
      <w:r w:rsidRPr="00FF6449">
        <w:rPr>
          <w:b/>
          <w:color w:val="000000"/>
          <w:sz w:val="22"/>
          <w:szCs w:val="22"/>
        </w:rPr>
        <w:t>Jautājums:</w:t>
      </w:r>
    </w:p>
    <w:p w14:paraId="56FB72FD" w14:textId="77777777" w:rsidR="00662D75" w:rsidRPr="00FF6449" w:rsidRDefault="00662D75" w:rsidP="00B238A2">
      <w:pPr>
        <w:pStyle w:val="Style2"/>
        <w:numPr>
          <w:ilvl w:val="0"/>
          <w:numId w:val="0"/>
        </w:numPr>
        <w:tabs>
          <w:tab w:val="left" w:pos="426"/>
        </w:tabs>
        <w:rPr>
          <w:szCs w:val="22"/>
        </w:rPr>
      </w:pPr>
      <w:r w:rsidRPr="00FF6449">
        <w:rPr>
          <w:szCs w:val="22"/>
        </w:rPr>
        <w:t>Lūgums grozīt Konkursa nolikuma 7.pielikuma 2.1.punktu.</w:t>
      </w:r>
    </w:p>
    <w:p w14:paraId="07773BEA" w14:textId="77777777" w:rsidR="00662D75" w:rsidRPr="00FF6449" w:rsidRDefault="00662D75" w:rsidP="00B238A2">
      <w:pPr>
        <w:pStyle w:val="Style1"/>
        <w:numPr>
          <w:ilvl w:val="0"/>
          <w:numId w:val="0"/>
        </w:numPr>
        <w:tabs>
          <w:tab w:val="left" w:pos="426"/>
        </w:tabs>
        <w:rPr>
          <w:rFonts w:cs="Times New Roman"/>
          <w:lang w:val="lv-LV"/>
        </w:rPr>
      </w:pPr>
      <w:r w:rsidRPr="00FF6449">
        <w:rPr>
          <w:rFonts w:cs="Times New Roman"/>
          <w:lang w:val="lv-LV"/>
        </w:rPr>
        <w:t>Konkursa nolikuma 7.pielikumā ir pievienots līguma projekts (“</w:t>
      </w:r>
      <w:r w:rsidRPr="00FF6449">
        <w:rPr>
          <w:rFonts w:cs="Times New Roman"/>
          <w:b/>
          <w:bCs/>
          <w:lang w:val="lv-LV"/>
        </w:rPr>
        <w:t>Līgums</w:t>
      </w:r>
      <w:r w:rsidRPr="00FF6449">
        <w:rPr>
          <w:rFonts w:cs="Times New Roman"/>
          <w:lang w:val="lv-LV"/>
        </w:rPr>
        <w:t>”). Līguma 2.1.punkts jeb līguma priekšmets ir:</w:t>
      </w:r>
    </w:p>
    <w:p w14:paraId="044237FC" w14:textId="77777777" w:rsidR="00662D75" w:rsidRPr="00FF6449" w:rsidRDefault="00662D75" w:rsidP="00B238A2">
      <w:pPr>
        <w:pStyle w:val="Style1"/>
        <w:numPr>
          <w:ilvl w:val="0"/>
          <w:numId w:val="0"/>
        </w:numPr>
        <w:tabs>
          <w:tab w:val="left" w:pos="426"/>
        </w:tabs>
        <w:rPr>
          <w:rFonts w:cs="Times New Roman"/>
          <w:lang w:val="lv-LV"/>
        </w:rPr>
      </w:pPr>
      <w:r w:rsidRPr="00FF6449">
        <w:rPr>
          <w:rFonts w:cs="Times New Roman"/>
          <w:lang w:val="lv-LV"/>
        </w:rPr>
        <w:t>“</w:t>
      </w:r>
      <w:r w:rsidRPr="00FF6449">
        <w:rPr>
          <w:rFonts w:cs="Times New Roman"/>
          <w:i/>
          <w:iCs/>
          <w:lang w:val="lv-LV"/>
        </w:rPr>
        <w:t xml:space="preserve">Pasūtītājs uzdod un Izpildītājs apņemas ar saviem spēkiem, materiāliem un tehniskajiem līdzekļiem veikt Piesārņotās teritorijas sanāciju – naftas produktu peldošā slāņa samazināšanu līdz mazāk nekā 0,01 m biezumam un </w:t>
      </w:r>
      <w:r w:rsidRPr="00FF6449">
        <w:rPr>
          <w:rFonts w:cs="Times New Roman"/>
          <w:b/>
          <w:bCs/>
          <w:i/>
          <w:iCs/>
          <w:lang w:val="lv-LV"/>
        </w:rPr>
        <w:t>barjeras sistēmas uzstādīšanu horizontālā taisnē vismaz 300 metru garumā</w:t>
      </w:r>
      <w:r w:rsidRPr="00FF6449">
        <w:rPr>
          <w:rFonts w:cs="Times New Roman"/>
          <w:i/>
          <w:iCs/>
          <w:lang w:val="lv-LV"/>
        </w:rPr>
        <w:t>, lai nodrošinātu piesārņojuma migrācijas pārtraukšanu uz Baltijas jūru un tās piekrasti, kā arī nodrošināt sasniegto rezultātu noturību vismaz 5 (piecus) gadus pēc darbu pabeigšanas. Visi darbi tiek veikti atbilstoši šā Līguma noteikumiem un ievērojot Latvijas Republikā spēkā esošo tiesību normu prasības, kā arī ņemot vērā visas Atklātā konkursa prasības un Izpildītāja iesniegtos dokumentus</w:t>
      </w:r>
      <w:r w:rsidRPr="00FF6449">
        <w:rPr>
          <w:rFonts w:cs="Times New Roman"/>
          <w:lang w:val="lv-LV"/>
        </w:rPr>
        <w:t>.”</w:t>
      </w:r>
    </w:p>
    <w:p w14:paraId="7B6A65F5" w14:textId="77777777" w:rsidR="00662D75" w:rsidRPr="00FF6449" w:rsidRDefault="00662D75" w:rsidP="00B238A2">
      <w:pPr>
        <w:pStyle w:val="Style1"/>
        <w:numPr>
          <w:ilvl w:val="0"/>
          <w:numId w:val="0"/>
        </w:numPr>
        <w:tabs>
          <w:tab w:val="left" w:pos="426"/>
        </w:tabs>
        <w:rPr>
          <w:rFonts w:cs="Times New Roman"/>
          <w:lang w:val="lv-LV"/>
        </w:rPr>
      </w:pPr>
      <w:r w:rsidRPr="00FF6449">
        <w:rPr>
          <w:rFonts w:cs="Times New Roman"/>
          <w:lang w:val="lv-LV"/>
        </w:rPr>
        <w:t xml:space="preserve">Tātad arī vēlāk faktiski tiek pielīgts 50% sanācija un 50% barjeras sistēmas uzstādīšana </w:t>
      </w:r>
      <w:r w:rsidRPr="00FF6449">
        <w:rPr>
          <w:rFonts w:cs="Times New Roman"/>
          <w:u w:val="single"/>
          <w:lang w:val="lv-LV"/>
        </w:rPr>
        <w:t>vismaz</w:t>
      </w:r>
      <w:r w:rsidRPr="00FF6449">
        <w:rPr>
          <w:rFonts w:cs="Times New Roman"/>
          <w:lang w:val="lv-LV"/>
        </w:rPr>
        <w:t xml:space="preserve"> 300 metru garumā.</w:t>
      </w:r>
    </w:p>
    <w:p w14:paraId="3BD656AC" w14:textId="77777777" w:rsidR="00662D75" w:rsidRPr="00FF6449" w:rsidRDefault="00662D75" w:rsidP="00B238A2">
      <w:pPr>
        <w:pStyle w:val="Style1"/>
        <w:numPr>
          <w:ilvl w:val="0"/>
          <w:numId w:val="0"/>
        </w:numPr>
        <w:tabs>
          <w:tab w:val="left" w:pos="426"/>
        </w:tabs>
        <w:rPr>
          <w:rFonts w:cs="Times New Roman"/>
          <w:lang w:val="lv-LV"/>
        </w:rPr>
      </w:pPr>
      <w:r w:rsidRPr="00FF6449">
        <w:rPr>
          <w:rFonts w:cs="Times New Roman"/>
          <w:b/>
          <w:bCs/>
          <w:lang w:val="lv-LV"/>
        </w:rPr>
        <w:t>Lūgums atbilstoši iepriekš minētajiem apsvērumiem par barjeras ierīkošanu grozīt Konkursa nolikumu, nepieprasot barjeras ierīkošanu kā obligātu, bet alternatīvu prasību</w:t>
      </w:r>
      <w:r w:rsidRPr="00FF6449">
        <w:rPr>
          <w:rFonts w:cs="Times New Roman"/>
          <w:lang w:val="lv-LV"/>
        </w:rPr>
        <w:t>.</w:t>
      </w:r>
    </w:p>
    <w:p w14:paraId="77DDB4AF" w14:textId="77777777" w:rsidR="00662D75" w:rsidRPr="00FF6449" w:rsidRDefault="00662D75" w:rsidP="00B238A2">
      <w:pPr>
        <w:tabs>
          <w:tab w:val="left" w:pos="426"/>
        </w:tabs>
        <w:spacing w:after="0" w:line="240" w:lineRule="auto"/>
        <w:rPr>
          <w:rFonts w:ascii="Times New Roman" w:eastAsia="Times New Roman" w:hAnsi="Times New Roman" w:cs="Times New Roman"/>
          <w:b/>
          <w:i/>
          <w:color w:val="0070C0"/>
          <w:u w:val="single"/>
          <w:lang w:val="lv-LV" w:eastAsia="lv-LV"/>
        </w:rPr>
      </w:pPr>
      <w:r w:rsidRPr="00FF6449">
        <w:rPr>
          <w:rFonts w:ascii="Times New Roman" w:eastAsia="Times New Roman" w:hAnsi="Times New Roman" w:cs="Times New Roman"/>
          <w:b/>
          <w:i/>
          <w:color w:val="0070C0"/>
          <w:u w:val="single"/>
          <w:lang w:val="lv-LV" w:eastAsia="lv-LV"/>
        </w:rPr>
        <w:t>Atbilde:</w:t>
      </w:r>
    </w:p>
    <w:p w14:paraId="4A1A7BF1" w14:textId="45250433" w:rsidR="00A860A9" w:rsidRPr="00FF6449" w:rsidRDefault="00A860A9" w:rsidP="00A860A9">
      <w:pPr>
        <w:tabs>
          <w:tab w:val="left" w:pos="426"/>
        </w:tabs>
        <w:spacing w:after="0" w:line="240" w:lineRule="auto"/>
        <w:jc w:val="both"/>
        <w:rPr>
          <w:rFonts w:ascii="Times New Roman" w:eastAsia="Times New Roman" w:hAnsi="Times New Roman" w:cs="Times New Roman"/>
          <w:bCs/>
          <w:i/>
          <w:color w:val="0070C0"/>
          <w:lang w:val="lv-LV" w:eastAsia="lv-LV"/>
        </w:rPr>
      </w:pPr>
      <w:r w:rsidRPr="00FF6449">
        <w:rPr>
          <w:rFonts w:ascii="Times New Roman" w:eastAsia="Times New Roman" w:hAnsi="Times New Roman" w:cs="Times New Roman"/>
          <w:bCs/>
          <w:i/>
          <w:color w:val="0070C0"/>
          <w:lang w:val="lv-LV" w:eastAsia="lv-LV"/>
        </w:rPr>
        <w:t xml:space="preserve">Pasūtītājs lūdz Ieinteresētos piegādātājus Nolikumu un tā pielikumus vērtēt kā dokumentu kopumu. Pasūtītājs apstiprina, ka atbilstoši tehniskajā specifikācijā definētajam: “Sanācijas darbu rezultātā jālikvidē grunts masīvā esošo brīvo naftas produktu frakcija, kas akās veido virs gruntsūdens esošu slāni, kas pastiprināti veicina turpmāku šķīstošo frakciju izplatību gruntsūdeņos un grunts slāņu </w:t>
      </w:r>
      <w:r w:rsidRPr="00FF6449">
        <w:rPr>
          <w:rFonts w:ascii="Times New Roman" w:eastAsia="Times New Roman" w:hAnsi="Times New Roman" w:cs="Times New Roman"/>
          <w:bCs/>
          <w:i/>
          <w:color w:val="0070C0"/>
          <w:lang w:val="lv-LV" w:eastAsia="lv-LV"/>
        </w:rPr>
        <w:lastRenderedPageBreak/>
        <w:t>piesārņošanu gruntsūdens līmeņu svārstību rezultātā, kā arī jāpārtrauc gruntsūdens horizontā izšķīdušo naftas produktu migrāciju Baltijas jūras virzienā.</w:t>
      </w:r>
    </w:p>
    <w:p w14:paraId="7511ADCE" w14:textId="77777777" w:rsidR="00A860A9" w:rsidRPr="00FF6449" w:rsidRDefault="00A860A9" w:rsidP="00A860A9">
      <w:pPr>
        <w:tabs>
          <w:tab w:val="left" w:pos="426"/>
        </w:tabs>
        <w:spacing w:after="0" w:line="240" w:lineRule="auto"/>
        <w:jc w:val="both"/>
        <w:rPr>
          <w:rFonts w:ascii="Times New Roman" w:eastAsia="Times New Roman" w:hAnsi="Times New Roman" w:cs="Times New Roman"/>
          <w:b/>
          <w:i/>
          <w:color w:val="0070C0"/>
          <w:lang w:val="lv-LV" w:eastAsia="lv-LV"/>
        </w:rPr>
      </w:pPr>
      <w:r w:rsidRPr="00FF6449">
        <w:rPr>
          <w:rFonts w:ascii="Times New Roman" w:eastAsia="Times New Roman" w:hAnsi="Times New Roman" w:cs="Times New Roman"/>
          <w:b/>
          <w:i/>
          <w:color w:val="0070C0"/>
          <w:lang w:val="lv-LV" w:eastAsia="lv-LV"/>
        </w:rPr>
        <w:t>Sasniedzamie rezultāti:</w:t>
      </w:r>
    </w:p>
    <w:p w14:paraId="4245AF32" w14:textId="77777777" w:rsidR="00A860A9" w:rsidRPr="00FF6449" w:rsidRDefault="00A860A9" w:rsidP="00A860A9">
      <w:pPr>
        <w:tabs>
          <w:tab w:val="left" w:pos="426"/>
        </w:tabs>
        <w:spacing w:after="0" w:line="240" w:lineRule="auto"/>
        <w:jc w:val="both"/>
        <w:rPr>
          <w:rFonts w:ascii="Times New Roman" w:eastAsia="Times New Roman" w:hAnsi="Times New Roman" w:cs="Times New Roman"/>
          <w:bCs/>
          <w:i/>
          <w:color w:val="0070C0"/>
          <w:lang w:val="lv-LV" w:eastAsia="lv-LV"/>
        </w:rPr>
      </w:pPr>
      <w:r w:rsidRPr="00FF6449">
        <w:rPr>
          <w:rFonts w:ascii="Times New Roman" w:eastAsia="Times New Roman" w:hAnsi="Times New Roman" w:cs="Times New Roman"/>
          <w:bCs/>
          <w:i/>
          <w:color w:val="0070C0"/>
          <w:lang w:val="lv-LV" w:eastAsia="lv-LV"/>
        </w:rPr>
        <w:t>1.</w:t>
      </w:r>
      <w:r w:rsidRPr="00FF6449">
        <w:rPr>
          <w:rFonts w:ascii="Times New Roman" w:eastAsia="Times New Roman" w:hAnsi="Times New Roman" w:cs="Times New Roman"/>
          <w:bCs/>
          <w:i/>
          <w:color w:val="0070C0"/>
          <w:lang w:val="lv-LV" w:eastAsia="lv-LV"/>
        </w:rPr>
        <w:tab/>
        <w:t>Filtrējošās - attīrošās barjeras sistēmas ierīkošana piesārņotajā teritorijā, paralēli jūras krastam 300 m garumā, lai pārtrauktu gruntsūdens horizontā izšķīdušo naftas produktu migrāciju Baltijas jūras virzienā;</w:t>
      </w:r>
    </w:p>
    <w:p w14:paraId="6D600FB2" w14:textId="381EE6E7" w:rsidR="006003EB" w:rsidRPr="00FF6449" w:rsidRDefault="00A860A9" w:rsidP="00A860A9">
      <w:pPr>
        <w:tabs>
          <w:tab w:val="left" w:pos="426"/>
        </w:tabs>
        <w:spacing w:after="0" w:line="240" w:lineRule="auto"/>
        <w:jc w:val="both"/>
        <w:rPr>
          <w:rFonts w:ascii="Times New Roman" w:eastAsia="Times New Roman" w:hAnsi="Times New Roman" w:cs="Times New Roman"/>
          <w:bCs/>
          <w:i/>
          <w:color w:val="0070C0"/>
          <w:lang w:val="lv-LV" w:eastAsia="lv-LV"/>
        </w:rPr>
      </w:pPr>
      <w:r w:rsidRPr="00FF6449">
        <w:rPr>
          <w:rFonts w:ascii="Times New Roman" w:eastAsia="Times New Roman" w:hAnsi="Times New Roman" w:cs="Times New Roman"/>
          <w:bCs/>
          <w:i/>
          <w:color w:val="0070C0"/>
          <w:lang w:val="lv-LV" w:eastAsia="lv-LV"/>
        </w:rPr>
        <w:t>2.</w:t>
      </w:r>
      <w:r w:rsidRPr="00FF6449">
        <w:rPr>
          <w:rFonts w:ascii="Times New Roman" w:eastAsia="Times New Roman" w:hAnsi="Times New Roman" w:cs="Times New Roman"/>
          <w:bCs/>
          <w:i/>
          <w:color w:val="0070C0"/>
          <w:lang w:val="lv-LV" w:eastAsia="lv-LV"/>
        </w:rPr>
        <w:tab/>
        <w:t>Sanācijas teritorijas grunts masīvā esošā brīvo naftas produktu frakcijas likvidācija, kas gruntsūdens monitoringa akās veido virs gruntsūdens esošu naftas produktu peldošo slāni, samazinot to līdz maksimums &lt; 0.01 m biezumam.”</w:t>
      </w:r>
    </w:p>
    <w:p w14:paraId="5E729418" w14:textId="2BC65EE8" w:rsidR="00662D75" w:rsidRPr="00FF6449" w:rsidRDefault="003723AC" w:rsidP="00B238A2">
      <w:pPr>
        <w:tabs>
          <w:tab w:val="left" w:pos="426"/>
        </w:tabs>
        <w:spacing w:after="0" w:line="240" w:lineRule="auto"/>
        <w:jc w:val="both"/>
        <w:rPr>
          <w:rFonts w:ascii="Times New Roman" w:eastAsia="Times New Roman" w:hAnsi="Times New Roman" w:cs="Times New Roman"/>
          <w:bCs/>
          <w:i/>
          <w:color w:val="0070C0"/>
          <w:lang w:val="lv-LV" w:eastAsia="lv-LV"/>
        </w:rPr>
      </w:pPr>
      <w:r w:rsidRPr="00FF6449">
        <w:rPr>
          <w:rFonts w:ascii="Times New Roman" w:eastAsia="Times New Roman" w:hAnsi="Times New Roman" w:cs="Times New Roman"/>
          <w:bCs/>
          <w:i/>
          <w:color w:val="0070C0"/>
          <w:lang w:val="lv-LV" w:eastAsia="lv-LV"/>
        </w:rPr>
        <w:t>Pasūtītājs skaidro, ka sanācijas darbi un tajos ietvertais ir paredzēts kā komplekss un savstarpēji saistīts pasākumu kopums,</w:t>
      </w:r>
      <w:r w:rsidR="00165CF8" w:rsidRPr="00FF6449">
        <w:rPr>
          <w:rFonts w:ascii="Times New Roman" w:eastAsia="Times New Roman" w:hAnsi="Times New Roman" w:cs="Times New Roman"/>
          <w:bCs/>
          <w:i/>
          <w:color w:val="0070C0"/>
          <w:lang w:val="lv-LV" w:eastAsia="lv-LV"/>
        </w:rPr>
        <w:t xml:space="preserve"> no kuriem realizējot tikai daļu netiks sasniegts sanācijas darbu mērķis, kurš noteikts sanācijas uzdevumā Nr. 2.3/390/KU/2020 (01.12.2020).</w:t>
      </w:r>
    </w:p>
    <w:p w14:paraId="727AF63C" w14:textId="77777777" w:rsidR="003723AC" w:rsidRPr="00FF6449" w:rsidRDefault="003723AC" w:rsidP="00B238A2">
      <w:pPr>
        <w:tabs>
          <w:tab w:val="left" w:pos="426"/>
        </w:tabs>
        <w:spacing w:after="0" w:line="240" w:lineRule="auto"/>
        <w:jc w:val="both"/>
        <w:rPr>
          <w:rFonts w:ascii="Times New Roman" w:eastAsia="Times New Roman" w:hAnsi="Times New Roman" w:cs="Times New Roman"/>
          <w:bCs/>
          <w:color w:val="000000"/>
          <w:lang w:val="lv-LV" w:eastAsia="lv-LV"/>
        </w:rPr>
      </w:pPr>
    </w:p>
    <w:p w14:paraId="43DF53ED" w14:textId="77777777" w:rsidR="00662D75" w:rsidRPr="00FF6449" w:rsidRDefault="00662D75" w:rsidP="00B238A2">
      <w:pPr>
        <w:pStyle w:val="ListParagraph"/>
        <w:numPr>
          <w:ilvl w:val="0"/>
          <w:numId w:val="4"/>
        </w:numPr>
        <w:shd w:val="clear" w:color="auto" w:fill="FFFFFF"/>
        <w:tabs>
          <w:tab w:val="left" w:pos="426"/>
        </w:tabs>
        <w:ind w:left="0" w:firstLine="0"/>
        <w:rPr>
          <w:b/>
          <w:color w:val="000000"/>
          <w:sz w:val="22"/>
          <w:szCs w:val="22"/>
        </w:rPr>
      </w:pPr>
      <w:r w:rsidRPr="00FF6449">
        <w:rPr>
          <w:b/>
          <w:color w:val="000000"/>
          <w:sz w:val="22"/>
          <w:szCs w:val="22"/>
        </w:rPr>
        <w:t>Jautājums:</w:t>
      </w:r>
    </w:p>
    <w:p w14:paraId="1E9F9228" w14:textId="77777777" w:rsidR="00662D75" w:rsidRPr="00FF6449" w:rsidRDefault="00662D75" w:rsidP="00B238A2">
      <w:pPr>
        <w:pStyle w:val="Style2"/>
        <w:numPr>
          <w:ilvl w:val="0"/>
          <w:numId w:val="0"/>
        </w:numPr>
        <w:tabs>
          <w:tab w:val="left" w:pos="426"/>
        </w:tabs>
        <w:rPr>
          <w:szCs w:val="22"/>
        </w:rPr>
      </w:pPr>
      <w:r w:rsidRPr="00FF6449">
        <w:rPr>
          <w:szCs w:val="22"/>
        </w:rPr>
        <w:t>Lūgums skaidrot un precizēt tehniskās specifikācijas prasības.</w:t>
      </w:r>
    </w:p>
    <w:p w14:paraId="6AB6CAFE" w14:textId="77777777" w:rsidR="00662D75" w:rsidRPr="00FF6449" w:rsidRDefault="00662D75" w:rsidP="00B238A2">
      <w:pPr>
        <w:pStyle w:val="Style1"/>
        <w:numPr>
          <w:ilvl w:val="0"/>
          <w:numId w:val="0"/>
        </w:numPr>
        <w:tabs>
          <w:tab w:val="left" w:pos="426"/>
        </w:tabs>
        <w:rPr>
          <w:rFonts w:cs="Times New Roman"/>
          <w:lang w:val="lv-LV"/>
        </w:rPr>
      </w:pPr>
      <w:r w:rsidRPr="00FF6449">
        <w:rPr>
          <w:rFonts w:cs="Times New Roman"/>
          <w:lang w:val="lv-LV"/>
        </w:rPr>
        <w:t>Sanācijas darbiem pakļautajā teritorijā sākot no 1992.gada paveiktas vairākas izpētes, monitoringa un sanācijas darbi. Bijušajā "Ūdeka" teritorijā un maģistrālā cauruļvadu trasē (A, B rajoni) ir ierīkoti vairāk kā 290 dažādu veidu urbumi.</w:t>
      </w:r>
    </w:p>
    <w:p w14:paraId="0196508A" w14:textId="77777777" w:rsidR="00662D75" w:rsidRPr="00FF6449" w:rsidRDefault="00662D75" w:rsidP="00B238A2">
      <w:pPr>
        <w:pStyle w:val="Style1"/>
        <w:numPr>
          <w:ilvl w:val="0"/>
          <w:numId w:val="0"/>
        </w:numPr>
        <w:tabs>
          <w:tab w:val="left" w:pos="426"/>
        </w:tabs>
        <w:rPr>
          <w:rFonts w:cs="Times New Roman"/>
          <w:lang w:val="lv-LV"/>
        </w:rPr>
      </w:pPr>
      <w:r w:rsidRPr="00FF6449">
        <w:rPr>
          <w:rFonts w:cs="Times New Roman"/>
          <w:lang w:val="lv-LV"/>
        </w:rPr>
        <w:t>Sanācijas darbu plānošanas vajadzībām ir nepieciešami galvenie informācijas aspekti ir ģeoloģiskā uzbūve un hidroģeoloģiskie apstākļi. Šajā gadījumā – piesārņoto ūdens horizontu biezumi, litoloģiskā un granulometriskā sastāva īpašības, dažādas porainības, ūdens plūsmas gradienti, virzienu svārstības. Nepieciešami hidroģeoloģiskie – ģeoloģiskie griezumi.</w:t>
      </w:r>
    </w:p>
    <w:p w14:paraId="7E9C5E93" w14:textId="77777777" w:rsidR="00662D75" w:rsidRPr="00FF6449" w:rsidRDefault="00662D75" w:rsidP="00B238A2">
      <w:pPr>
        <w:pStyle w:val="Style1"/>
        <w:numPr>
          <w:ilvl w:val="0"/>
          <w:numId w:val="0"/>
        </w:numPr>
        <w:tabs>
          <w:tab w:val="left" w:pos="426"/>
        </w:tabs>
        <w:rPr>
          <w:rFonts w:cs="Times New Roman"/>
          <w:lang w:val="lv-LV"/>
        </w:rPr>
      </w:pPr>
      <w:r w:rsidRPr="00FF6449">
        <w:rPr>
          <w:rFonts w:cs="Times New Roman"/>
          <w:lang w:val="lv-LV"/>
        </w:rPr>
        <w:t>Respektīvi, nepieciešams piesārņojuma raksturojums un tā izplatība gruntīs un gruntsūdenī. Svarīgi atzīmēt, ka nepieciešami dati par gruntsūdens piesārņojuma  izplatību ne tikai plānā, bet arī griezumā.</w:t>
      </w:r>
    </w:p>
    <w:p w14:paraId="4FE52031" w14:textId="77777777" w:rsidR="00662D75" w:rsidRPr="00FF6449" w:rsidRDefault="00662D75" w:rsidP="00B238A2">
      <w:pPr>
        <w:pStyle w:val="Style1"/>
        <w:numPr>
          <w:ilvl w:val="0"/>
          <w:numId w:val="0"/>
        </w:numPr>
        <w:tabs>
          <w:tab w:val="left" w:pos="426"/>
        </w:tabs>
        <w:rPr>
          <w:rFonts w:cs="Times New Roman"/>
          <w:lang w:val="lv-LV"/>
        </w:rPr>
      </w:pPr>
      <w:r w:rsidRPr="00FF6449">
        <w:rPr>
          <w:rFonts w:cs="Times New Roman"/>
          <w:lang w:val="lv-LV"/>
        </w:rPr>
        <w:t>Pielikumos sniegtajā tehniskajā informācijā ļoti labi atspoguļotas grunts piesārņojuma izplatības īpašības. Tomēr tikai līdz izpētes dziļumam. Kas ir dziļāk, nav zināms. Ir ļoti skaidri sniegta informācija par flotējošo NP slāņa izplatību un novērotajiem biezumiem. Tomēr tā sastāva un vecuma noteikšana balstās tikai uz vienu paraugu. Sniegtie gruntsūdens piesārņojuma izplatības areāli ļoti aptuveni ļauj prognozēt sanācijas barjeras izvietojumu, tomēr vispār nav nekādu datu par piesārņojuma izplatību gruntsūdeņos dziļumā, jo monitoringa filtra intervāli parasti aprīkoti tikai šķērsojot ūdens līmeni, kas ir dziļāk, nav zināms. Barjeras dziļumu precizēt grūti.</w:t>
      </w:r>
    </w:p>
    <w:p w14:paraId="2410E7AC" w14:textId="77777777" w:rsidR="00662D75" w:rsidRPr="00FF6449" w:rsidRDefault="00662D75" w:rsidP="00B238A2">
      <w:pPr>
        <w:pStyle w:val="Style1"/>
        <w:numPr>
          <w:ilvl w:val="0"/>
          <w:numId w:val="0"/>
        </w:numPr>
        <w:tabs>
          <w:tab w:val="left" w:pos="426"/>
        </w:tabs>
        <w:rPr>
          <w:rFonts w:cs="Times New Roman"/>
          <w:lang w:val="lv-LV"/>
        </w:rPr>
      </w:pPr>
      <w:r w:rsidRPr="00FF6449">
        <w:rPr>
          <w:rFonts w:cs="Times New Roman"/>
          <w:lang w:val="lv-LV"/>
        </w:rPr>
        <w:t>Ģeoloģiskā uzbūve sniegta virspusīgi, griezumu un faktiskā materiāla nav. Smilšaino nogulumu biezums nav noteikts (zināms, ka urbumi 6-9 m dziļumā atsedz dažāda rupjuma smiltis, sastopami arī grants – oļu slāņi). Izplatības īpašības nav noteiktas. Izolējošā sprostslāņa augšējā robeža nav noteikta.</w:t>
      </w:r>
    </w:p>
    <w:p w14:paraId="37946C3B" w14:textId="77777777" w:rsidR="00662D75" w:rsidRPr="00FF6449" w:rsidRDefault="00662D75" w:rsidP="00B238A2">
      <w:pPr>
        <w:pStyle w:val="Style1"/>
        <w:numPr>
          <w:ilvl w:val="0"/>
          <w:numId w:val="0"/>
        </w:numPr>
        <w:tabs>
          <w:tab w:val="left" w:pos="426"/>
        </w:tabs>
        <w:rPr>
          <w:rFonts w:cs="Times New Roman"/>
          <w:lang w:val="lv-LV"/>
        </w:rPr>
      </w:pPr>
      <w:r w:rsidRPr="00FF6449">
        <w:rPr>
          <w:rFonts w:cs="Times New Roman"/>
          <w:lang w:val="lv-LV"/>
        </w:rPr>
        <w:t xml:space="preserve">Izpētes dokumentācijā sniegtais filtrācijas koeficients smilšainiem nogulumiem (bez grants -oļu slānim) ap 23,5 m/dnn. Ņemot vērā, ka smilšainie nogulumi raksturojas ar dažādu graudainību, var apgalvot, ka filtrācijas koeficienti arī var būt stipri mainīgi. Sniegtie literatūras avoti, kur iespējams ir noteiktas filtrācijas koeficientu izmaiņas, nav pievienoti iepirkuma dokumentācijai. Ņemot vērā to, ka barjeras reaktīvās daļas filtrācijas īpašībām jābūt vismaz divreiz labākām par apkārtējām gruntīm, ir grūti saplānot barjeras reaktīvās daļas materiālus un īpašības. </w:t>
      </w:r>
    </w:p>
    <w:p w14:paraId="5408D67E" w14:textId="77777777" w:rsidR="00662D75" w:rsidRPr="00FF6449" w:rsidRDefault="00662D75" w:rsidP="00B238A2">
      <w:pPr>
        <w:pStyle w:val="Style1"/>
        <w:numPr>
          <w:ilvl w:val="0"/>
          <w:numId w:val="0"/>
        </w:numPr>
        <w:tabs>
          <w:tab w:val="left" w:pos="426"/>
        </w:tabs>
        <w:rPr>
          <w:rFonts w:cs="Times New Roman"/>
          <w:lang w:val="lv-LV"/>
        </w:rPr>
      </w:pPr>
      <w:r w:rsidRPr="00FF6449">
        <w:rPr>
          <w:rFonts w:cs="Times New Roman"/>
          <w:lang w:val="lv-LV"/>
        </w:rPr>
        <w:t xml:space="preserve">Visefektīvāko un konkurētspējīgo tehnisko piedāvājumu potenciālais izpildītājs var piedāvāt, kam ir attiecīga ģeoloģiskā un hidroģeoloģiskā informācija. Esam pārlecināti, ka pašlaik pieeja visai esošai informācijai ir ierobežota. </w:t>
      </w:r>
    </w:p>
    <w:p w14:paraId="72198F6A" w14:textId="77777777" w:rsidR="00662D75" w:rsidRPr="00FF6449" w:rsidRDefault="00662D75" w:rsidP="00B238A2">
      <w:pPr>
        <w:pStyle w:val="Style1"/>
        <w:numPr>
          <w:ilvl w:val="0"/>
          <w:numId w:val="0"/>
        </w:numPr>
        <w:tabs>
          <w:tab w:val="left" w:pos="426"/>
        </w:tabs>
        <w:rPr>
          <w:rFonts w:cs="Times New Roman"/>
          <w:lang w:val="lv-LV"/>
        </w:rPr>
      </w:pPr>
      <w:r w:rsidRPr="00FF6449">
        <w:rPr>
          <w:rFonts w:cs="Times New Roman"/>
          <w:lang w:val="lv-LV"/>
        </w:rPr>
        <w:t>Kopumā galvenās problēmas, kas neļauj izstrādāt konkurētspējīgu tehnisko piedāvājumu, ir sekojošas:</w:t>
      </w:r>
    </w:p>
    <w:p w14:paraId="599FC812" w14:textId="77777777" w:rsidR="00662D75" w:rsidRPr="00FF6449" w:rsidRDefault="00662D75" w:rsidP="00B238A2">
      <w:pPr>
        <w:pStyle w:val="Style1"/>
        <w:numPr>
          <w:ilvl w:val="0"/>
          <w:numId w:val="9"/>
        </w:numPr>
        <w:tabs>
          <w:tab w:val="left" w:pos="426"/>
          <w:tab w:val="left" w:pos="1276"/>
        </w:tabs>
        <w:ind w:left="0" w:firstLine="0"/>
        <w:rPr>
          <w:rFonts w:cs="Times New Roman"/>
          <w:lang w:val="lv-LV"/>
        </w:rPr>
      </w:pPr>
      <w:r w:rsidRPr="00FF6449">
        <w:rPr>
          <w:rFonts w:cs="Times New Roman"/>
          <w:lang w:val="lv-LV"/>
        </w:rPr>
        <w:t>nav noteikts smilšaino nogulumu biezums un aprobežojošā sprostslāņa virsma (nav zināma modelējamā slāņa ģeometrija, nevar noteikt barjeras efektīvo dziļumu);</w:t>
      </w:r>
    </w:p>
    <w:p w14:paraId="61CB5066" w14:textId="77777777" w:rsidR="00662D75" w:rsidRPr="00FF6449" w:rsidRDefault="00662D75" w:rsidP="00B238A2">
      <w:pPr>
        <w:pStyle w:val="Style1"/>
        <w:numPr>
          <w:ilvl w:val="0"/>
          <w:numId w:val="9"/>
        </w:numPr>
        <w:tabs>
          <w:tab w:val="left" w:pos="426"/>
          <w:tab w:val="left" w:pos="1276"/>
        </w:tabs>
        <w:ind w:left="0" w:firstLine="0"/>
        <w:rPr>
          <w:rFonts w:cs="Times New Roman"/>
          <w:lang w:val="lv-LV"/>
        </w:rPr>
      </w:pPr>
      <w:r w:rsidRPr="00FF6449">
        <w:rPr>
          <w:rFonts w:cs="Times New Roman"/>
          <w:lang w:val="lv-LV"/>
        </w:rPr>
        <w:t>nav gruntsūdens piesārņojuma izplatība visā griezumā (kas ir dziļāk, nav zināms, zināms tikai, kas ir virspusē. Gadījumā, ja apūdeņotās piesārņotās gruntis un gruntsūdens ir dziļāk par 8,5 m, nav garantija, ka piesārņojuma migrācija tiks ierobežota);</w:t>
      </w:r>
    </w:p>
    <w:p w14:paraId="4FD84E8B" w14:textId="77777777" w:rsidR="00662D75" w:rsidRPr="00FF6449" w:rsidRDefault="00662D75" w:rsidP="00B238A2">
      <w:pPr>
        <w:pStyle w:val="Style1"/>
        <w:numPr>
          <w:ilvl w:val="0"/>
          <w:numId w:val="9"/>
        </w:numPr>
        <w:tabs>
          <w:tab w:val="left" w:pos="426"/>
          <w:tab w:val="left" w:pos="1276"/>
        </w:tabs>
        <w:ind w:left="0" w:firstLine="0"/>
        <w:rPr>
          <w:rFonts w:cs="Times New Roman"/>
          <w:lang w:val="lv-LV"/>
        </w:rPr>
      </w:pPr>
      <w:r w:rsidRPr="00FF6449">
        <w:rPr>
          <w:rFonts w:cs="Times New Roman"/>
          <w:lang w:val="lv-LV"/>
        </w:rPr>
        <w:lastRenderedPageBreak/>
        <w:t>nav zināmi smilšaino un grantaino nogulumu filtrācijas īpašību sadalījums plānā un griezumā (nav zināms, kur labāk izvietot reaktīvo barjeras sastāvdaļu un saplānot attiecīgus materiālus).</w:t>
      </w:r>
    </w:p>
    <w:p w14:paraId="3849FD25" w14:textId="77777777" w:rsidR="00662D75" w:rsidRPr="00FF6449" w:rsidRDefault="00662D75" w:rsidP="00B238A2">
      <w:pPr>
        <w:pStyle w:val="Style1"/>
        <w:numPr>
          <w:ilvl w:val="0"/>
          <w:numId w:val="0"/>
        </w:numPr>
        <w:tabs>
          <w:tab w:val="left" w:pos="426"/>
        </w:tabs>
        <w:rPr>
          <w:rFonts w:cs="Times New Roman"/>
          <w:lang w:val="lv-LV"/>
        </w:rPr>
      </w:pPr>
      <w:r w:rsidRPr="00FF6449">
        <w:rPr>
          <w:rFonts w:cs="Times New Roman"/>
          <w:b/>
          <w:bCs/>
          <w:lang w:val="lv-LV"/>
        </w:rPr>
        <w:t>Lūgums precizēt minēto informāciju</w:t>
      </w:r>
      <w:r w:rsidRPr="00FF6449">
        <w:rPr>
          <w:rFonts w:cs="Times New Roman"/>
          <w:lang w:val="lv-LV"/>
        </w:rPr>
        <w:t>.</w:t>
      </w:r>
    </w:p>
    <w:p w14:paraId="69A377F9" w14:textId="77777777" w:rsidR="00662D75" w:rsidRPr="00FF6449" w:rsidRDefault="00662D75" w:rsidP="00B238A2">
      <w:pPr>
        <w:tabs>
          <w:tab w:val="left" w:pos="426"/>
        </w:tabs>
        <w:spacing w:after="0" w:line="240" w:lineRule="auto"/>
        <w:jc w:val="both"/>
        <w:rPr>
          <w:rFonts w:ascii="Times New Roman" w:eastAsia="Times New Roman" w:hAnsi="Times New Roman" w:cs="Times New Roman"/>
          <w:bCs/>
          <w:color w:val="000000"/>
          <w:lang w:val="lv-LV" w:eastAsia="lv-LV"/>
        </w:rPr>
      </w:pPr>
    </w:p>
    <w:p w14:paraId="59D78E3A" w14:textId="77777777" w:rsidR="00662D75" w:rsidRPr="00FF6449" w:rsidRDefault="00662D75" w:rsidP="00B238A2">
      <w:pPr>
        <w:tabs>
          <w:tab w:val="left" w:pos="426"/>
        </w:tabs>
        <w:spacing w:after="0" w:line="240" w:lineRule="auto"/>
        <w:rPr>
          <w:rFonts w:ascii="Times New Roman" w:eastAsia="Times New Roman" w:hAnsi="Times New Roman" w:cs="Times New Roman"/>
          <w:b/>
          <w:i/>
          <w:color w:val="0070C0"/>
          <w:u w:val="single"/>
          <w:lang w:val="lv-LV" w:eastAsia="lv-LV"/>
        </w:rPr>
      </w:pPr>
      <w:r w:rsidRPr="00FF6449">
        <w:rPr>
          <w:rFonts w:ascii="Times New Roman" w:eastAsia="Times New Roman" w:hAnsi="Times New Roman" w:cs="Times New Roman"/>
          <w:b/>
          <w:i/>
          <w:color w:val="0070C0"/>
          <w:u w:val="single"/>
          <w:lang w:val="lv-LV" w:eastAsia="lv-LV"/>
        </w:rPr>
        <w:t>Atbilde:</w:t>
      </w:r>
    </w:p>
    <w:p w14:paraId="0FC59525" w14:textId="1B4EE3A0" w:rsidR="00662D75" w:rsidRPr="00FF6449" w:rsidRDefault="00165CF8" w:rsidP="00B238A2">
      <w:pPr>
        <w:tabs>
          <w:tab w:val="left" w:pos="426"/>
        </w:tabs>
        <w:spacing w:after="0" w:line="240" w:lineRule="auto"/>
        <w:jc w:val="both"/>
        <w:rPr>
          <w:rFonts w:ascii="Times New Roman" w:eastAsia="Times New Roman" w:hAnsi="Times New Roman" w:cs="Times New Roman"/>
          <w:bCs/>
          <w:i/>
          <w:color w:val="0070C0"/>
          <w:lang w:val="lv-LV" w:eastAsia="lv-LV"/>
        </w:rPr>
      </w:pPr>
      <w:r w:rsidRPr="00FF6449">
        <w:rPr>
          <w:rFonts w:ascii="Times New Roman" w:eastAsia="Times New Roman" w:hAnsi="Times New Roman" w:cs="Times New Roman"/>
          <w:bCs/>
          <w:i/>
          <w:color w:val="0070C0"/>
          <w:lang w:val="lv-LV" w:eastAsia="lv-LV"/>
        </w:rPr>
        <w:t xml:space="preserve">Pasūtītājs informē, ka iepirkuma dokumentācijā ir iekļauta visa pieejamā informācija, kas attiecas uz iepirkuma priekšmetu. Iepirkuma dokumentācijā ir iekļauta pieejamā informācija par grunts un </w:t>
      </w:r>
      <w:r w:rsidR="006B0DFD" w:rsidRPr="00FF6449">
        <w:rPr>
          <w:rFonts w:ascii="Times New Roman" w:eastAsia="Times New Roman" w:hAnsi="Times New Roman" w:cs="Times New Roman"/>
          <w:bCs/>
          <w:i/>
          <w:color w:val="0070C0"/>
          <w:lang w:val="lv-LV" w:eastAsia="lv-LV"/>
        </w:rPr>
        <w:t>gruntsūdens piesārņojuma izplatību, t.sk., vertikālo izplatību. Vienlaikus Pasūtītājs informē, ka Ieinteresētie piegādātāji var iepazīties ar citiem publiski pieejamajiem pētījumiem, kā piemēram, visu informāciju, kas pieejama valsts ģeoloģijas fondā atbilstoši MK noteikumiem Nr. 578 “Noteikumi par ģeoloģiskās informācijas sistēmu”.</w:t>
      </w:r>
    </w:p>
    <w:p w14:paraId="449EDBCD" w14:textId="15C2691B" w:rsidR="00662D75" w:rsidRPr="00FF6449" w:rsidRDefault="006B0DFD" w:rsidP="00B238A2">
      <w:pPr>
        <w:tabs>
          <w:tab w:val="left" w:pos="426"/>
        </w:tabs>
        <w:spacing w:after="0" w:line="240" w:lineRule="auto"/>
        <w:jc w:val="both"/>
        <w:rPr>
          <w:rFonts w:ascii="Times New Roman" w:eastAsia="Times New Roman" w:hAnsi="Times New Roman" w:cs="Times New Roman"/>
          <w:bCs/>
          <w:i/>
          <w:color w:val="0070C0"/>
          <w:lang w:val="lv-LV" w:eastAsia="lv-LV"/>
        </w:rPr>
      </w:pPr>
      <w:r w:rsidRPr="00FF6449">
        <w:rPr>
          <w:rFonts w:ascii="Times New Roman" w:eastAsia="Times New Roman" w:hAnsi="Times New Roman" w:cs="Times New Roman"/>
          <w:bCs/>
          <w:i/>
          <w:color w:val="0070C0"/>
          <w:lang w:val="lv-LV" w:eastAsia="lv-LV"/>
        </w:rPr>
        <w:t>Pasūtītāja ieskatā nolikumam pievienotajos izpētes materiālos iekļautie izpētes dati ir pietiekami</w:t>
      </w:r>
      <w:r w:rsidR="00980FB7" w:rsidRPr="00FF6449">
        <w:rPr>
          <w:rFonts w:ascii="Times New Roman" w:eastAsia="Times New Roman" w:hAnsi="Times New Roman" w:cs="Times New Roman"/>
          <w:bCs/>
          <w:i/>
          <w:color w:val="0070C0"/>
          <w:lang w:val="lv-LV" w:eastAsia="lv-LV"/>
        </w:rPr>
        <w:t xml:space="preserve">, lai raksturotu teritorijā esošā piesārņojuma izplatību, ņemot vērā faktu, ka uz izpētes pamata ir saņemts kompetentās iestādes Valsts vides dienesta reģionālās vides pārvaldes sanācijas uzdevums Nr. 2.3/390/KU/2020 (01.12.2020). </w:t>
      </w:r>
    </w:p>
    <w:p w14:paraId="5E46FBF6" w14:textId="201AAA72" w:rsidR="00980FB7" w:rsidRPr="00FF6449" w:rsidRDefault="00980FB7" w:rsidP="00B238A2">
      <w:pPr>
        <w:tabs>
          <w:tab w:val="left" w:pos="426"/>
        </w:tabs>
        <w:spacing w:after="0" w:line="240" w:lineRule="auto"/>
        <w:jc w:val="both"/>
        <w:rPr>
          <w:rFonts w:ascii="Times New Roman" w:eastAsia="Times New Roman" w:hAnsi="Times New Roman" w:cs="Times New Roman"/>
          <w:bCs/>
          <w:i/>
          <w:color w:val="0070C0"/>
          <w:lang w:val="lv-LV" w:eastAsia="lv-LV"/>
        </w:rPr>
      </w:pPr>
      <w:r w:rsidRPr="00FF6449">
        <w:rPr>
          <w:rFonts w:ascii="Times New Roman" w:eastAsia="Times New Roman" w:hAnsi="Times New Roman" w:cs="Times New Roman"/>
          <w:bCs/>
          <w:i/>
          <w:color w:val="0070C0"/>
          <w:lang w:val="lv-LV" w:eastAsia="lv-LV"/>
        </w:rPr>
        <w:t>Pasūtītājs informē, ka atbilstoši tehniskās specifikācijas prasībām ūdens caurplūde barjerai nedrīkst būt mazāka, kā dabiski barjeras ierīkošanas vietā</w:t>
      </w:r>
      <w:r w:rsidR="008B0191" w:rsidRPr="00FF6449">
        <w:rPr>
          <w:rFonts w:ascii="Times New Roman" w:eastAsia="Times New Roman" w:hAnsi="Times New Roman" w:cs="Times New Roman"/>
          <w:bCs/>
          <w:i/>
          <w:color w:val="0070C0"/>
          <w:lang w:val="lv-LV" w:eastAsia="lv-LV"/>
        </w:rPr>
        <w:t xml:space="preserve">, tāpēc informācija par sprostslāni nav nepieciešama, lai sagatavotu piedāvājumu par </w:t>
      </w:r>
      <w:r w:rsidR="00371584" w:rsidRPr="00FF6449">
        <w:rPr>
          <w:rFonts w:ascii="Times New Roman" w:eastAsia="Times New Roman" w:hAnsi="Times New Roman" w:cs="Times New Roman"/>
          <w:bCs/>
          <w:i/>
          <w:color w:val="0070C0"/>
          <w:lang w:val="lv-LV" w:eastAsia="lv-LV"/>
        </w:rPr>
        <w:t>filtrējošās</w:t>
      </w:r>
      <w:r w:rsidR="008B0191" w:rsidRPr="00FF6449">
        <w:rPr>
          <w:rFonts w:ascii="Times New Roman" w:eastAsia="Times New Roman" w:hAnsi="Times New Roman" w:cs="Times New Roman"/>
          <w:bCs/>
          <w:i/>
          <w:color w:val="0070C0"/>
          <w:lang w:val="lv-LV" w:eastAsia="lv-LV"/>
        </w:rPr>
        <w:t>-attīrošās barjeras izveidi.</w:t>
      </w:r>
      <w:r w:rsidR="00717244" w:rsidRPr="00FF6449">
        <w:rPr>
          <w:rFonts w:ascii="Times New Roman" w:hAnsi="Times New Roman" w:cs="Times New Roman"/>
          <w:bCs/>
          <w:i/>
          <w:color w:val="0070C0"/>
          <w:lang w:val="lv-LV"/>
        </w:rPr>
        <w:t xml:space="preserve"> Informācija par gruntsūdens plūsmu ir sniegta tehniskajā specifikācijā un Nolikuma 10.pielikumā.</w:t>
      </w:r>
    </w:p>
    <w:p w14:paraId="1B9C2D3A" w14:textId="69AD5A05" w:rsidR="00980FB7" w:rsidRPr="00FF6449" w:rsidRDefault="00980FB7" w:rsidP="00B238A2">
      <w:pPr>
        <w:tabs>
          <w:tab w:val="left" w:pos="426"/>
        </w:tabs>
        <w:spacing w:after="0" w:line="240" w:lineRule="auto"/>
        <w:jc w:val="both"/>
        <w:rPr>
          <w:rFonts w:ascii="Times New Roman" w:eastAsia="Times New Roman" w:hAnsi="Times New Roman" w:cs="Times New Roman"/>
          <w:bCs/>
          <w:color w:val="000000"/>
          <w:lang w:val="lv-LV" w:eastAsia="lv-LV"/>
        </w:rPr>
      </w:pPr>
    </w:p>
    <w:p w14:paraId="2FF2EEDD" w14:textId="77777777" w:rsidR="00980FB7" w:rsidRPr="00FF6449" w:rsidRDefault="00980FB7" w:rsidP="00B238A2">
      <w:pPr>
        <w:tabs>
          <w:tab w:val="left" w:pos="426"/>
        </w:tabs>
        <w:spacing w:after="0" w:line="240" w:lineRule="auto"/>
        <w:jc w:val="both"/>
        <w:rPr>
          <w:rFonts w:ascii="Times New Roman" w:eastAsia="Times New Roman" w:hAnsi="Times New Roman" w:cs="Times New Roman"/>
          <w:bCs/>
          <w:color w:val="000000"/>
          <w:lang w:val="lv-LV" w:eastAsia="lv-LV"/>
        </w:rPr>
      </w:pPr>
    </w:p>
    <w:p w14:paraId="28C84966" w14:textId="77777777" w:rsidR="00662D75" w:rsidRPr="00FF6449" w:rsidRDefault="00662D75" w:rsidP="00B238A2">
      <w:pPr>
        <w:pStyle w:val="ListParagraph"/>
        <w:numPr>
          <w:ilvl w:val="0"/>
          <w:numId w:val="4"/>
        </w:numPr>
        <w:shd w:val="clear" w:color="auto" w:fill="FFFFFF"/>
        <w:tabs>
          <w:tab w:val="left" w:pos="426"/>
        </w:tabs>
        <w:ind w:left="0" w:firstLine="0"/>
        <w:rPr>
          <w:b/>
          <w:color w:val="000000"/>
          <w:sz w:val="22"/>
          <w:szCs w:val="22"/>
        </w:rPr>
      </w:pPr>
      <w:r w:rsidRPr="00FF6449">
        <w:rPr>
          <w:b/>
          <w:color w:val="000000"/>
          <w:sz w:val="22"/>
          <w:szCs w:val="22"/>
        </w:rPr>
        <w:t>Jautājums:</w:t>
      </w:r>
    </w:p>
    <w:p w14:paraId="7836990E" w14:textId="77777777" w:rsidR="00B238A2" w:rsidRPr="00FF6449" w:rsidRDefault="00B238A2" w:rsidP="00B238A2">
      <w:pPr>
        <w:pStyle w:val="Style2"/>
        <w:numPr>
          <w:ilvl w:val="0"/>
          <w:numId w:val="0"/>
        </w:numPr>
        <w:tabs>
          <w:tab w:val="left" w:pos="426"/>
        </w:tabs>
        <w:rPr>
          <w:szCs w:val="22"/>
        </w:rPr>
      </w:pPr>
      <w:r w:rsidRPr="00FF6449">
        <w:rPr>
          <w:szCs w:val="22"/>
        </w:rPr>
        <w:t>Lūgums pagarināt piedāvājumu iesniegšanas termiņu.</w:t>
      </w:r>
    </w:p>
    <w:p w14:paraId="619AA153" w14:textId="77777777" w:rsidR="00B238A2" w:rsidRPr="00FF6449" w:rsidRDefault="00B238A2" w:rsidP="00B238A2">
      <w:pPr>
        <w:pStyle w:val="Style1"/>
        <w:numPr>
          <w:ilvl w:val="0"/>
          <w:numId w:val="0"/>
        </w:numPr>
        <w:tabs>
          <w:tab w:val="left" w:pos="426"/>
        </w:tabs>
        <w:rPr>
          <w:rFonts w:cs="Times New Roman"/>
          <w:lang w:val="lv-LV"/>
        </w:rPr>
      </w:pPr>
      <w:r w:rsidRPr="00FF6449">
        <w:rPr>
          <w:rFonts w:cs="Times New Roman"/>
          <w:lang w:val="lv-LV"/>
        </w:rPr>
        <w:t>Ņemot vērā iepriekšminētos apsvērumus, ir nepieciešams ilgāks laiks, lai apkopotu nepieciešamos dokumentus, izvērtētu tehniskos aspektus, sagatavotu tehnisko piedāvājumu utt. Līdz ar to lūgums pagarināt piedāvājumu iesniegšanas termiņu, lai varētu laicīgi sagatavot piedāvājumu atbilstoši Konkursa prasībām.</w:t>
      </w:r>
    </w:p>
    <w:p w14:paraId="042BD515" w14:textId="77777777" w:rsidR="00B238A2" w:rsidRPr="00FF6449" w:rsidRDefault="00B238A2" w:rsidP="00B238A2">
      <w:pPr>
        <w:pStyle w:val="Style1"/>
        <w:numPr>
          <w:ilvl w:val="0"/>
          <w:numId w:val="0"/>
        </w:numPr>
        <w:tabs>
          <w:tab w:val="left" w:pos="426"/>
        </w:tabs>
        <w:rPr>
          <w:rFonts w:cs="Times New Roman"/>
          <w:lang w:val="lv-LV"/>
        </w:rPr>
      </w:pPr>
      <w:r w:rsidRPr="00FF6449">
        <w:rPr>
          <w:rFonts w:cs="Times New Roman"/>
          <w:lang w:val="lv-LV"/>
        </w:rPr>
        <w:t xml:space="preserve">Lūgums pagarināt piedāvājumu iesniegšanas termiņu līdz </w:t>
      </w:r>
      <w:r w:rsidRPr="00FF6449">
        <w:rPr>
          <w:rFonts w:cs="Times New Roman"/>
          <w:b/>
          <w:bCs/>
          <w:lang w:val="lv-LV"/>
        </w:rPr>
        <w:t>2022.gada 25.jūlijam</w:t>
      </w:r>
      <w:r w:rsidRPr="00FF6449">
        <w:rPr>
          <w:rFonts w:cs="Times New Roman"/>
          <w:lang w:val="lv-LV"/>
        </w:rPr>
        <w:t>.</w:t>
      </w:r>
    </w:p>
    <w:p w14:paraId="78AE6F7C" w14:textId="77777777" w:rsidR="00662D75" w:rsidRPr="00FF6449" w:rsidRDefault="00662D75" w:rsidP="00B238A2">
      <w:pPr>
        <w:tabs>
          <w:tab w:val="left" w:pos="426"/>
        </w:tabs>
        <w:spacing w:after="0" w:line="240" w:lineRule="auto"/>
        <w:jc w:val="both"/>
        <w:rPr>
          <w:rFonts w:ascii="Times New Roman" w:eastAsia="Times New Roman" w:hAnsi="Times New Roman" w:cs="Times New Roman"/>
          <w:bCs/>
          <w:color w:val="000000"/>
          <w:lang w:val="lv-LV" w:eastAsia="lv-LV"/>
        </w:rPr>
      </w:pPr>
    </w:p>
    <w:p w14:paraId="56F7E51A" w14:textId="77777777" w:rsidR="00662D75" w:rsidRPr="00FF6449" w:rsidRDefault="00662D75" w:rsidP="00B238A2">
      <w:pPr>
        <w:tabs>
          <w:tab w:val="left" w:pos="426"/>
        </w:tabs>
        <w:spacing w:after="0" w:line="240" w:lineRule="auto"/>
        <w:rPr>
          <w:rFonts w:ascii="Times New Roman" w:eastAsia="Times New Roman" w:hAnsi="Times New Roman" w:cs="Times New Roman"/>
          <w:b/>
          <w:i/>
          <w:color w:val="0070C0"/>
          <w:u w:val="single"/>
          <w:lang w:val="lv-LV" w:eastAsia="lv-LV"/>
        </w:rPr>
      </w:pPr>
      <w:r w:rsidRPr="00FF6449">
        <w:rPr>
          <w:rFonts w:ascii="Times New Roman" w:eastAsia="Times New Roman" w:hAnsi="Times New Roman" w:cs="Times New Roman"/>
          <w:b/>
          <w:i/>
          <w:color w:val="0070C0"/>
          <w:u w:val="single"/>
          <w:lang w:val="lv-LV" w:eastAsia="lv-LV"/>
        </w:rPr>
        <w:t>Atbilde:</w:t>
      </w:r>
    </w:p>
    <w:p w14:paraId="7C7828F5" w14:textId="3B56B21E" w:rsidR="00662D75" w:rsidRPr="00FF6449" w:rsidRDefault="00E32419" w:rsidP="00715BE8">
      <w:pPr>
        <w:spacing w:after="0" w:line="240" w:lineRule="auto"/>
        <w:jc w:val="both"/>
        <w:rPr>
          <w:rFonts w:ascii="Times New Roman" w:eastAsia="Times New Roman" w:hAnsi="Times New Roman" w:cs="Times New Roman"/>
          <w:bCs/>
          <w:i/>
          <w:color w:val="0070C0"/>
          <w:lang w:val="lv-LV" w:eastAsia="lv-LV"/>
        </w:rPr>
      </w:pPr>
      <w:r w:rsidRPr="00F754A9">
        <w:rPr>
          <w:rFonts w:ascii="Times New Roman" w:eastAsia="Times New Roman" w:hAnsi="Times New Roman" w:cs="Times New Roman"/>
          <w:bCs/>
          <w:i/>
          <w:color w:val="0070C0"/>
          <w:lang w:val="lv-LV" w:eastAsia="lv-LV"/>
        </w:rPr>
        <w:t>Saskaņā ar Iepirkuma uzraudzības biroja atzinum</w:t>
      </w:r>
      <w:r w:rsidR="00F96138">
        <w:rPr>
          <w:rFonts w:ascii="Times New Roman" w:eastAsia="Times New Roman" w:hAnsi="Times New Roman" w:cs="Times New Roman"/>
          <w:bCs/>
          <w:i/>
          <w:color w:val="0070C0"/>
          <w:lang w:val="lv-LV" w:eastAsia="lv-LV"/>
        </w:rPr>
        <w:t>u</w:t>
      </w:r>
      <w:r w:rsidRPr="00F754A9">
        <w:rPr>
          <w:rFonts w:ascii="Times New Roman" w:eastAsia="Times New Roman" w:hAnsi="Times New Roman" w:cs="Times New Roman"/>
          <w:bCs/>
          <w:i/>
          <w:color w:val="0070C0"/>
          <w:lang w:val="lv-LV" w:eastAsia="lv-LV"/>
        </w:rPr>
        <w:t xml:space="preserve"> un tā ieteikumiem, piedāvājumu iesniegšanas termiņš pagarināts līdz 2022. gada </w:t>
      </w:r>
      <w:r w:rsidR="006B6661">
        <w:rPr>
          <w:rFonts w:ascii="Times New Roman" w:eastAsia="Times New Roman" w:hAnsi="Times New Roman" w:cs="Times New Roman"/>
          <w:bCs/>
          <w:i/>
          <w:color w:val="0070C0"/>
          <w:lang w:val="lv-LV" w:eastAsia="lv-LV"/>
        </w:rPr>
        <w:t>25</w:t>
      </w:r>
      <w:r w:rsidRPr="00F754A9">
        <w:rPr>
          <w:rFonts w:ascii="Times New Roman" w:eastAsia="Times New Roman" w:hAnsi="Times New Roman" w:cs="Times New Roman"/>
          <w:bCs/>
          <w:i/>
          <w:color w:val="0070C0"/>
          <w:lang w:val="lv-LV" w:eastAsia="lv-LV"/>
        </w:rPr>
        <w:t>. jūlijam</w:t>
      </w:r>
      <w:r w:rsidR="006B6661">
        <w:rPr>
          <w:rFonts w:ascii="Times New Roman" w:eastAsia="Times New Roman" w:hAnsi="Times New Roman" w:cs="Times New Roman"/>
          <w:bCs/>
          <w:i/>
          <w:color w:val="0070C0"/>
          <w:lang w:val="lv-LV" w:eastAsia="lv-LV"/>
        </w:rPr>
        <w:t xml:space="preserve"> plkst.14:00</w:t>
      </w:r>
      <w:r w:rsidRPr="00F754A9">
        <w:rPr>
          <w:rFonts w:ascii="Times New Roman" w:eastAsia="Times New Roman" w:hAnsi="Times New Roman" w:cs="Times New Roman"/>
          <w:bCs/>
          <w:i/>
          <w:color w:val="0070C0"/>
          <w:lang w:val="lv-LV" w:eastAsia="lv-LV"/>
        </w:rPr>
        <w:t>.</w:t>
      </w:r>
    </w:p>
    <w:sectPr w:rsidR="00662D75" w:rsidRPr="00FF6449" w:rsidSect="001C134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7843"/>
    <w:multiLevelType w:val="hybridMultilevel"/>
    <w:tmpl w:val="C63EEFF2"/>
    <w:lvl w:ilvl="0" w:tplc="0DC0FAB2">
      <w:start w:val="1"/>
      <w:numFmt w:val="decimal"/>
      <w:pStyle w:val="Style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F3D6A"/>
    <w:multiLevelType w:val="hybridMultilevel"/>
    <w:tmpl w:val="A41E90BE"/>
    <w:lvl w:ilvl="0" w:tplc="329C0B6A">
      <w:start w:val="1"/>
      <w:numFmt w:val="decimal"/>
      <w:pStyle w:val="Styl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A3B2A"/>
    <w:multiLevelType w:val="hybridMultilevel"/>
    <w:tmpl w:val="77F2F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373E3"/>
    <w:multiLevelType w:val="hybridMultilevel"/>
    <w:tmpl w:val="224077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A5E1F"/>
    <w:multiLevelType w:val="hybridMultilevel"/>
    <w:tmpl w:val="1E7489C4"/>
    <w:lvl w:ilvl="0" w:tplc="2138A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E7366BD"/>
    <w:multiLevelType w:val="hybridMultilevel"/>
    <w:tmpl w:val="5666F0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FBB7A39"/>
    <w:multiLevelType w:val="hybridMultilevel"/>
    <w:tmpl w:val="E09A0E1E"/>
    <w:lvl w:ilvl="0" w:tplc="BF9A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6598075">
    <w:abstractNumId w:val="6"/>
  </w:num>
  <w:num w:numId="2" w16cid:durableId="319233636">
    <w:abstractNumId w:val="9"/>
  </w:num>
  <w:num w:numId="3" w16cid:durableId="1056009810">
    <w:abstractNumId w:val="2"/>
  </w:num>
  <w:num w:numId="4" w16cid:durableId="540481371">
    <w:abstractNumId w:val="3"/>
  </w:num>
  <w:num w:numId="5" w16cid:durableId="1187865013">
    <w:abstractNumId w:val="5"/>
  </w:num>
  <w:num w:numId="6" w16cid:durableId="1289238684">
    <w:abstractNumId w:val="8"/>
  </w:num>
  <w:num w:numId="7" w16cid:durableId="790517466">
    <w:abstractNumId w:val="0"/>
  </w:num>
  <w:num w:numId="8" w16cid:durableId="575166713">
    <w:abstractNumId w:val="1"/>
  </w:num>
  <w:num w:numId="9" w16cid:durableId="175510086">
    <w:abstractNumId w:val="4"/>
  </w:num>
  <w:num w:numId="10" w16cid:durableId="1017972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AB8"/>
    <w:rsid w:val="0002781B"/>
    <w:rsid w:val="00072BC2"/>
    <w:rsid w:val="000C3FEA"/>
    <w:rsid w:val="000E081E"/>
    <w:rsid w:val="00110D70"/>
    <w:rsid w:val="0012626C"/>
    <w:rsid w:val="0014338F"/>
    <w:rsid w:val="00164B1D"/>
    <w:rsid w:val="00165CF8"/>
    <w:rsid w:val="0017348A"/>
    <w:rsid w:val="001C134C"/>
    <w:rsid w:val="001E582C"/>
    <w:rsid w:val="002515AC"/>
    <w:rsid w:val="0025271D"/>
    <w:rsid w:val="002700CE"/>
    <w:rsid w:val="00276E21"/>
    <w:rsid w:val="00280FBA"/>
    <w:rsid w:val="002C63EE"/>
    <w:rsid w:val="00311B07"/>
    <w:rsid w:val="00333A4F"/>
    <w:rsid w:val="003627C9"/>
    <w:rsid w:val="00371584"/>
    <w:rsid w:val="003723AC"/>
    <w:rsid w:val="00386F9B"/>
    <w:rsid w:val="00395D71"/>
    <w:rsid w:val="004540EF"/>
    <w:rsid w:val="00462E2E"/>
    <w:rsid w:val="00464C49"/>
    <w:rsid w:val="0050549B"/>
    <w:rsid w:val="005241C6"/>
    <w:rsid w:val="00531223"/>
    <w:rsid w:val="0055347F"/>
    <w:rsid w:val="00591947"/>
    <w:rsid w:val="005D08D4"/>
    <w:rsid w:val="005E154A"/>
    <w:rsid w:val="006003EB"/>
    <w:rsid w:val="00602A8D"/>
    <w:rsid w:val="00630200"/>
    <w:rsid w:val="00662D75"/>
    <w:rsid w:val="00673312"/>
    <w:rsid w:val="00683C72"/>
    <w:rsid w:val="006B0DFD"/>
    <w:rsid w:val="006B6661"/>
    <w:rsid w:val="006C15CA"/>
    <w:rsid w:val="006C1AFF"/>
    <w:rsid w:val="00715BE8"/>
    <w:rsid w:val="00717244"/>
    <w:rsid w:val="00723B22"/>
    <w:rsid w:val="007913A0"/>
    <w:rsid w:val="007962AE"/>
    <w:rsid w:val="007C4022"/>
    <w:rsid w:val="007F6EC6"/>
    <w:rsid w:val="00803AC9"/>
    <w:rsid w:val="008B0191"/>
    <w:rsid w:val="008C6C7B"/>
    <w:rsid w:val="008E149E"/>
    <w:rsid w:val="008F3E7C"/>
    <w:rsid w:val="008F788F"/>
    <w:rsid w:val="0092279D"/>
    <w:rsid w:val="00922D0D"/>
    <w:rsid w:val="00980FB7"/>
    <w:rsid w:val="00990D28"/>
    <w:rsid w:val="009A3E71"/>
    <w:rsid w:val="009B1BCF"/>
    <w:rsid w:val="009E04A1"/>
    <w:rsid w:val="00A10F8A"/>
    <w:rsid w:val="00A279F2"/>
    <w:rsid w:val="00A5126E"/>
    <w:rsid w:val="00A61E74"/>
    <w:rsid w:val="00A860A9"/>
    <w:rsid w:val="00A866D3"/>
    <w:rsid w:val="00AC02B2"/>
    <w:rsid w:val="00B238A2"/>
    <w:rsid w:val="00B37AB8"/>
    <w:rsid w:val="00B568DC"/>
    <w:rsid w:val="00B647F2"/>
    <w:rsid w:val="00B656DA"/>
    <w:rsid w:val="00BA2986"/>
    <w:rsid w:val="00BF04C7"/>
    <w:rsid w:val="00BF7624"/>
    <w:rsid w:val="00C15FCF"/>
    <w:rsid w:val="00C43242"/>
    <w:rsid w:val="00C852FB"/>
    <w:rsid w:val="00CE3665"/>
    <w:rsid w:val="00D20F56"/>
    <w:rsid w:val="00E32419"/>
    <w:rsid w:val="00EC6190"/>
    <w:rsid w:val="00F754A9"/>
    <w:rsid w:val="00F96138"/>
    <w:rsid w:val="00FA3DD7"/>
    <w:rsid w:val="00FB24D5"/>
    <w:rsid w:val="00FE6D34"/>
    <w:rsid w:val="00FE6E3D"/>
    <w:rsid w:val="00FF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docId w15:val="{3D499CA4-9AF3-4D1B-AF28-6F911306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basedOn w:val="Normal"/>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22"/>
    <w:rPr>
      <w:rFonts w:ascii="Segoe UI" w:hAnsi="Segoe UI" w:cs="Segoe UI"/>
      <w:sz w:val="18"/>
      <w:szCs w:val="18"/>
      <w:lang w:val="en-GB"/>
    </w:rPr>
  </w:style>
  <w:style w:type="character" w:styleId="CommentReference">
    <w:name w:val="annotation reference"/>
    <w:basedOn w:val="DefaultParagraphFont"/>
    <w:uiPriority w:val="99"/>
    <w:semiHidden/>
    <w:unhideWhenUsed/>
    <w:rsid w:val="00715BE8"/>
    <w:rPr>
      <w:sz w:val="16"/>
      <w:szCs w:val="16"/>
    </w:rPr>
  </w:style>
  <w:style w:type="paragraph" w:styleId="CommentText">
    <w:name w:val="annotation text"/>
    <w:basedOn w:val="Normal"/>
    <w:link w:val="CommentTextChar"/>
    <w:uiPriority w:val="99"/>
    <w:unhideWhenUsed/>
    <w:rsid w:val="00715BE8"/>
    <w:pPr>
      <w:spacing w:line="240" w:lineRule="auto"/>
    </w:pPr>
    <w:rPr>
      <w:sz w:val="20"/>
      <w:szCs w:val="20"/>
    </w:rPr>
  </w:style>
  <w:style w:type="character" w:customStyle="1" w:styleId="CommentTextChar">
    <w:name w:val="Comment Text Char"/>
    <w:basedOn w:val="DefaultParagraphFont"/>
    <w:link w:val="CommentText"/>
    <w:uiPriority w:val="99"/>
    <w:rsid w:val="00715BE8"/>
    <w:rPr>
      <w:sz w:val="20"/>
      <w:szCs w:val="20"/>
      <w:lang w:val="en-GB"/>
    </w:rPr>
  </w:style>
  <w:style w:type="paragraph" w:styleId="CommentSubject">
    <w:name w:val="annotation subject"/>
    <w:basedOn w:val="CommentText"/>
    <w:next w:val="CommentText"/>
    <w:link w:val="CommentSubjectChar"/>
    <w:uiPriority w:val="99"/>
    <w:semiHidden/>
    <w:unhideWhenUsed/>
    <w:rsid w:val="00715BE8"/>
    <w:rPr>
      <w:b/>
      <w:bCs/>
    </w:rPr>
  </w:style>
  <w:style w:type="character" w:customStyle="1" w:styleId="CommentSubjectChar">
    <w:name w:val="Comment Subject Char"/>
    <w:basedOn w:val="CommentTextChar"/>
    <w:link w:val="CommentSubject"/>
    <w:uiPriority w:val="99"/>
    <w:semiHidden/>
    <w:rsid w:val="00715BE8"/>
    <w:rPr>
      <w:b/>
      <w:bCs/>
      <w:sz w:val="20"/>
      <w:szCs w:val="20"/>
      <w:lang w:val="en-GB"/>
    </w:rPr>
  </w:style>
  <w:style w:type="paragraph" w:customStyle="1" w:styleId="Style1">
    <w:name w:val="Style1"/>
    <w:basedOn w:val="BodyText"/>
    <w:link w:val="Style1Char"/>
    <w:qFormat/>
    <w:rsid w:val="00662D75"/>
    <w:pPr>
      <w:numPr>
        <w:numId w:val="7"/>
      </w:numPr>
      <w:suppressAutoHyphens/>
      <w:spacing w:before="120" w:line="240" w:lineRule="auto"/>
      <w:ind w:left="709" w:hanging="709"/>
      <w:jc w:val="both"/>
    </w:pPr>
    <w:rPr>
      <w:rFonts w:ascii="Times New Roman" w:eastAsia="Times New Roman" w:hAnsi="Times New Roman" w:cs="Calibri"/>
      <w:lang w:eastAsia="zh-CN"/>
    </w:rPr>
  </w:style>
  <w:style w:type="paragraph" w:customStyle="1" w:styleId="Style2">
    <w:name w:val="Style2"/>
    <w:basedOn w:val="Normal"/>
    <w:link w:val="Style2Char"/>
    <w:qFormat/>
    <w:rsid w:val="00662D75"/>
    <w:pPr>
      <w:keepNext/>
      <w:numPr>
        <w:numId w:val="8"/>
      </w:numPr>
      <w:suppressAutoHyphens/>
      <w:spacing w:before="120" w:after="120" w:line="240" w:lineRule="auto"/>
      <w:ind w:left="709" w:hanging="709"/>
      <w:jc w:val="both"/>
    </w:pPr>
    <w:rPr>
      <w:rFonts w:ascii="Times New Roman" w:eastAsia="Microsoft YaHei" w:hAnsi="Times New Roman" w:cs="Times New Roman"/>
      <w:b/>
      <w:szCs w:val="28"/>
      <w:lang w:val="lv-LV" w:eastAsia="zh-CN"/>
    </w:rPr>
  </w:style>
  <w:style w:type="character" w:customStyle="1" w:styleId="Style1Char">
    <w:name w:val="Style1 Char"/>
    <w:basedOn w:val="BodyTextChar"/>
    <w:link w:val="Style1"/>
    <w:rsid w:val="00662D75"/>
    <w:rPr>
      <w:rFonts w:ascii="Times New Roman" w:eastAsia="Times New Roman" w:hAnsi="Times New Roman" w:cs="Calibri"/>
      <w:lang w:val="en-GB" w:eastAsia="zh-CN"/>
    </w:rPr>
  </w:style>
  <w:style w:type="character" w:customStyle="1" w:styleId="Style2Char">
    <w:name w:val="Style2 Char"/>
    <w:link w:val="Style2"/>
    <w:rsid w:val="00662D75"/>
    <w:rPr>
      <w:rFonts w:ascii="Times New Roman" w:eastAsia="Microsoft YaHei" w:hAnsi="Times New Roman" w:cs="Times New Roman"/>
      <w:b/>
      <w:szCs w:val="28"/>
      <w:lang w:val="lv-LV" w:eastAsia="zh-CN"/>
    </w:rPr>
  </w:style>
  <w:style w:type="paragraph" w:styleId="BodyText">
    <w:name w:val="Body Text"/>
    <w:basedOn w:val="Normal"/>
    <w:link w:val="BodyTextChar"/>
    <w:uiPriority w:val="99"/>
    <w:semiHidden/>
    <w:unhideWhenUsed/>
    <w:rsid w:val="00662D75"/>
    <w:pPr>
      <w:spacing w:after="120"/>
    </w:pPr>
  </w:style>
  <w:style w:type="character" w:customStyle="1" w:styleId="BodyTextChar">
    <w:name w:val="Body Text Char"/>
    <w:basedOn w:val="DefaultParagraphFont"/>
    <w:link w:val="BodyText"/>
    <w:uiPriority w:val="99"/>
    <w:semiHidden/>
    <w:rsid w:val="00662D75"/>
    <w:rPr>
      <w:lang w:val="en-GB"/>
    </w:rPr>
  </w:style>
  <w:style w:type="paragraph" w:styleId="Revision">
    <w:name w:val="Revision"/>
    <w:hidden/>
    <w:uiPriority w:val="99"/>
    <w:semiHidden/>
    <w:rsid w:val="0050549B"/>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996913">
      <w:bodyDiv w:val="1"/>
      <w:marLeft w:val="0"/>
      <w:marRight w:val="0"/>
      <w:marTop w:val="0"/>
      <w:marBottom w:val="0"/>
      <w:divBdr>
        <w:top w:val="none" w:sz="0" w:space="0" w:color="auto"/>
        <w:left w:val="none" w:sz="0" w:space="0" w:color="auto"/>
        <w:bottom w:val="none" w:sz="0" w:space="0" w:color="auto"/>
        <w:right w:val="none" w:sz="0" w:space="0" w:color="auto"/>
      </w:divBdr>
    </w:div>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2D2D3-8D2B-4D91-AAAE-64533FEA5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9040</Words>
  <Characters>5153</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7</cp:revision>
  <cp:lastPrinted>2022-07-04T06:12:00Z</cp:lastPrinted>
  <dcterms:created xsi:type="dcterms:W3CDTF">2022-07-01T07:50:00Z</dcterms:created>
  <dcterms:modified xsi:type="dcterms:W3CDTF">2022-07-05T06:38:00Z</dcterms:modified>
</cp:coreProperties>
</file>