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7B16A" w14:textId="6B794ED4" w:rsidR="00B37AB8" w:rsidRPr="002515AC" w:rsidRDefault="0014338F" w:rsidP="0014338F">
      <w:pPr>
        <w:pStyle w:val="BlockText"/>
        <w:tabs>
          <w:tab w:val="left" w:pos="0"/>
        </w:tabs>
        <w:ind w:left="0" w:right="-97"/>
        <w:jc w:val="right"/>
        <w:rPr>
          <w:szCs w:val="24"/>
        </w:rPr>
      </w:pPr>
      <w:r>
        <w:rPr>
          <w:noProof/>
          <w:sz w:val="20"/>
          <w:lang w:eastAsia="lv-LV"/>
        </w:rPr>
        <w:drawing>
          <wp:inline distT="0" distB="0" distL="0" distR="0" wp14:anchorId="0DC1EA38" wp14:editId="634322CF">
            <wp:extent cx="1577340" cy="1577340"/>
            <wp:effectExtent l="0" t="0" r="3810" b="3810"/>
            <wp:docPr id="3" name="Attēls 3" descr="A picture containing arrow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ttēls 3" descr="A picture containing arrow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7340" cy="1577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37AB8" w:rsidRPr="002515AC">
        <w:rPr>
          <w:szCs w:val="24"/>
        </w:rPr>
        <w:t xml:space="preserve">   </w:t>
      </w:r>
    </w:p>
    <w:p w14:paraId="16CDF2A5" w14:textId="77777777" w:rsidR="00B37AB8" w:rsidRPr="002515AC" w:rsidRDefault="00B37AB8" w:rsidP="00B37AB8">
      <w:pPr>
        <w:pStyle w:val="BlockText"/>
        <w:tabs>
          <w:tab w:val="left" w:pos="0"/>
        </w:tabs>
        <w:ind w:left="0" w:right="-97"/>
        <w:jc w:val="right"/>
        <w:rPr>
          <w:szCs w:val="24"/>
        </w:rPr>
      </w:pPr>
      <w:r w:rsidRPr="002515AC">
        <w:rPr>
          <w:szCs w:val="24"/>
        </w:rPr>
        <w:t xml:space="preserve"> </w:t>
      </w:r>
    </w:p>
    <w:p w14:paraId="75E27430" w14:textId="77777777" w:rsidR="00B37AB8" w:rsidRPr="002515AC" w:rsidRDefault="00B37AB8" w:rsidP="00B37AB8">
      <w:pPr>
        <w:pStyle w:val="BlockText"/>
        <w:tabs>
          <w:tab w:val="left" w:pos="0"/>
        </w:tabs>
        <w:ind w:left="0" w:right="-97"/>
        <w:jc w:val="right"/>
        <w:rPr>
          <w:szCs w:val="24"/>
        </w:rPr>
      </w:pPr>
      <w:r w:rsidRPr="002515AC">
        <w:rPr>
          <w:szCs w:val="24"/>
        </w:rPr>
        <w:t xml:space="preserve"> APSTIPRINĀTS</w:t>
      </w:r>
    </w:p>
    <w:p w14:paraId="0B9043E3" w14:textId="77777777" w:rsidR="00B37AB8" w:rsidRPr="00723B22" w:rsidRDefault="00B37AB8" w:rsidP="00B37AB8">
      <w:pPr>
        <w:pStyle w:val="BlockText"/>
        <w:ind w:left="0" w:right="-57"/>
        <w:jc w:val="right"/>
        <w:rPr>
          <w:szCs w:val="24"/>
        </w:rPr>
      </w:pPr>
      <w:r w:rsidRPr="00723B22">
        <w:rPr>
          <w:szCs w:val="24"/>
        </w:rPr>
        <w:t>Ventspils brīvostas pārvaldes</w:t>
      </w:r>
    </w:p>
    <w:p w14:paraId="3889050D" w14:textId="0016A51D" w:rsidR="00B37AB8" w:rsidRPr="002515AC" w:rsidRDefault="00B37AB8" w:rsidP="00B37AB8">
      <w:pPr>
        <w:pStyle w:val="BlockText"/>
        <w:ind w:left="0" w:right="-57"/>
        <w:jc w:val="right"/>
        <w:rPr>
          <w:szCs w:val="24"/>
        </w:rPr>
      </w:pPr>
      <w:r w:rsidRPr="00723B22">
        <w:rPr>
          <w:szCs w:val="24"/>
        </w:rPr>
        <w:t>202</w:t>
      </w:r>
      <w:r w:rsidR="0014338F">
        <w:rPr>
          <w:szCs w:val="24"/>
        </w:rPr>
        <w:t>2</w:t>
      </w:r>
      <w:r w:rsidRPr="00723B22">
        <w:rPr>
          <w:szCs w:val="24"/>
        </w:rPr>
        <w:t xml:space="preserve">.gada </w:t>
      </w:r>
      <w:r w:rsidR="005701E0">
        <w:rPr>
          <w:szCs w:val="24"/>
        </w:rPr>
        <w:t>4.jūlija</w:t>
      </w:r>
    </w:p>
    <w:p w14:paraId="7B93964A" w14:textId="77777777" w:rsidR="00B37AB8" w:rsidRPr="002515AC" w:rsidRDefault="00B37AB8" w:rsidP="00B37AB8">
      <w:pPr>
        <w:pStyle w:val="BlockText"/>
        <w:ind w:left="0" w:right="-57"/>
        <w:jc w:val="right"/>
        <w:rPr>
          <w:szCs w:val="24"/>
        </w:rPr>
      </w:pPr>
      <w:r w:rsidRPr="002515AC">
        <w:rPr>
          <w:szCs w:val="24"/>
        </w:rPr>
        <w:t>Iepirkumu komisijas sēdē</w:t>
      </w:r>
    </w:p>
    <w:p w14:paraId="67F99B87" w14:textId="77777777" w:rsidR="00B37AB8" w:rsidRPr="0014338F" w:rsidRDefault="00B37AB8" w:rsidP="00B37AB8">
      <w:pPr>
        <w:rPr>
          <w:rFonts w:ascii="Times New Roman" w:hAnsi="Times New Roman" w:cs="Times New Roman"/>
          <w:sz w:val="24"/>
          <w:szCs w:val="24"/>
          <w:lang w:val="lv-LV"/>
        </w:rPr>
      </w:pPr>
    </w:p>
    <w:p w14:paraId="6DD0739D" w14:textId="77777777" w:rsidR="00B37AB8" w:rsidRPr="0014338F" w:rsidRDefault="00B37AB8" w:rsidP="00B37AB8">
      <w:pPr>
        <w:rPr>
          <w:rFonts w:ascii="Times New Roman" w:hAnsi="Times New Roman" w:cs="Times New Roman"/>
          <w:sz w:val="24"/>
          <w:szCs w:val="24"/>
          <w:lang w:val="lv-LV"/>
        </w:rPr>
      </w:pPr>
    </w:p>
    <w:p w14:paraId="70F04B9D" w14:textId="77777777" w:rsidR="00B37AB8" w:rsidRPr="0014338F" w:rsidRDefault="00B37AB8" w:rsidP="00B37AB8">
      <w:pPr>
        <w:rPr>
          <w:rFonts w:ascii="Times New Roman" w:hAnsi="Times New Roman" w:cs="Times New Roman"/>
          <w:sz w:val="32"/>
          <w:szCs w:val="32"/>
          <w:lang w:val="lv-LV"/>
        </w:rPr>
      </w:pPr>
    </w:p>
    <w:p w14:paraId="4D91B05C" w14:textId="77777777" w:rsidR="00B37AB8" w:rsidRPr="0014338F" w:rsidRDefault="00B37AB8" w:rsidP="00B37AB8">
      <w:pPr>
        <w:rPr>
          <w:rFonts w:ascii="Times New Roman" w:hAnsi="Times New Roman" w:cs="Times New Roman"/>
          <w:sz w:val="32"/>
          <w:szCs w:val="32"/>
          <w:lang w:val="lv-LV"/>
        </w:rPr>
      </w:pPr>
    </w:p>
    <w:p w14:paraId="692789AB" w14:textId="77777777" w:rsidR="00B37AB8" w:rsidRPr="0014338F" w:rsidRDefault="00B37AB8" w:rsidP="00B37AB8">
      <w:pPr>
        <w:widowControl w:val="0"/>
        <w:jc w:val="center"/>
        <w:rPr>
          <w:rFonts w:ascii="Times New Roman" w:hAnsi="Times New Roman" w:cs="Times New Roman"/>
          <w:b/>
          <w:color w:val="000000"/>
          <w:sz w:val="32"/>
          <w:szCs w:val="32"/>
          <w:lang w:val="lv-LV"/>
        </w:rPr>
      </w:pPr>
      <w:r w:rsidRPr="0014338F">
        <w:rPr>
          <w:rFonts w:ascii="Times New Roman" w:hAnsi="Times New Roman" w:cs="Times New Roman"/>
          <w:b/>
          <w:color w:val="000000"/>
          <w:sz w:val="32"/>
          <w:szCs w:val="32"/>
          <w:lang w:val="lv-LV"/>
        </w:rPr>
        <w:t>ATKLĀTA KONKURSA</w:t>
      </w:r>
    </w:p>
    <w:p w14:paraId="2CD95391" w14:textId="77777777" w:rsidR="00B37AB8" w:rsidRPr="0014338F" w:rsidRDefault="00B37AB8" w:rsidP="00B37AB8">
      <w:pPr>
        <w:ind w:right="-57"/>
        <w:jc w:val="center"/>
        <w:rPr>
          <w:rFonts w:ascii="Times New Roman" w:hAnsi="Times New Roman" w:cs="Times New Roman"/>
          <w:b/>
          <w:sz w:val="32"/>
          <w:szCs w:val="32"/>
          <w:lang w:val="lv-LV"/>
        </w:rPr>
      </w:pPr>
    </w:p>
    <w:p w14:paraId="2867B17A" w14:textId="77777777" w:rsidR="00B37AB8" w:rsidRPr="0014338F" w:rsidRDefault="00B37AB8" w:rsidP="00B37AB8">
      <w:pPr>
        <w:ind w:right="-57"/>
        <w:jc w:val="center"/>
        <w:rPr>
          <w:rFonts w:ascii="Times New Roman" w:hAnsi="Times New Roman" w:cs="Times New Roman"/>
          <w:b/>
          <w:sz w:val="32"/>
          <w:szCs w:val="32"/>
          <w:lang w:val="lv-LV"/>
        </w:rPr>
      </w:pPr>
    </w:p>
    <w:p w14:paraId="2D1059F5" w14:textId="75FB7101" w:rsidR="00B37AB8" w:rsidRPr="0025271D" w:rsidRDefault="00B37AB8" w:rsidP="00B37AB8">
      <w:pPr>
        <w:pStyle w:val="BlockText"/>
        <w:ind w:left="0"/>
        <w:jc w:val="center"/>
        <w:rPr>
          <w:b/>
          <w:sz w:val="40"/>
          <w:szCs w:val="40"/>
        </w:rPr>
      </w:pPr>
      <w:r w:rsidRPr="0025271D">
        <w:rPr>
          <w:b/>
          <w:sz w:val="40"/>
          <w:szCs w:val="40"/>
        </w:rPr>
        <w:t>“</w:t>
      </w:r>
      <w:r w:rsidR="0014338F" w:rsidRPr="0014338F">
        <w:rPr>
          <w:b/>
          <w:sz w:val="40"/>
          <w:szCs w:val="40"/>
        </w:rPr>
        <w:t>Vēsturiski piesārņoto ar naftas produktiem vietu Ventspilī sanācija</w:t>
      </w:r>
      <w:r w:rsidRPr="0025271D">
        <w:rPr>
          <w:b/>
          <w:sz w:val="40"/>
          <w:szCs w:val="40"/>
        </w:rPr>
        <w:t>”</w:t>
      </w:r>
    </w:p>
    <w:p w14:paraId="6757CE2A" w14:textId="77777777" w:rsidR="00B37AB8" w:rsidRPr="0014338F" w:rsidRDefault="00B37AB8" w:rsidP="00B37AB8">
      <w:pPr>
        <w:ind w:right="-57"/>
        <w:jc w:val="center"/>
        <w:rPr>
          <w:rFonts w:ascii="Times New Roman" w:hAnsi="Times New Roman" w:cs="Times New Roman"/>
          <w:b/>
          <w:sz w:val="32"/>
          <w:szCs w:val="32"/>
          <w:lang w:val="lv-LV"/>
        </w:rPr>
      </w:pPr>
    </w:p>
    <w:p w14:paraId="2E8D0A02" w14:textId="77777777" w:rsidR="00B37AB8" w:rsidRPr="0014338F" w:rsidRDefault="00B37AB8" w:rsidP="00B37AB8">
      <w:pPr>
        <w:widowControl w:val="0"/>
        <w:jc w:val="center"/>
        <w:rPr>
          <w:rFonts w:ascii="Times New Roman" w:hAnsi="Times New Roman" w:cs="Times New Roman"/>
          <w:b/>
          <w:color w:val="000000"/>
          <w:sz w:val="32"/>
          <w:szCs w:val="32"/>
          <w:lang w:val="lv-LV"/>
        </w:rPr>
      </w:pPr>
      <w:r w:rsidRPr="0014338F">
        <w:rPr>
          <w:rFonts w:ascii="Times New Roman" w:hAnsi="Times New Roman" w:cs="Times New Roman"/>
          <w:b/>
          <w:color w:val="000000"/>
          <w:sz w:val="32"/>
          <w:szCs w:val="32"/>
          <w:lang w:val="lv-LV"/>
        </w:rPr>
        <w:t>ar identifikācijas</w:t>
      </w:r>
    </w:p>
    <w:p w14:paraId="73C5C604" w14:textId="00AFC361" w:rsidR="00B37AB8" w:rsidRPr="0014338F" w:rsidRDefault="00B37AB8" w:rsidP="00B37AB8">
      <w:pPr>
        <w:widowControl w:val="0"/>
        <w:jc w:val="center"/>
        <w:rPr>
          <w:rFonts w:ascii="Times New Roman" w:hAnsi="Times New Roman" w:cs="Times New Roman"/>
          <w:b/>
          <w:color w:val="000000"/>
          <w:sz w:val="32"/>
          <w:szCs w:val="32"/>
          <w:lang w:val="lv-LV"/>
        </w:rPr>
      </w:pPr>
      <w:r w:rsidRPr="0014338F">
        <w:rPr>
          <w:rFonts w:ascii="Times New Roman" w:hAnsi="Times New Roman" w:cs="Times New Roman"/>
          <w:b/>
          <w:color w:val="000000"/>
          <w:sz w:val="32"/>
          <w:szCs w:val="32"/>
          <w:lang w:val="lv-LV"/>
        </w:rPr>
        <w:t>Nr. VBOP 202</w:t>
      </w:r>
      <w:r w:rsidR="0014338F">
        <w:rPr>
          <w:rFonts w:ascii="Times New Roman" w:hAnsi="Times New Roman" w:cs="Times New Roman"/>
          <w:b/>
          <w:color w:val="000000"/>
          <w:sz w:val="32"/>
          <w:szCs w:val="32"/>
          <w:lang w:val="lv-LV"/>
        </w:rPr>
        <w:t>2</w:t>
      </w:r>
      <w:r w:rsidRPr="0014338F">
        <w:rPr>
          <w:rFonts w:ascii="Times New Roman" w:hAnsi="Times New Roman" w:cs="Times New Roman"/>
          <w:b/>
          <w:color w:val="000000"/>
          <w:sz w:val="32"/>
          <w:szCs w:val="32"/>
          <w:lang w:val="lv-LV"/>
        </w:rPr>
        <w:t>/</w:t>
      </w:r>
      <w:r w:rsidR="0014338F">
        <w:rPr>
          <w:rFonts w:ascii="Times New Roman" w:hAnsi="Times New Roman" w:cs="Times New Roman"/>
          <w:b/>
          <w:color w:val="000000"/>
          <w:sz w:val="32"/>
          <w:szCs w:val="32"/>
          <w:lang w:val="lv-LV"/>
        </w:rPr>
        <w:t>45</w:t>
      </w:r>
    </w:p>
    <w:p w14:paraId="054A78C0" w14:textId="77777777" w:rsidR="00B37AB8" w:rsidRPr="0014338F" w:rsidRDefault="00B37AB8" w:rsidP="00B37AB8">
      <w:pPr>
        <w:widowControl w:val="0"/>
        <w:ind w:right="-57"/>
        <w:jc w:val="center"/>
        <w:rPr>
          <w:rFonts w:ascii="Times New Roman" w:hAnsi="Times New Roman" w:cs="Times New Roman"/>
          <w:b/>
          <w:sz w:val="32"/>
          <w:szCs w:val="32"/>
          <w:lang w:val="lv-LV"/>
        </w:rPr>
      </w:pPr>
    </w:p>
    <w:p w14:paraId="15070371" w14:textId="73E4CD8B" w:rsidR="00B37AB8" w:rsidRPr="0014338F" w:rsidRDefault="00B37AB8" w:rsidP="00B37AB8">
      <w:pPr>
        <w:widowControl w:val="0"/>
        <w:ind w:right="-57"/>
        <w:jc w:val="center"/>
        <w:rPr>
          <w:rFonts w:ascii="Times New Roman" w:hAnsi="Times New Roman" w:cs="Times New Roman"/>
          <w:b/>
          <w:sz w:val="32"/>
          <w:szCs w:val="32"/>
          <w:lang w:val="lv-LV"/>
        </w:rPr>
      </w:pPr>
      <w:r w:rsidRPr="0014338F">
        <w:rPr>
          <w:rFonts w:ascii="Times New Roman" w:hAnsi="Times New Roman" w:cs="Times New Roman"/>
          <w:b/>
          <w:sz w:val="32"/>
          <w:szCs w:val="32"/>
          <w:lang w:val="lv-LV"/>
        </w:rPr>
        <w:t>NOLIKUMA SKAIDROJUMI NR.</w:t>
      </w:r>
      <w:r w:rsidR="00E132AC">
        <w:rPr>
          <w:rFonts w:ascii="Times New Roman" w:hAnsi="Times New Roman" w:cs="Times New Roman"/>
          <w:b/>
          <w:sz w:val="32"/>
          <w:szCs w:val="32"/>
          <w:lang w:val="lv-LV"/>
        </w:rPr>
        <w:t>4</w:t>
      </w:r>
    </w:p>
    <w:p w14:paraId="491BC78A" w14:textId="77777777" w:rsidR="00B37AB8" w:rsidRPr="0014338F" w:rsidRDefault="00B37AB8" w:rsidP="00B37AB8">
      <w:pPr>
        <w:widowControl w:val="0"/>
        <w:ind w:right="-57"/>
        <w:jc w:val="center"/>
        <w:rPr>
          <w:rFonts w:ascii="Times New Roman" w:hAnsi="Times New Roman" w:cs="Times New Roman"/>
          <w:b/>
          <w:sz w:val="32"/>
          <w:szCs w:val="32"/>
          <w:lang w:val="lv-LV"/>
        </w:rPr>
      </w:pPr>
    </w:p>
    <w:p w14:paraId="77649CCF" w14:textId="77777777" w:rsidR="0025271D" w:rsidRPr="0014338F" w:rsidRDefault="0025271D" w:rsidP="00B37AB8">
      <w:pPr>
        <w:widowControl w:val="0"/>
        <w:ind w:right="-57"/>
        <w:jc w:val="center"/>
        <w:rPr>
          <w:rFonts w:ascii="Times New Roman" w:hAnsi="Times New Roman" w:cs="Times New Roman"/>
          <w:b/>
          <w:sz w:val="32"/>
          <w:szCs w:val="32"/>
          <w:lang w:val="lv-LV"/>
        </w:rPr>
      </w:pPr>
    </w:p>
    <w:p w14:paraId="49C2C988" w14:textId="77777777" w:rsidR="00B37AB8" w:rsidRPr="0025271D" w:rsidRDefault="00B37AB8" w:rsidP="00B37AB8">
      <w:pPr>
        <w:widowControl w:val="0"/>
        <w:ind w:right="-5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5271D">
        <w:rPr>
          <w:rFonts w:ascii="Times New Roman" w:hAnsi="Times New Roman" w:cs="Times New Roman"/>
          <w:b/>
          <w:sz w:val="32"/>
          <w:szCs w:val="32"/>
        </w:rPr>
        <w:t>Ventspils</w:t>
      </w:r>
    </w:p>
    <w:p w14:paraId="50BA3C6C" w14:textId="52E7D86A" w:rsidR="00B37AB8" w:rsidRPr="002515AC" w:rsidRDefault="00B37AB8" w:rsidP="00B37AB8">
      <w:pPr>
        <w:widowControl w:val="0"/>
        <w:ind w:right="-5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</w:pPr>
      <w:r w:rsidRPr="0025271D">
        <w:rPr>
          <w:rFonts w:ascii="Times New Roman" w:hAnsi="Times New Roman" w:cs="Times New Roman"/>
          <w:b/>
          <w:sz w:val="32"/>
          <w:szCs w:val="32"/>
        </w:rPr>
        <w:t>202</w:t>
      </w:r>
      <w:r w:rsidR="0014338F">
        <w:rPr>
          <w:rFonts w:ascii="Times New Roman" w:hAnsi="Times New Roman" w:cs="Times New Roman"/>
          <w:b/>
          <w:sz w:val="32"/>
          <w:szCs w:val="32"/>
        </w:rPr>
        <w:t>2</w:t>
      </w:r>
      <w:r w:rsidRPr="0025271D">
        <w:rPr>
          <w:rFonts w:ascii="Times New Roman" w:hAnsi="Times New Roman" w:cs="Times New Roman"/>
          <w:b/>
          <w:sz w:val="32"/>
          <w:szCs w:val="32"/>
        </w:rPr>
        <w:t>.gads</w:t>
      </w:r>
      <w:r w:rsidRPr="002515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  <w:br w:type="page"/>
      </w:r>
    </w:p>
    <w:p w14:paraId="13ACE928" w14:textId="7968CC9E" w:rsidR="00B37AB8" w:rsidRPr="006B696C" w:rsidRDefault="0025271D" w:rsidP="00662D75">
      <w:pPr>
        <w:pStyle w:val="ListParagraph"/>
        <w:numPr>
          <w:ilvl w:val="0"/>
          <w:numId w:val="4"/>
        </w:numPr>
        <w:shd w:val="clear" w:color="auto" w:fill="FFFFFF"/>
        <w:ind w:left="284" w:hanging="284"/>
        <w:rPr>
          <w:b/>
          <w:color w:val="000000"/>
          <w:sz w:val="24"/>
          <w:szCs w:val="24"/>
        </w:rPr>
      </w:pPr>
      <w:r w:rsidRPr="006B696C">
        <w:rPr>
          <w:b/>
          <w:color w:val="000000"/>
          <w:sz w:val="24"/>
          <w:szCs w:val="24"/>
        </w:rPr>
        <w:lastRenderedPageBreak/>
        <w:t>J</w:t>
      </w:r>
      <w:r w:rsidR="00B37AB8" w:rsidRPr="006B696C">
        <w:rPr>
          <w:b/>
          <w:color w:val="000000"/>
          <w:sz w:val="24"/>
          <w:szCs w:val="24"/>
        </w:rPr>
        <w:t>autājums:</w:t>
      </w:r>
    </w:p>
    <w:p w14:paraId="179D0096" w14:textId="77777777" w:rsidR="00E132AC" w:rsidRPr="006B696C" w:rsidRDefault="00E132AC" w:rsidP="00E132AC">
      <w:pPr>
        <w:pStyle w:val="Style2"/>
        <w:numPr>
          <w:ilvl w:val="0"/>
          <w:numId w:val="0"/>
        </w:numPr>
        <w:ind w:left="709"/>
        <w:rPr>
          <w:sz w:val="24"/>
          <w:szCs w:val="24"/>
        </w:rPr>
      </w:pPr>
      <w:r w:rsidRPr="006B696C">
        <w:rPr>
          <w:sz w:val="24"/>
          <w:szCs w:val="24"/>
        </w:rPr>
        <w:t>Lūgums skaidrot Konkursa nolikuma 6.3.punktā noteikto kvalifikācijas prasību.</w:t>
      </w:r>
    </w:p>
    <w:p w14:paraId="7D2C3289" w14:textId="77777777" w:rsidR="00E132AC" w:rsidRPr="006B696C" w:rsidRDefault="00E132AC" w:rsidP="00E132AC">
      <w:pPr>
        <w:pStyle w:val="Style1"/>
        <w:numPr>
          <w:ilvl w:val="0"/>
          <w:numId w:val="0"/>
        </w:numPr>
        <w:ind w:left="709"/>
        <w:rPr>
          <w:i/>
          <w:iCs/>
          <w:sz w:val="24"/>
          <w:szCs w:val="24"/>
          <w:lang w:val="lv-LV"/>
        </w:rPr>
      </w:pPr>
      <w:r w:rsidRPr="006B696C">
        <w:rPr>
          <w:sz w:val="24"/>
          <w:szCs w:val="24"/>
          <w:lang w:val="lv-LV"/>
        </w:rPr>
        <w:t>Konkursa nolikuma 6.3.punkts noteic prasību, ka “</w:t>
      </w:r>
      <w:r w:rsidRPr="006B696C">
        <w:rPr>
          <w:i/>
          <w:iCs/>
          <w:sz w:val="24"/>
          <w:szCs w:val="24"/>
          <w:lang w:val="lv-LV"/>
        </w:rPr>
        <w:t>Pretendentam iepriekšējo 10 (desmit) gadu laikā (t.i., 2012., 2013., 2014., 2015., 2016., 2017., 2018., 2019., 2020., 2021. un 2022.gadā līdz piedāvājuma iesniegšanas dienai) jābūt veiktiem sekojošiem Darbiem:</w:t>
      </w:r>
    </w:p>
    <w:p w14:paraId="239BACE1" w14:textId="722F8981" w:rsidR="00E132AC" w:rsidRPr="006B696C" w:rsidRDefault="00C4383F" w:rsidP="00C4383F">
      <w:pPr>
        <w:pStyle w:val="ListParagraph"/>
        <w:ind w:left="1997"/>
        <w:contextualSpacing/>
        <w:jc w:val="both"/>
        <w:rPr>
          <w:i/>
          <w:iCs/>
          <w:sz w:val="24"/>
          <w:szCs w:val="24"/>
        </w:rPr>
      </w:pPr>
      <w:bookmarkStart w:id="0" w:name="_Hlk103008915"/>
      <w:r w:rsidRPr="006B696C">
        <w:rPr>
          <w:i/>
          <w:iCs/>
          <w:sz w:val="24"/>
          <w:szCs w:val="24"/>
        </w:rPr>
        <w:t xml:space="preserve">6.3.1. </w:t>
      </w:r>
      <w:r w:rsidR="00E132AC" w:rsidRPr="006B696C">
        <w:rPr>
          <w:i/>
          <w:iCs/>
          <w:sz w:val="24"/>
          <w:szCs w:val="24"/>
        </w:rPr>
        <w:t>veicis vismaz 1 (vienu) sanācijas Darbu līgumu par ar peldošajiem naftas produktiem piesārņotas grunts un gruntsūdens piesārņotas vietas in-situ sanācijas Darbiem, kur:</w:t>
      </w:r>
    </w:p>
    <w:p w14:paraId="63185077" w14:textId="77777777" w:rsidR="00C4383F" w:rsidRPr="006B696C" w:rsidRDefault="00E132AC" w:rsidP="00C4383F">
      <w:pPr>
        <w:pStyle w:val="ListParagraph"/>
        <w:numPr>
          <w:ilvl w:val="3"/>
          <w:numId w:val="11"/>
        </w:numPr>
        <w:contextualSpacing/>
        <w:jc w:val="both"/>
        <w:rPr>
          <w:i/>
          <w:iCs/>
          <w:sz w:val="24"/>
          <w:szCs w:val="24"/>
        </w:rPr>
      </w:pPr>
      <w:r w:rsidRPr="006B696C">
        <w:rPr>
          <w:i/>
          <w:iCs/>
          <w:sz w:val="24"/>
          <w:szCs w:val="24"/>
        </w:rPr>
        <w:t xml:space="preserve">vismaz 1 (viena) līguma ietvaros </w:t>
      </w:r>
      <w:bookmarkStart w:id="1" w:name="_Hlk106787149"/>
      <w:r w:rsidRPr="006B696C">
        <w:rPr>
          <w:i/>
          <w:iCs/>
          <w:sz w:val="24"/>
          <w:szCs w:val="24"/>
        </w:rPr>
        <w:t>veikta peldošo naftas produktu atsūknēšana un utilizācija/nodošana utilizācijai vismaz 100 m</w:t>
      </w:r>
      <w:r w:rsidRPr="006B696C">
        <w:rPr>
          <w:i/>
          <w:iCs/>
          <w:sz w:val="24"/>
          <w:szCs w:val="24"/>
          <w:vertAlign w:val="superscript"/>
        </w:rPr>
        <w:t>3</w:t>
      </w:r>
      <w:r w:rsidRPr="006B696C">
        <w:rPr>
          <w:i/>
          <w:iCs/>
          <w:sz w:val="24"/>
          <w:szCs w:val="24"/>
        </w:rPr>
        <w:t xml:space="preserve"> apjomā</w:t>
      </w:r>
      <w:bookmarkEnd w:id="1"/>
      <w:r w:rsidRPr="006B696C">
        <w:rPr>
          <w:i/>
          <w:iCs/>
          <w:sz w:val="24"/>
          <w:szCs w:val="24"/>
        </w:rPr>
        <w:t>;</w:t>
      </w:r>
    </w:p>
    <w:p w14:paraId="188DDDB0" w14:textId="1593D328" w:rsidR="00E132AC" w:rsidRPr="006B696C" w:rsidRDefault="00E132AC" w:rsidP="00C4383F">
      <w:pPr>
        <w:pStyle w:val="ListParagraph"/>
        <w:numPr>
          <w:ilvl w:val="3"/>
          <w:numId w:val="11"/>
        </w:numPr>
        <w:contextualSpacing/>
        <w:jc w:val="both"/>
        <w:rPr>
          <w:i/>
          <w:iCs/>
          <w:sz w:val="24"/>
          <w:szCs w:val="24"/>
        </w:rPr>
      </w:pPr>
      <w:r w:rsidRPr="006B696C">
        <w:rPr>
          <w:i/>
          <w:iCs/>
          <w:sz w:val="24"/>
          <w:szCs w:val="24"/>
        </w:rPr>
        <w:t>vismaz 1 (viena) līguma ietvaros piesārņojuma areāls ir vismaz 1 ha</w:t>
      </w:r>
      <w:bookmarkEnd w:id="0"/>
      <w:r w:rsidRPr="006B696C">
        <w:rPr>
          <w:sz w:val="24"/>
          <w:szCs w:val="24"/>
        </w:rPr>
        <w:t>.”</w:t>
      </w:r>
    </w:p>
    <w:p w14:paraId="157E5992" w14:textId="77777777" w:rsidR="00E132AC" w:rsidRPr="006B696C" w:rsidRDefault="00E132AC" w:rsidP="00E132AC">
      <w:pPr>
        <w:pStyle w:val="Style1"/>
        <w:numPr>
          <w:ilvl w:val="0"/>
          <w:numId w:val="0"/>
        </w:numPr>
        <w:ind w:left="709"/>
        <w:rPr>
          <w:sz w:val="24"/>
          <w:szCs w:val="24"/>
          <w:lang w:val="lv-LV"/>
        </w:rPr>
      </w:pPr>
      <w:r w:rsidRPr="006B696C">
        <w:rPr>
          <w:sz w:val="24"/>
          <w:szCs w:val="24"/>
          <w:lang w:val="lv-LV"/>
        </w:rPr>
        <w:t>Pretendentam un/vai pretendenta piesaistītajam apakšuzņēmējam, uz kura pieredzi pretendents balstītu savas spējas ir šāda pieredze:</w:t>
      </w:r>
    </w:p>
    <w:p w14:paraId="2B3EE518" w14:textId="77777777" w:rsidR="00E132AC" w:rsidRPr="006B696C" w:rsidRDefault="00E132AC" w:rsidP="00E132AC">
      <w:pPr>
        <w:pStyle w:val="Style1"/>
        <w:numPr>
          <w:ilvl w:val="0"/>
          <w:numId w:val="10"/>
        </w:numPr>
        <w:rPr>
          <w:sz w:val="24"/>
          <w:szCs w:val="24"/>
          <w:lang w:val="lv-LV"/>
        </w:rPr>
      </w:pPr>
      <w:r w:rsidRPr="006B696C">
        <w:rPr>
          <w:sz w:val="24"/>
          <w:szCs w:val="24"/>
          <w:lang w:val="lv-LV"/>
        </w:rPr>
        <w:t>veikts 1 sanācijas Darbu līgums ar peldošajiem naftas produktiem piesārņotas grunts un gruntsūdens in-situ sanācija;</w:t>
      </w:r>
    </w:p>
    <w:p w14:paraId="26E7A642" w14:textId="77777777" w:rsidR="00E132AC" w:rsidRPr="006B696C" w:rsidRDefault="00E132AC" w:rsidP="00E132AC">
      <w:pPr>
        <w:pStyle w:val="Style1"/>
        <w:numPr>
          <w:ilvl w:val="0"/>
          <w:numId w:val="10"/>
        </w:numPr>
        <w:rPr>
          <w:sz w:val="24"/>
          <w:szCs w:val="24"/>
          <w:lang w:val="lv-LV"/>
        </w:rPr>
      </w:pPr>
      <w:r w:rsidRPr="006B696C">
        <w:rPr>
          <w:sz w:val="24"/>
          <w:szCs w:val="24"/>
          <w:lang w:val="lv-LV"/>
        </w:rPr>
        <w:t>sanācijas Darbu līgums veikts laika periodā no 2005.gada līdz 2016.gadam (līgums pabeigts 2016.gadā);</w:t>
      </w:r>
    </w:p>
    <w:p w14:paraId="1FE1F1F8" w14:textId="77777777" w:rsidR="00E132AC" w:rsidRPr="006B696C" w:rsidRDefault="00E132AC" w:rsidP="00E132AC">
      <w:pPr>
        <w:pStyle w:val="Style1"/>
        <w:numPr>
          <w:ilvl w:val="0"/>
          <w:numId w:val="10"/>
        </w:numPr>
        <w:rPr>
          <w:sz w:val="24"/>
          <w:szCs w:val="24"/>
          <w:lang w:val="lv-LV"/>
        </w:rPr>
      </w:pPr>
      <w:r w:rsidRPr="006B696C">
        <w:rPr>
          <w:sz w:val="24"/>
          <w:szCs w:val="24"/>
          <w:lang w:val="lv-LV"/>
        </w:rPr>
        <w:t>sanācijas Darbu līguma ietvaros  veikta peldošo naftas produktu atsūknēšana un utilizācija/nodošana utilizācijai vairāk kā 100 m3 apjomā.</w:t>
      </w:r>
    </w:p>
    <w:p w14:paraId="4C13BB27" w14:textId="77777777" w:rsidR="00E132AC" w:rsidRPr="006B696C" w:rsidRDefault="00E132AC" w:rsidP="00E132AC">
      <w:pPr>
        <w:pStyle w:val="Style1"/>
        <w:numPr>
          <w:ilvl w:val="0"/>
          <w:numId w:val="0"/>
        </w:numPr>
        <w:ind w:left="709"/>
        <w:rPr>
          <w:b/>
          <w:bCs/>
          <w:sz w:val="24"/>
          <w:szCs w:val="24"/>
          <w:lang w:val="lv-LV"/>
        </w:rPr>
      </w:pPr>
      <w:r w:rsidRPr="006B696C">
        <w:rPr>
          <w:b/>
          <w:bCs/>
          <w:sz w:val="24"/>
          <w:szCs w:val="24"/>
          <w:lang w:val="lv-LV"/>
        </w:rPr>
        <w:t>Lūdzam Pasūtītāju apstiprināt, ka minētā pieredze tiks uzskatīta par atbilstošu Konkursa nolikuma 6.3.1.punkta prasībām.</w:t>
      </w:r>
    </w:p>
    <w:p w14:paraId="0FEBCB5D" w14:textId="77777777" w:rsidR="00602A8D" w:rsidRPr="005701E0" w:rsidRDefault="00602A8D" w:rsidP="00662D75">
      <w:pPr>
        <w:spacing w:after="0" w:line="240" w:lineRule="auto"/>
        <w:rPr>
          <w:rFonts w:ascii="Times New Roman" w:eastAsia="Times New Roman" w:hAnsi="Times New Roman" w:cs="Times New Roman"/>
          <w:bCs/>
          <w:i/>
          <w:color w:val="1F4E79" w:themeColor="accent1" w:themeShade="80"/>
          <w:sz w:val="24"/>
          <w:szCs w:val="24"/>
          <w:u w:val="single"/>
          <w:lang w:val="lv-LV" w:eastAsia="lv-LV"/>
        </w:rPr>
      </w:pPr>
    </w:p>
    <w:p w14:paraId="0946F604" w14:textId="1C70013A" w:rsidR="00922D0D" w:rsidRPr="005701E0" w:rsidRDefault="00922D0D" w:rsidP="00662D75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u w:val="single"/>
          <w:lang w:val="lv-LV" w:eastAsia="lv-LV"/>
        </w:rPr>
      </w:pPr>
      <w:r w:rsidRPr="005701E0"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u w:val="single"/>
          <w:lang w:val="lv-LV" w:eastAsia="lv-LV"/>
        </w:rPr>
        <w:t>Atbilde:</w:t>
      </w:r>
    </w:p>
    <w:p w14:paraId="3C3D511C" w14:textId="75AC0DFC" w:rsidR="003141FC" w:rsidRPr="005701E0" w:rsidRDefault="003141FC" w:rsidP="005701E0">
      <w:pPr>
        <w:spacing w:after="0" w:line="240" w:lineRule="auto"/>
        <w:jc w:val="both"/>
        <w:rPr>
          <w:rFonts w:ascii="Times New Roman" w:hAnsi="Times New Roman" w:cs="Times New Roman"/>
          <w:bCs/>
          <w:i/>
          <w:color w:val="0070C0"/>
          <w:sz w:val="24"/>
          <w:szCs w:val="24"/>
          <w:lang w:val="lv-LV" w:eastAsia="lv-LV"/>
        </w:rPr>
      </w:pPr>
      <w:r w:rsidRPr="005701E0">
        <w:rPr>
          <w:rFonts w:ascii="Times New Roman" w:eastAsia="Times New Roman" w:hAnsi="Times New Roman" w:cs="Times New Roman"/>
          <w:bCs/>
          <w:i/>
          <w:color w:val="0070C0"/>
          <w:sz w:val="24"/>
          <w:szCs w:val="24"/>
          <w:lang w:val="lv-LV" w:eastAsia="lv-LV"/>
        </w:rPr>
        <w:t>Lai pretendenta kvalifikāciju atzītu par atbilstošu Iepirkum</w:t>
      </w:r>
      <w:r w:rsidR="007717E9" w:rsidRPr="005701E0">
        <w:rPr>
          <w:rFonts w:ascii="Times New Roman" w:eastAsia="Times New Roman" w:hAnsi="Times New Roman" w:cs="Times New Roman"/>
          <w:bCs/>
          <w:i/>
          <w:color w:val="0070C0"/>
          <w:sz w:val="24"/>
          <w:szCs w:val="24"/>
          <w:lang w:val="lv-LV" w:eastAsia="lv-LV"/>
        </w:rPr>
        <w:t xml:space="preserve">a </w:t>
      </w:r>
      <w:r w:rsidRPr="005701E0">
        <w:rPr>
          <w:rFonts w:ascii="Times New Roman" w:eastAsia="Times New Roman" w:hAnsi="Times New Roman" w:cs="Times New Roman"/>
          <w:bCs/>
          <w:i/>
          <w:color w:val="0070C0"/>
          <w:sz w:val="24"/>
          <w:szCs w:val="24"/>
          <w:lang w:val="lv-LV" w:eastAsia="lv-LV"/>
        </w:rPr>
        <w:t>nolikum</w:t>
      </w:r>
      <w:r w:rsidR="007717E9" w:rsidRPr="005701E0">
        <w:rPr>
          <w:rFonts w:ascii="Times New Roman" w:eastAsia="Times New Roman" w:hAnsi="Times New Roman" w:cs="Times New Roman"/>
          <w:bCs/>
          <w:i/>
          <w:color w:val="0070C0"/>
          <w:sz w:val="24"/>
          <w:szCs w:val="24"/>
          <w:lang w:val="lv-LV" w:eastAsia="lv-LV"/>
        </w:rPr>
        <w:t xml:space="preserve">ā izvirzītajām </w:t>
      </w:r>
      <w:r w:rsidRPr="005701E0">
        <w:rPr>
          <w:rFonts w:ascii="Times New Roman" w:eastAsia="Times New Roman" w:hAnsi="Times New Roman" w:cs="Times New Roman"/>
          <w:bCs/>
          <w:i/>
          <w:color w:val="0070C0"/>
          <w:sz w:val="24"/>
          <w:szCs w:val="24"/>
          <w:lang w:val="lv-LV" w:eastAsia="lv-LV"/>
        </w:rPr>
        <w:t>prasībām, Pretendentam</w:t>
      </w:r>
      <w:bookmarkStart w:id="2" w:name="_Ref384822141"/>
      <w:bookmarkStart w:id="3" w:name="_Hlk41399229"/>
      <w:bookmarkStart w:id="4" w:name="_Ref492973346"/>
      <w:r w:rsidR="007717E9" w:rsidRPr="005701E0">
        <w:rPr>
          <w:rFonts w:ascii="Times New Roman" w:eastAsia="Times New Roman" w:hAnsi="Times New Roman" w:cs="Times New Roman"/>
          <w:bCs/>
          <w:i/>
          <w:color w:val="0070C0"/>
          <w:sz w:val="24"/>
          <w:szCs w:val="24"/>
          <w:lang w:val="lv-LV" w:eastAsia="lv-LV"/>
        </w:rPr>
        <w:t xml:space="preserve"> </w:t>
      </w:r>
      <w:r w:rsidRPr="005701E0">
        <w:rPr>
          <w:rFonts w:ascii="Times New Roman" w:hAnsi="Times New Roman" w:cs="Times New Roman"/>
          <w:i/>
          <w:color w:val="0070C0"/>
          <w:sz w:val="24"/>
          <w:szCs w:val="24"/>
          <w:lang w:val="lv-LV"/>
        </w:rPr>
        <w:t>iepriekšējo 10 (desmit) gadu laikā (t.i. 2012., 2013., 2014., 2015., 2016., 2017., 2018., 2019., 2020., 2021. un 2022. gadā līdz piedāvājuma iesniegšanas dienai) jābūt veiktiem sekojošiem Darbiem:</w:t>
      </w:r>
    </w:p>
    <w:p w14:paraId="175D6DD9" w14:textId="70C1B4BA" w:rsidR="003141FC" w:rsidRPr="005701E0" w:rsidRDefault="003141FC" w:rsidP="005701E0">
      <w:pPr>
        <w:pStyle w:val="ListParagraph"/>
        <w:numPr>
          <w:ilvl w:val="0"/>
          <w:numId w:val="14"/>
        </w:numPr>
        <w:contextualSpacing/>
        <w:jc w:val="both"/>
        <w:rPr>
          <w:i/>
          <w:color w:val="0070C0"/>
          <w:sz w:val="24"/>
          <w:szCs w:val="24"/>
        </w:rPr>
      </w:pPr>
      <w:bookmarkStart w:id="5" w:name="_Hlk106042297"/>
      <w:r w:rsidRPr="005701E0">
        <w:rPr>
          <w:i/>
          <w:color w:val="0070C0"/>
          <w:sz w:val="24"/>
          <w:szCs w:val="24"/>
        </w:rPr>
        <w:t>veicis vismaz 1 (vienu) sanācijas Darbu līgumu par ar peldošajiem naftas produktiem piesārņotas grunts un gruntsūdens piesārņotas vietas in-situ sanācijas Darbiem</w:t>
      </w:r>
      <w:bookmarkEnd w:id="5"/>
      <w:r w:rsidRPr="005701E0">
        <w:rPr>
          <w:i/>
          <w:color w:val="0070C0"/>
          <w:sz w:val="24"/>
          <w:szCs w:val="24"/>
        </w:rPr>
        <w:t>, kur:</w:t>
      </w:r>
    </w:p>
    <w:p w14:paraId="764BED07" w14:textId="199E82B4" w:rsidR="003141FC" w:rsidRPr="005701E0" w:rsidRDefault="003141FC" w:rsidP="005701E0">
      <w:pPr>
        <w:pStyle w:val="ListParagraph"/>
        <w:numPr>
          <w:ilvl w:val="0"/>
          <w:numId w:val="14"/>
        </w:numPr>
        <w:contextualSpacing/>
        <w:jc w:val="both"/>
        <w:rPr>
          <w:i/>
          <w:color w:val="0070C0"/>
          <w:sz w:val="24"/>
          <w:szCs w:val="24"/>
        </w:rPr>
      </w:pPr>
      <w:r w:rsidRPr="005701E0">
        <w:rPr>
          <w:i/>
          <w:color w:val="0070C0"/>
          <w:sz w:val="24"/>
          <w:szCs w:val="24"/>
        </w:rPr>
        <w:t>vismaz 1 (viena) līguma ietvaros veikta peldošo naftas produktu</w:t>
      </w:r>
      <w:r w:rsidRPr="005701E0">
        <w:rPr>
          <w:rStyle w:val="FootnoteReference"/>
          <w:i/>
          <w:color w:val="0070C0"/>
          <w:sz w:val="24"/>
          <w:szCs w:val="24"/>
          <w:lang w:eastAsia="en-US"/>
        </w:rPr>
        <w:footnoteReference w:id="1"/>
      </w:r>
      <w:r w:rsidRPr="005701E0">
        <w:rPr>
          <w:i/>
          <w:color w:val="0070C0"/>
          <w:sz w:val="24"/>
          <w:szCs w:val="24"/>
        </w:rPr>
        <w:t xml:space="preserve"> atsūknēšana un utilizācija/nodošana utilizācijai vismaz 100 m</w:t>
      </w:r>
      <w:r w:rsidRPr="005701E0">
        <w:rPr>
          <w:i/>
          <w:color w:val="0070C0"/>
          <w:sz w:val="24"/>
          <w:szCs w:val="24"/>
          <w:vertAlign w:val="superscript"/>
        </w:rPr>
        <w:t>3</w:t>
      </w:r>
      <w:r w:rsidRPr="005701E0">
        <w:rPr>
          <w:i/>
          <w:color w:val="0070C0"/>
          <w:sz w:val="24"/>
          <w:szCs w:val="24"/>
        </w:rPr>
        <w:t xml:space="preserve"> apjomā;</w:t>
      </w:r>
    </w:p>
    <w:p w14:paraId="59D12585" w14:textId="5A9D7122" w:rsidR="003141FC" w:rsidRPr="005701E0" w:rsidRDefault="003141FC" w:rsidP="005701E0">
      <w:pPr>
        <w:pStyle w:val="ListParagraph"/>
        <w:numPr>
          <w:ilvl w:val="0"/>
          <w:numId w:val="14"/>
        </w:numPr>
        <w:contextualSpacing/>
        <w:jc w:val="both"/>
        <w:rPr>
          <w:b/>
          <w:bCs/>
          <w:i/>
          <w:iCs/>
          <w:color w:val="FF0000"/>
          <w:sz w:val="24"/>
          <w:szCs w:val="24"/>
        </w:rPr>
      </w:pPr>
      <w:r w:rsidRPr="005701E0">
        <w:rPr>
          <w:b/>
          <w:bCs/>
          <w:i/>
          <w:iCs/>
          <w:color w:val="FF0000"/>
          <w:sz w:val="24"/>
          <w:szCs w:val="24"/>
        </w:rPr>
        <w:t>vismaz 1 (viena) līguma ietvaros piesārņojuma areāls ir vismaz 1 ha</w:t>
      </w:r>
      <w:r w:rsidR="007717E9" w:rsidRPr="005701E0">
        <w:rPr>
          <w:b/>
          <w:bCs/>
          <w:i/>
          <w:iCs/>
          <w:color w:val="FF0000"/>
          <w:sz w:val="24"/>
          <w:szCs w:val="24"/>
        </w:rPr>
        <w:t>.</w:t>
      </w:r>
    </w:p>
    <w:p w14:paraId="3174340C" w14:textId="77777777" w:rsidR="00CA6C8E" w:rsidRDefault="00CA6C8E" w:rsidP="007717E9">
      <w:pPr>
        <w:pStyle w:val="BlockText"/>
        <w:spacing w:after="120"/>
        <w:ind w:left="0" w:right="-57"/>
        <w:jc w:val="both"/>
        <w:rPr>
          <w:i/>
          <w:iCs/>
          <w:color w:val="0070C0"/>
          <w:szCs w:val="24"/>
        </w:rPr>
      </w:pPr>
      <w:bookmarkStart w:id="6" w:name="_Ref312784355"/>
      <w:bookmarkEnd w:id="2"/>
      <w:bookmarkEnd w:id="3"/>
      <w:bookmarkEnd w:id="4"/>
    </w:p>
    <w:p w14:paraId="26A76B4A" w14:textId="4D1ECB90" w:rsidR="007717E9" w:rsidRPr="005701E0" w:rsidRDefault="00E77774" w:rsidP="007717E9">
      <w:pPr>
        <w:pStyle w:val="BlockText"/>
        <w:spacing w:after="120"/>
        <w:ind w:left="0" w:right="-57"/>
        <w:jc w:val="both"/>
        <w:rPr>
          <w:i/>
          <w:iCs/>
          <w:color w:val="FF0000"/>
          <w:szCs w:val="24"/>
        </w:rPr>
      </w:pPr>
      <w:r w:rsidRPr="00E77774">
        <w:rPr>
          <w:i/>
          <w:iCs/>
          <w:color w:val="0070C0"/>
          <w:szCs w:val="24"/>
        </w:rPr>
        <w:t xml:space="preserve">No jautājumā sniegtās informācijas izriet, ka Pretendents un/vai pretendenta piesaistītais apakšuzņēmējs, uz kura pieredzi pretendents balstītu savas spējas, ir veicis 1 sanācijas Darbu līgumu laika periodā no 2005.gada līdz 2016.gadam (līgums pabeigts 2016.gadā) ar peldošajiem naftas produktiem piesārņotas grunts un gruntsūdens piesārņotas vietas in-situ sanācija, kur sanācijas Darbu līguma ietvaros veikta peldošo naftas produktu atsūknēšana un utilizācija/nodošana utilizācijai vairāk kā 100 m3 apjomā. Līdz ar to secināms, ka minētais sanācijas darbu līgums varētu būt atbilstošs Nolikuma 6.3.1.1. apakšpunkta 6.3.1. punkta </w:t>
      </w:r>
      <w:r w:rsidRPr="00E77774">
        <w:rPr>
          <w:i/>
          <w:iCs/>
          <w:color w:val="0070C0"/>
          <w:szCs w:val="24"/>
        </w:rPr>
        <w:lastRenderedPageBreak/>
        <w:t>ietvaros prasībām, ja tiek izpildītas citas Nolikuma atbilstošās prasības. Vienlaikus jautājumā netiek sniegta informācija, lai izvērtētu atbilstību 6.3.1.2. apakšpunkta prasībām.</w:t>
      </w:r>
    </w:p>
    <w:p w14:paraId="47994272" w14:textId="3A6097AC" w:rsidR="003141FC" w:rsidRPr="005701E0" w:rsidRDefault="003141FC" w:rsidP="005701E0">
      <w:pPr>
        <w:pStyle w:val="BlockText"/>
        <w:spacing w:after="120"/>
        <w:ind w:left="0" w:right="-57"/>
        <w:jc w:val="both"/>
        <w:rPr>
          <w:i/>
          <w:iCs/>
          <w:color w:val="FF0000"/>
          <w:szCs w:val="24"/>
        </w:rPr>
      </w:pPr>
      <w:r w:rsidRPr="005701E0">
        <w:rPr>
          <w:i/>
          <w:iCs/>
          <w:color w:val="FF0000"/>
          <w:szCs w:val="24"/>
        </w:rPr>
        <w:t>Pretendents pieredzi var apliecināt viena vai vairāku līgumu ietvaros, summējot pieredzes objektus, bet nedrīkst summēt objektos veiktos darbu apjomus.</w:t>
      </w:r>
    </w:p>
    <w:p w14:paraId="6DC739D5" w14:textId="7B81AAE0" w:rsidR="007717E9" w:rsidRPr="005701E0" w:rsidRDefault="007717E9" w:rsidP="005701E0">
      <w:pPr>
        <w:pStyle w:val="BlockText"/>
        <w:spacing w:after="120"/>
        <w:ind w:left="0" w:right="-57"/>
        <w:jc w:val="both"/>
        <w:rPr>
          <w:i/>
          <w:iCs/>
          <w:color w:val="0070C0"/>
          <w:szCs w:val="24"/>
        </w:rPr>
      </w:pPr>
      <w:bookmarkStart w:id="7" w:name="_Ref312158249"/>
      <w:r w:rsidRPr="005701E0">
        <w:rPr>
          <w:i/>
          <w:iCs/>
          <w:color w:val="0070C0"/>
          <w:szCs w:val="24"/>
        </w:rPr>
        <w:t>Pretendents (personu apvienības gadījumā – katrs tās dalībnieks) var balstīties uz apakšuzņēmēja iespējām, lai apliecinātu, ka Pretendenta kvalifikācija atbilst Iepirkuma dokumentu prasībām, kā arī piesaistīt apakšuzņēmēju līguma izpildē.</w:t>
      </w:r>
      <w:bookmarkEnd w:id="7"/>
    </w:p>
    <w:bookmarkEnd w:id="6"/>
    <w:p w14:paraId="3439F196" w14:textId="0E074E77" w:rsidR="003141FC" w:rsidRPr="006B696C" w:rsidRDefault="003141FC" w:rsidP="00715BE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lv-LV" w:eastAsia="lv-LV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lv-LV" w:eastAsia="lv-LV"/>
        </w:rPr>
        <w:t xml:space="preserve"> </w:t>
      </w:r>
    </w:p>
    <w:p w14:paraId="58BE6489" w14:textId="4659780E" w:rsidR="00662D75" w:rsidRPr="006B696C" w:rsidRDefault="00662D75" w:rsidP="00662D75">
      <w:pPr>
        <w:pStyle w:val="ListParagraph"/>
        <w:numPr>
          <w:ilvl w:val="0"/>
          <w:numId w:val="4"/>
        </w:numPr>
        <w:shd w:val="clear" w:color="auto" w:fill="FFFFFF"/>
        <w:ind w:left="284" w:hanging="284"/>
        <w:rPr>
          <w:b/>
          <w:color w:val="000000"/>
          <w:sz w:val="24"/>
          <w:szCs w:val="24"/>
        </w:rPr>
      </w:pPr>
      <w:r w:rsidRPr="006B696C">
        <w:rPr>
          <w:b/>
          <w:color w:val="000000"/>
          <w:sz w:val="24"/>
          <w:szCs w:val="24"/>
        </w:rPr>
        <w:t>Jautājums:</w:t>
      </w:r>
    </w:p>
    <w:p w14:paraId="26418265" w14:textId="77777777" w:rsidR="00E132AC" w:rsidRPr="006B696C" w:rsidRDefault="00E132AC" w:rsidP="00E132AC">
      <w:pPr>
        <w:pStyle w:val="Style2"/>
        <w:numPr>
          <w:ilvl w:val="0"/>
          <w:numId w:val="0"/>
        </w:numPr>
        <w:ind w:left="709"/>
        <w:rPr>
          <w:color w:val="000000"/>
          <w:sz w:val="24"/>
          <w:szCs w:val="24"/>
        </w:rPr>
      </w:pPr>
      <w:r w:rsidRPr="006B696C">
        <w:rPr>
          <w:color w:val="000000"/>
          <w:sz w:val="24"/>
          <w:szCs w:val="24"/>
        </w:rPr>
        <w:t>Lūgums skaidrot divus tehniskos aspektus.</w:t>
      </w:r>
    </w:p>
    <w:p w14:paraId="3A3427FF" w14:textId="77777777" w:rsidR="00E132AC" w:rsidRPr="006B696C" w:rsidRDefault="00E132AC" w:rsidP="00E132AC">
      <w:pPr>
        <w:pStyle w:val="Style1"/>
        <w:numPr>
          <w:ilvl w:val="0"/>
          <w:numId w:val="0"/>
        </w:numPr>
        <w:ind w:left="709"/>
        <w:rPr>
          <w:color w:val="000000"/>
          <w:sz w:val="24"/>
          <w:szCs w:val="24"/>
          <w:lang w:val="lv-LV"/>
        </w:rPr>
      </w:pPr>
      <w:r w:rsidRPr="006B696C">
        <w:rPr>
          <w:color w:val="000000"/>
          <w:sz w:val="24"/>
          <w:szCs w:val="24"/>
          <w:lang w:val="lv-LV"/>
        </w:rPr>
        <w:t xml:space="preserve">Papildus lūdzam skaidrojumu, </w:t>
      </w:r>
      <w:r w:rsidRPr="006B696C">
        <w:rPr>
          <w:color w:val="000000"/>
          <w:sz w:val="24"/>
          <w:szCs w:val="24"/>
          <w:u w:val="single"/>
          <w:lang w:val="lv-LV"/>
        </w:rPr>
        <w:t>kādā dziļumā ir sprostslānis plānotās barjeras izvietojuma zonā, jo barjeras darbības efektivitāte var tikt nodrošināta, ja tā pārklāj visu ūdens horizontu</w:t>
      </w:r>
      <w:r w:rsidRPr="006B696C">
        <w:rPr>
          <w:color w:val="000000"/>
          <w:sz w:val="24"/>
          <w:szCs w:val="24"/>
          <w:lang w:val="lv-LV"/>
        </w:rPr>
        <w:t>.</w:t>
      </w:r>
    </w:p>
    <w:p w14:paraId="7DEF2A2A" w14:textId="77777777" w:rsidR="00E132AC" w:rsidRPr="006B696C" w:rsidRDefault="00E132AC" w:rsidP="00E132AC">
      <w:pPr>
        <w:pStyle w:val="Style1"/>
        <w:numPr>
          <w:ilvl w:val="0"/>
          <w:numId w:val="0"/>
        </w:numPr>
        <w:ind w:left="709"/>
        <w:rPr>
          <w:color w:val="000000"/>
          <w:sz w:val="24"/>
          <w:szCs w:val="24"/>
          <w:lang w:val="lv-LV"/>
        </w:rPr>
      </w:pPr>
      <w:r w:rsidRPr="006B696C">
        <w:rPr>
          <w:color w:val="000000"/>
          <w:sz w:val="24"/>
          <w:szCs w:val="24"/>
          <w:lang w:val="lv-LV"/>
        </w:rPr>
        <w:t>Ja nav datu par sprostslāni, tad lūdzam dot atļauju veikt pārbaudes urbumus. Darbu veikšanai ir nepieciešamas 10 darbadienas.</w:t>
      </w:r>
    </w:p>
    <w:p w14:paraId="2DBBB398" w14:textId="0C81F34C" w:rsidR="00662D75" w:rsidRPr="005701E0" w:rsidRDefault="00662D75" w:rsidP="00662D75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u w:val="single"/>
          <w:lang w:val="lv-LV" w:eastAsia="lv-LV"/>
        </w:rPr>
      </w:pPr>
      <w:r w:rsidRPr="005701E0"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u w:val="single"/>
          <w:lang w:val="lv-LV" w:eastAsia="lv-LV"/>
        </w:rPr>
        <w:t>Atbilde:</w:t>
      </w:r>
    </w:p>
    <w:p w14:paraId="40C9027B" w14:textId="45ABF247" w:rsidR="008A12B3" w:rsidRPr="005701E0" w:rsidRDefault="008A12B3" w:rsidP="008A12B3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i/>
          <w:color w:val="0070C0"/>
          <w:sz w:val="24"/>
          <w:szCs w:val="24"/>
          <w:lang w:val="lv-LV"/>
        </w:rPr>
      </w:pPr>
      <w:r w:rsidRPr="005701E0">
        <w:rPr>
          <w:rFonts w:ascii="Times New Roman" w:eastAsia="Times New Roman" w:hAnsi="Times New Roman" w:cs="Times New Roman"/>
          <w:bCs/>
          <w:i/>
          <w:color w:val="0070C0"/>
          <w:sz w:val="24"/>
          <w:szCs w:val="24"/>
          <w:lang w:val="lv-LV" w:eastAsia="lv-LV"/>
        </w:rPr>
        <w:t>Saskaņā ar tehniskajā specifikācijā</w:t>
      </w:r>
      <w:r w:rsidR="00E75232" w:rsidRPr="005701E0">
        <w:rPr>
          <w:rFonts w:ascii="Times New Roman" w:eastAsia="Times New Roman" w:hAnsi="Times New Roman" w:cs="Times New Roman"/>
          <w:bCs/>
          <w:i/>
          <w:color w:val="0070C0"/>
          <w:sz w:val="24"/>
          <w:szCs w:val="24"/>
          <w:lang w:val="lv-LV" w:eastAsia="lv-LV"/>
        </w:rPr>
        <w:t xml:space="preserve"> definēt</w:t>
      </w:r>
      <w:r w:rsidRPr="005701E0">
        <w:rPr>
          <w:rFonts w:ascii="Times New Roman" w:eastAsia="Times New Roman" w:hAnsi="Times New Roman" w:cs="Times New Roman"/>
          <w:bCs/>
          <w:i/>
          <w:color w:val="0070C0"/>
          <w:sz w:val="24"/>
          <w:szCs w:val="24"/>
          <w:lang w:val="lv-LV" w:eastAsia="lv-LV"/>
        </w:rPr>
        <w:t>o</w:t>
      </w:r>
      <w:r w:rsidR="00E75232" w:rsidRPr="005701E0">
        <w:rPr>
          <w:rFonts w:ascii="Times New Roman" w:eastAsia="Times New Roman" w:hAnsi="Times New Roman" w:cs="Times New Roman"/>
          <w:bCs/>
          <w:i/>
          <w:color w:val="0070C0"/>
          <w:sz w:val="24"/>
          <w:szCs w:val="24"/>
          <w:lang w:val="lv-LV" w:eastAsia="lv-LV"/>
        </w:rPr>
        <w:t>: “Sasniedzamie rezultāti:</w:t>
      </w:r>
      <w:r w:rsidRPr="005701E0">
        <w:rPr>
          <w:rFonts w:ascii="Times New Roman" w:eastAsia="Times New Roman" w:hAnsi="Times New Roman" w:cs="Times New Roman"/>
          <w:bCs/>
          <w:i/>
          <w:color w:val="0070C0"/>
          <w:sz w:val="24"/>
          <w:szCs w:val="24"/>
          <w:lang w:val="lv-LV" w:eastAsia="lv-LV"/>
        </w:rPr>
        <w:t xml:space="preserve"> </w:t>
      </w:r>
      <w:r w:rsidR="00E75232" w:rsidRPr="005701E0">
        <w:rPr>
          <w:rFonts w:ascii="Times New Roman" w:hAnsi="Times New Roman" w:cs="Times New Roman"/>
          <w:bCs/>
          <w:i/>
          <w:color w:val="0070C0"/>
          <w:sz w:val="24"/>
          <w:szCs w:val="24"/>
          <w:lang w:val="lv-LV"/>
        </w:rPr>
        <w:t>Filtrējošās - attīrošās barjeras sistēmas ierīkošana piesārņotajā teritorijā, paralēli jūras krastam 300 m garumā, lai pārtrauktu gruntsūdens horizontā izšķīdušo naftas produktu migrāciju Baltijas jūras virzienā.”</w:t>
      </w:r>
      <w:r w:rsidRPr="005701E0">
        <w:rPr>
          <w:rFonts w:ascii="Times New Roman" w:hAnsi="Times New Roman" w:cs="Times New Roman"/>
          <w:bCs/>
          <w:i/>
          <w:color w:val="0070C0"/>
          <w:sz w:val="24"/>
          <w:szCs w:val="24"/>
          <w:lang w:val="lv-LV"/>
        </w:rPr>
        <w:t xml:space="preserve"> Pasūtītājs skaidro, ka barjeru tehnoloģiju izveidei, kuras ierobežo gruntsūdens plūsmu, ir būtiski izvērtēt sprostslāni un tā dziļumu, lai nodrošinātu tehnoloģijas efektivitāti. Taču</w:t>
      </w:r>
      <w:r w:rsidR="00FB3F10" w:rsidRPr="005701E0">
        <w:rPr>
          <w:rFonts w:ascii="Times New Roman" w:hAnsi="Times New Roman" w:cs="Times New Roman"/>
          <w:bCs/>
          <w:i/>
          <w:color w:val="0070C0"/>
          <w:sz w:val="24"/>
          <w:szCs w:val="24"/>
          <w:lang w:val="lv-LV"/>
        </w:rPr>
        <w:t xml:space="preserve"> kā noteikts tehniskajā specifikācijā sasniedzamajos rezultātos, kur </w:t>
      </w:r>
      <w:r w:rsidR="008F3936" w:rsidRPr="005701E0">
        <w:rPr>
          <w:rFonts w:ascii="Times New Roman" w:hAnsi="Times New Roman" w:cs="Times New Roman"/>
          <w:bCs/>
          <w:i/>
          <w:color w:val="0070C0"/>
          <w:sz w:val="24"/>
          <w:szCs w:val="24"/>
          <w:lang w:val="lv-LV"/>
        </w:rPr>
        <w:t xml:space="preserve">noteikta </w:t>
      </w:r>
      <w:r w:rsidR="00FB3F10" w:rsidRPr="005701E0">
        <w:rPr>
          <w:rFonts w:ascii="Times New Roman" w:hAnsi="Times New Roman" w:cs="Times New Roman"/>
          <w:bCs/>
          <w:i/>
          <w:color w:val="0070C0"/>
          <w:sz w:val="24"/>
          <w:szCs w:val="24"/>
          <w:lang w:val="lv-LV"/>
        </w:rPr>
        <w:t>nepieciešam</w:t>
      </w:r>
      <w:r w:rsidR="008F3936" w:rsidRPr="005701E0">
        <w:rPr>
          <w:rFonts w:ascii="Times New Roman" w:hAnsi="Times New Roman" w:cs="Times New Roman"/>
          <w:bCs/>
          <w:i/>
          <w:color w:val="0070C0"/>
          <w:sz w:val="24"/>
          <w:szCs w:val="24"/>
          <w:lang w:val="lv-LV"/>
        </w:rPr>
        <w:t>ība</w:t>
      </w:r>
      <w:r w:rsidR="00FB3F10" w:rsidRPr="005701E0">
        <w:rPr>
          <w:rFonts w:ascii="Times New Roman" w:hAnsi="Times New Roman" w:cs="Times New Roman"/>
          <w:bCs/>
          <w:i/>
          <w:color w:val="0070C0"/>
          <w:sz w:val="24"/>
          <w:szCs w:val="24"/>
          <w:lang w:val="lv-LV"/>
        </w:rPr>
        <w:t xml:space="preserve"> izveidot nevis norobežojošu barjeru, bet gan</w:t>
      </w:r>
      <w:r w:rsidRPr="005701E0">
        <w:rPr>
          <w:rFonts w:ascii="Times New Roman" w:hAnsi="Times New Roman" w:cs="Times New Roman"/>
          <w:bCs/>
          <w:i/>
          <w:color w:val="0070C0"/>
          <w:sz w:val="24"/>
          <w:szCs w:val="24"/>
          <w:lang w:val="lv-LV"/>
        </w:rPr>
        <w:t xml:space="preserve"> filtrējoš</w:t>
      </w:r>
      <w:r w:rsidR="00FB3F10" w:rsidRPr="005701E0">
        <w:rPr>
          <w:rFonts w:ascii="Times New Roman" w:hAnsi="Times New Roman" w:cs="Times New Roman"/>
          <w:bCs/>
          <w:i/>
          <w:color w:val="0070C0"/>
          <w:sz w:val="24"/>
          <w:szCs w:val="24"/>
          <w:lang w:val="lv-LV"/>
        </w:rPr>
        <w:t>o</w:t>
      </w:r>
      <w:r w:rsidRPr="005701E0">
        <w:rPr>
          <w:rFonts w:ascii="Times New Roman" w:hAnsi="Times New Roman" w:cs="Times New Roman"/>
          <w:bCs/>
          <w:i/>
          <w:color w:val="0070C0"/>
          <w:sz w:val="24"/>
          <w:szCs w:val="24"/>
          <w:lang w:val="lv-LV"/>
        </w:rPr>
        <w:t>-attīroš</w:t>
      </w:r>
      <w:r w:rsidR="00FB3F10" w:rsidRPr="005701E0">
        <w:rPr>
          <w:rFonts w:ascii="Times New Roman" w:hAnsi="Times New Roman" w:cs="Times New Roman"/>
          <w:bCs/>
          <w:i/>
          <w:color w:val="0070C0"/>
          <w:sz w:val="24"/>
          <w:szCs w:val="24"/>
          <w:lang w:val="lv-LV"/>
        </w:rPr>
        <w:t>o</w:t>
      </w:r>
      <w:r w:rsidRPr="005701E0">
        <w:rPr>
          <w:rFonts w:ascii="Times New Roman" w:hAnsi="Times New Roman" w:cs="Times New Roman"/>
          <w:bCs/>
          <w:i/>
          <w:color w:val="0070C0"/>
          <w:sz w:val="24"/>
          <w:szCs w:val="24"/>
          <w:lang w:val="lv-LV"/>
        </w:rPr>
        <w:t xml:space="preserve"> barjeras</w:t>
      </w:r>
      <w:r w:rsidR="00497566" w:rsidRPr="005701E0">
        <w:rPr>
          <w:rFonts w:ascii="Times New Roman" w:hAnsi="Times New Roman" w:cs="Times New Roman"/>
          <w:bCs/>
          <w:i/>
          <w:color w:val="0070C0"/>
          <w:sz w:val="24"/>
          <w:szCs w:val="24"/>
          <w:lang w:val="lv-LV"/>
        </w:rPr>
        <w:t xml:space="preserve"> tehnoloģisk</w:t>
      </w:r>
      <w:r w:rsidR="00FB3F10" w:rsidRPr="005701E0">
        <w:rPr>
          <w:rFonts w:ascii="Times New Roman" w:hAnsi="Times New Roman" w:cs="Times New Roman"/>
          <w:bCs/>
          <w:i/>
          <w:color w:val="0070C0"/>
          <w:sz w:val="24"/>
          <w:szCs w:val="24"/>
          <w:lang w:val="lv-LV"/>
        </w:rPr>
        <w:t>o</w:t>
      </w:r>
      <w:r w:rsidR="00497566" w:rsidRPr="005701E0">
        <w:rPr>
          <w:rFonts w:ascii="Times New Roman" w:hAnsi="Times New Roman" w:cs="Times New Roman"/>
          <w:bCs/>
          <w:i/>
          <w:color w:val="0070C0"/>
          <w:sz w:val="24"/>
          <w:szCs w:val="24"/>
          <w:lang w:val="lv-LV"/>
        </w:rPr>
        <w:t xml:space="preserve"> risinājum</w:t>
      </w:r>
      <w:r w:rsidR="00FB3F10" w:rsidRPr="005701E0">
        <w:rPr>
          <w:rFonts w:ascii="Times New Roman" w:hAnsi="Times New Roman" w:cs="Times New Roman"/>
          <w:bCs/>
          <w:i/>
          <w:color w:val="0070C0"/>
          <w:sz w:val="24"/>
          <w:szCs w:val="24"/>
          <w:lang w:val="lv-LV"/>
        </w:rPr>
        <w:t>u</w:t>
      </w:r>
      <w:r w:rsidRPr="005701E0">
        <w:rPr>
          <w:rFonts w:ascii="Times New Roman" w:hAnsi="Times New Roman" w:cs="Times New Roman"/>
          <w:bCs/>
          <w:i/>
          <w:color w:val="0070C0"/>
          <w:sz w:val="24"/>
          <w:szCs w:val="24"/>
          <w:lang w:val="lv-LV"/>
        </w:rPr>
        <w:t>, kur</w:t>
      </w:r>
      <w:r w:rsidR="00497566" w:rsidRPr="005701E0">
        <w:rPr>
          <w:rFonts w:ascii="Times New Roman" w:hAnsi="Times New Roman" w:cs="Times New Roman"/>
          <w:bCs/>
          <w:i/>
          <w:color w:val="0070C0"/>
          <w:sz w:val="24"/>
          <w:szCs w:val="24"/>
          <w:lang w:val="lv-LV"/>
        </w:rPr>
        <w:t>š</w:t>
      </w:r>
      <w:r w:rsidRPr="005701E0">
        <w:rPr>
          <w:rFonts w:ascii="Times New Roman" w:hAnsi="Times New Roman" w:cs="Times New Roman"/>
          <w:bCs/>
          <w:i/>
          <w:color w:val="0070C0"/>
          <w:sz w:val="24"/>
          <w:szCs w:val="24"/>
          <w:lang w:val="lv-LV"/>
        </w:rPr>
        <w:t xml:space="preserve"> neierobežo gruntsūdens plūsmu</w:t>
      </w:r>
      <w:r w:rsidR="00497566" w:rsidRPr="005701E0">
        <w:rPr>
          <w:rFonts w:ascii="Times New Roman" w:hAnsi="Times New Roman" w:cs="Times New Roman"/>
          <w:bCs/>
          <w:i/>
          <w:color w:val="0070C0"/>
          <w:sz w:val="24"/>
          <w:szCs w:val="24"/>
          <w:lang w:val="lv-LV"/>
        </w:rPr>
        <w:t>, ir nepieciešams izvērtēt gruntsūdens plūsmu</w:t>
      </w:r>
      <w:r w:rsidR="006B696C" w:rsidRPr="005701E0">
        <w:rPr>
          <w:rFonts w:ascii="Times New Roman" w:hAnsi="Times New Roman" w:cs="Times New Roman"/>
          <w:bCs/>
          <w:i/>
          <w:color w:val="0070C0"/>
          <w:sz w:val="24"/>
          <w:szCs w:val="24"/>
          <w:lang w:val="lv-LV"/>
        </w:rPr>
        <w:t xml:space="preserve"> un tā dziļumu</w:t>
      </w:r>
      <w:r w:rsidR="00497566" w:rsidRPr="005701E0">
        <w:rPr>
          <w:rFonts w:ascii="Times New Roman" w:hAnsi="Times New Roman" w:cs="Times New Roman"/>
          <w:bCs/>
          <w:i/>
          <w:color w:val="0070C0"/>
          <w:sz w:val="24"/>
          <w:szCs w:val="24"/>
          <w:lang w:val="lv-LV"/>
        </w:rPr>
        <w:t xml:space="preserve">. </w:t>
      </w:r>
      <w:bookmarkStart w:id="8" w:name="_Hlk107519998"/>
      <w:r w:rsidR="00497566" w:rsidRPr="005701E0">
        <w:rPr>
          <w:rFonts w:ascii="Times New Roman" w:hAnsi="Times New Roman" w:cs="Times New Roman"/>
          <w:bCs/>
          <w:i/>
          <w:color w:val="0070C0"/>
          <w:sz w:val="24"/>
          <w:szCs w:val="24"/>
          <w:lang w:val="lv-LV"/>
        </w:rPr>
        <w:t>Informācija par gruntsūdens plūsmu ir sniegta tehniskajā specifikācijā un Nolikuma 10.pielikumā.</w:t>
      </w:r>
      <w:r w:rsidR="00FB3F10" w:rsidRPr="005701E0">
        <w:rPr>
          <w:rFonts w:ascii="Times New Roman" w:hAnsi="Times New Roman" w:cs="Times New Roman"/>
          <w:bCs/>
          <w:i/>
          <w:color w:val="0070C0"/>
          <w:sz w:val="24"/>
          <w:szCs w:val="24"/>
          <w:lang w:val="lv-LV"/>
        </w:rPr>
        <w:t xml:space="preserve"> </w:t>
      </w:r>
      <w:bookmarkEnd w:id="8"/>
    </w:p>
    <w:p w14:paraId="4259D4F0" w14:textId="115BBA20" w:rsidR="00FB3F10" w:rsidRPr="005701E0" w:rsidRDefault="00FB3F10" w:rsidP="008A12B3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70C0"/>
          <w:sz w:val="24"/>
          <w:szCs w:val="24"/>
          <w:lang w:val="lv-LV" w:eastAsia="lv-LV"/>
        </w:rPr>
      </w:pPr>
      <w:r w:rsidRPr="005701E0">
        <w:rPr>
          <w:rFonts w:ascii="Times New Roman" w:hAnsi="Times New Roman" w:cs="Times New Roman"/>
          <w:bCs/>
          <w:i/>
          <w:color w:val="0070C0"/>
          <w:sz w:val="24"/>
          <w:szCs w:val="24"/>
          <w:lang w:val="lv-LV"/>
        </w:rPr>
        <w:t>Pasūtītājs sniedzot visu tam pieejamo informāciju ir nodrošinājis vienlīdzīgu attieksmi pret visiem pretendentiem un Pasūtītājs saglabās vienlīdzīgu attieksmi pret visiem pretendentiem arī iepirkuma procedūras</w:t>
      </w:r>
      <w:r w:rsidR="00CF6488" w:rsidRPr="005701E0">
        <w:rPr>
          <w:rFonts w:ascii="Times New Roman" w:hAnsi="Times New Roman" w:cs="Times New Roman"/>
          <w:bCs/>
          <w:i/>
          <w:color w:val="0070C0"/>
          <w:sz w:val="24"/>
          <w:szCs w:val="24"/>
          <w:lang w:val="lv-LV"/>
        </w:rPr>
        <w:t>, tai skaitā izsludināšanas,</w:t>
      </w:r>
      <w:r w:rsidRPr="005701E0">
        <w:rPr>
          <w:rFonts w:ascii="Times New Roman" w:hAnsi="Times New Roman" w:cs="Times New Roman"/>
          <w:bCs/>
          <w:i/>
          <w:color w:val="0070C0"/>
          <w:sz w:val="24"/>
          <w:szCs w:val="24"/>
          <w:lang w:val="lv-LV"/>
        </w:rPr>
        <w:t xml:space="preserve"> gaitā</w:t>
      </w:r>
      <w:r w:rsidR="007D6A6B" w:rsidRPr="005701E0">
        <w:rPr>
          <w:rFonts w:ascii="Times New Roman" w:hAnsi="Times New Roman" w:cs="Times New Roman"/>
          <w:bCs/>
          <w:i/>
          <w:color w:val="0070C0"/>
          <w:sz w:val="24"/>
          <w:szCs w:val="24"/>
          <w:lang w:val="lv-LV"/>
        </w:rPr>
        <w:t>, tādēļ Pasūtītājs aicina Ieinteresētos piegādātājus sagatavot piedāvājumus izmantojot publiski pieejamo informāciju</w:t>
      </w:r>
      <w:r w:rsidR="00CF6488" w:rsidRPr="005701E0">
        <w:rPr>
          <w:rFonts w:ascii="Times New Roman" w:hAnsi="Times New Roman" w:cs="Times New Roman"/>
          <w:bCs/>
          <w:i/>
          <w:color w:val="0070C0"/>
          <w:sz w:val="24"/>
          <w:szCs w:val="24"/>
          <w:lang w:val="lv-LV"/>
        </w:rPr>
        <w:t xml:space="preserve"> (publicēto iepirkuma dokumentāciju)</w:t>
      </w:r>
      <w:r w:rsidR="007D6A6B" w:rsidRPr="005701E0">
        <w:rPr>
          <w:rFonts w:ascii="Times New Roman" w:hAnsi="Times New Roman" w:cs="Times New Roman"/>
          <w:bCs/>
          <w:i/>
          <w:color w:val="0070C0"/>
          <w:sz w:val="24"/>
          <w:szCs w:val="24"/>
          <w:lang w:val="lv-LV"/>
        </w:rPr>
        <w:t>, kas Pasūtītāja ieskatā ir pilnībā pietiekama tehniskā piedāvājuma sagatavošanai.</w:t>
      </w:r>
      <w:r w:rsidR="00CF6488" w:rsidRPr="005701E0">
        <w:rPr>
          <w:rFonts w:ascii="Times New Roman" w:hAnsi="Times New Roman" w:cs="Times New Roman"/>
          <w:bCs/>
          <w:i/>
          <w:color w:val="0070C0"/>
          <w:sz w:val="24"/>
          <w:szCs w:val="24"/>
          <w:lang w:val="lv-LV"/>
        </w:rPr>
        <w:t xml:space="preserve"> Papildus urbumi/pārbaudes urbumi objektā šobrīd netiks veikti.</w:t>
      </w:r>
    </w:p>
    <w:p w14:paraId="5AD4135C" w14:textId="77777777" w:rsidR="008A12B3" w:rsidRPr="006B696C" w:rsidRDefault="008A12B3" w:rsidP="008A12B3">
      <w:pPr>
        <w:tabs>
          <w:tab w:val="left" w:pos="426"/>
        </w:tabs>
        <w:jc w:val="both"/>
        <w:rPr>
          <w:bCs/>
          <w:color w:val="000000"/>
          <w:sz w:val="24"/>
          <w:szCs w:val="24"/>
        </w:rPr>
      </w:pPr>
    </w:p>
    <w:p w14:paraId="1FDD8CDD" w14:textId="68984171" w:rsidR="00662D75" w:rsidRPr="006B696C" w:rsidRDefault="00662D75" w:rsidP="008A12B3">
      <w:pPr>
        <w:pStyle w:val="ListParagraph"/>
        <w:numPr>
          <w:ilvl w:val="0"/>
          <w:numId w:val="4"/>
        </w:numPr>
        <w:tabs>
          <w:tab w:val="left" w:pos="426"/>
        </w:tabs>
        <w:jc w:val="both"/>
        <w:rPr>
          <w:bCs/>
          <w:color w:val="000000"/>
          <w:sz w:val="24"/>
          <w:szCs w:val="24"/>
        </w:rPr>
      </w:pPr>
      <w:r w:rsidRPr="006B696C">
        <w:rPr>
          <w:b/>
          <w:color w:val="000000"/>
          <w:sz w:val="24"/>
          <w:szCs w:val="24"/>
        </w:rPr>
        <w:t>Jautājums:</w:t>
      </w:r>
    </w:p>
    <w:p w14:paraId="2BD8676A" w14:textId="77777777" w:rsidR="00E132AC" w:rsidRPr="006B696C" w:rsidRDefault="00E132AC" w:rsidP="00E132AC">
      <w:pPr>
        <w:pStyle w:val="Style2"/>
        <w:numPr>
          <w:ilvl w:val="0"/>
          <w:numId w:val="0"/>
        </w:numPr>
        <w:ind w:left="709"/>
        <w:rPr>
          <w:color w:val="000000"/>
          <w:sz w:val="24"/>
          <w:szCs w:val="24"/>
        </w:rPr>
      </w:pPr>
      <w:r w:rsidRPr="006B696C">
        <w:rPr>
          <w:color w:val="000000"/>
          <w:sz w:val="24"/>
          <w:szCs w:val="24"/>
        </w:rPr>
        <w:t>Lūgums pagarināt piedāvājumu iesniegšanas termiņu.</w:t>
      </w:r>
    </w:p>
    <w:p w14:paraId="280422DA" w14:textId="77777777" w:rsidR="00E132AC" w:rsidRPr="006B696C" w:rsidRDefault="00E132AC" w:rsidP="00E132AC">
      <w:pPr>
        <w:pStyle w:val="Style1"/>
        <w:numPr>
          <w:ilvl w:val="0"/>
          <w:numId w:val="0"/>
        </w:numPr>
        <w:ind w:left="709"/>
        <w:rPr>
          <w:color w:val="000000"/>
          <w:sz w:val="24"/>
          <w:szCs w:val="24"/>
          <w:lang w:val="lv-LV"/>
        </w:rPr>
      </w:pPr>
      <w:r w:rsidRPr="006B696C">
        <w:rPr>
          <w:color w:val="000000"/>
          <w:sz w:val="24"/>
          <w:szCs w:val="24"/>
          <w:lang w:val="lv-LV"/>
        </w:rPr>
        <w:t xml:space="preserve">Ņemot vērā, ka BAO 2022.gada 7.jūnijā jau iesniedza vienu jautājumu Pasūtītājam ar lūgumu skaidrot vairākas Konkursa tehniskās specifikācijas prasības un </w:t>
      </w:r>
      <w:r w:rsidRPr="006B696C">
        <w:rPr>
          <w:color w:val="000000"/>
          <w:sz w:val="24"/>
          <w:szCs w:val="24"/>
          <w:u w:val="single"/>
          <w:lang w:val="lv-LV"/>
        </w:rPr>
        <w:t>uz minētajiem jautājumiem</w:t>
      </w:r>
      <w:r w:rsidRPr="006B696C">
        <w:rPr>
          <w:color w:val="000000"/>
          <w:sz w:val="24"/>
          <w:szCs w:val="24"/>
          <w:lang w:val="lv-LV"/>
        </w:rPr>
        <w:t xml:space="preserve"> </w:t>
      </w:r>
      <w:r w:rsidRPr="006B696C">
        <w:rPr>
          <w:color w:val="000000"/>
          <w:sz w:val="24"/>
          <w:szCs w:val="24"/>
          <w:u w:val="single"/>
          <w:lang w:val="lv-LV"/>
        </w:rPr>
        <w:t>joprojām nav sniegta atbilde, BAO ir objektīvi nepieciešams ilgāks laiks, lai apkopotu nepieciešamos dokumentus, izvērtētu tehniskos aspektus, sagatavotu tehnisko piedāvājumu utt.</w:t>
      </w:r>
      <w:r w:rsidRPr="006B696C">
        <w:rPr>
          <w:color w:val="000000"/>
          <w:sz w:val="24"/>
          <w:szCs w:val="24"/>
          <w:lang w:val="lv-LV"/>
        </w:rPr>
        <w:t xml:space="preserve"> Līdz ar to BAO atkārtoti lūdz pagarināt piedāvājumu iesniegšanas termiņu, lai varētu laicīgi sagatavot piedāvājumu atbilstoši Konkursa prasībām.</w:t>
      </w:r>
    </w:p>
    <w:p w14:paraId="7B16917D" w14:textId="41B9DAC3" w:rsidR="00E132AC" w:rsidRPr="005701E0" w:rsidRDefault="00E132AC" w:rsidP="00E132AC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lv-LV" w:eastAsia="lv-LV"/>
        </w:rPr>
      </w:pPr>
      <w:r w:rsidRPr="006B696C">
        <w:rPr>
          <w:rFonts w:ascii="Times New Roman" w:hAnsi="Times New Roman" w:cs="Times New Roman"/>
          <w:b/>
          <w:bCs/>
          <w:color w:val="000000"/>
          <w:sz w:val="24"/>
          <w:szCs w:val="24"/>
          <w:lang w:val="lv-LV"/>
        </w:rPr>
        <w:t>Ievērojot minēto, lūgums pagarināt piedāvājumu iesniegšanas termiņu līdz 2022.gada 25.jūlijam</w:t>
      </w:r>
    </w:p>
    <w:p w14:paraId="72B9D336" w14:textId="77777777" w:rsidR="00E132AC" w:rsidRPr="005701E0" w:rsidRDefault="00E132AC" w:rsidP="00B238A2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lv-LV" w:eastAsia="lv-LV"/>
        </w:rPr>
      </w:pPr>
    </w:p>
    <w:p w14:paraId="77DDB4AF" w14:textId="33AF9A29" w:rsidR="00662D75" w:rsidRPr="005701E0" w:rsidRDefault="00662D75" w:rsidP="00B238A2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u w:val="single"/>
          <w:lang w:val="lv-LV" w:eastAsia="lv-LV"/>
        </w:rPr>
      </w:pPr>
      <w:r w:rsidRPr="005701E0"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u w:val="single"/>
          <w:lang w:val="lv-LV" w:eastAsia="lv-LV"/>
        </w:rPr>
        <w:lastRenderedPageBreak/>
        <w:t>Atbilde:</w:t>
      </w:r>
    </w:p>
    <w:p w14:paraId="727AF63C" w14:textId="086AF3F4" w:rsidR="003723AC" w:rsidRPr="005701E0" w:rsidRDefault="00E132AC" w:rsidP="00B238A2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70C0"/>
          <w:sz w:val="24"/>
          <w:szCs w:val="24"/>
          <w:lang w:val="lv-LV" w:eastAsia="lv-LV"/>
        </w:rPr>
      </w:pPr>
      <w:r w:rsidRPr="005701E0">
        <w:rPr>
          <w:rFonts w:ascii="Times New Roman" w:eastAsia="Times New Roman" w:hAnsi="Times New Roman" w:cs="Times New Roman"/>
          <w:bCs/>
          <w:i/>
          <w:color w:val="0070C0"/>
          <w:sz w:val="24"/>
          <w:szCs w:val="24"/>
          <w:lang w:val="lv-LV" w:eastAsia="lv-LV"/>
        </w:rPr>
        <w:t>Saskaņā ar Iepirkuma uzraudzības biroja atzinum</w:t>
      </w:r>
      <w:r w:rsidR="000E3FDC">
        <w:rPr>
          <w:rFonts w:ascii="Times New Roman" w:eastAsia="Times New Roman" w:hAnsi="Times New Roman" w:cs="Times New Roman"/>
          <w:bCs/>
          <w:i/>
          <w:color w:val="0070C0"/>
          <w:sz w:val="24"/>
          <w:szCs w:val="24"/>
          <w:lang w:val="lv-LV" w:eastAsia="lv-LV"/>
        </w:rPr>
        <w:t>u</w:t>
      </w:r>
      <w:r w:rsidRPr="005701E0">
        <w:rPr>
          <w:rFonts w:ascii="Times New Roman" w:eastAsia="Times New Roman" w:hAnsi="Times New Roman" w:cs="Times New Roman"/>
          <w:bCs/>
          <w:i/>
          <w:color w:val="0070C0"/>
          <w:sz w:val="24"/>
          <w:szCs w:val="24"/>
          <w:lang w:val="lv-LV" w:eastAsia="lv-LV"/>
        </w:rPr>
        <w:t xml:space="preserve"> un tā ieteikumiem, piedāvājumu iesniegšanas termiņš pagarināts līdz 2022. gada </w:t>
      </w:r>
      <w:r w:rsidR="0070117C">
        <w:rPr>
          <w:rFonts w:ascii="Times New Roman" w:eastAsia="Times New Roman" w:hAnsi="Times New Roman" w:cs="Times New Roman"/>
          <w:bCs/>
          <w:i/>
          <w:color w:val="0070C0"/>
          <w:sz w:val="24"/>
          <w:szCs w:val="24"/>
          <w:lang w:val="lv-LV" w:eastAsia="lv-LV"/>
        </w:rPr>
        <w:t>25</w:t>
      </w:r>
      <w:r w:rsidRPr="005701E0">
        <w:rPr>
          <w:rFonts w:ascii="Times New Roman" w:eastAsia="Times New Roman" w:hAnsi="Times New Roman" w:cs="Times New Roman"/>
          <w:bCs/>
          <w:i/>
          <w:color w:val="0070C0"/>
          <w:sz w:val="24"/>
          <w:szCs w:val="24"/>
          <w:lang w:val="lv-LV" w:eastAsia="lv-LV"/>
        </w:rPr>
        <w:t>.jūlijam</w:t>
      </w:r>
      <w:r w:rsidR="0070117C">
        <w:rPr>
          <w:rFonts w:ascii="Times New Roman" w:eastAsia="Times New Roman" w:hAnsi="Times New Roman" w:cs="Times New Roman"/>
          <w:bCs/>
          <w:i/>
          <w:color w:val="0070C0"/>
          <w:sz w:val="24"/>
          <w:szCs w:val="24"/>
          <w:lang w:val="lv-LV" w:eastAsia="lv-LV"/>
        </w:rPr>
        <w:t xml:space="preserve"> plkst. 14:00.</w:t>
      </w:r>
    </w:p>
    <w:p w14:paraId="7C7828F5" w14:textId="0A5C1DDC" w:rsidR="00662D75" w:rsidRPr="005701E0" w:rsidRDefault="00662D75" w:rsidP="00715BE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70C0"/>
          <w:sz w:val="24"/>
          <w:szCs w:val="24"/>
          <w:lang w:val="lv-LV" w:eastAsia="lv-LV"/>
        </w:rPr>
      </w:pPr>
    </w:p>
    <w:sectPr w:rsidR="00662D75" w:rsidRPr="005701E0" w:rsidSect="001C134C">
      <w:footerReference w:type="default" r:id="rId9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D669DD" w14:textId="77777777" w:rsidR="00125763" w:rsidRDefault="00125763" w:rsidP="006B696C">
      <w:pPr>
        <w:spacing w:after="0" w:line="240" w:lineRule="auto"/>
      </w:pPr>
      <w:r>
        <w:separator/>
      </w:r>
    </w:p>
  </w:endnote>
  <w:endnote w:type="continuationSeparator" w:id="0">
    <w:p w14:paraId="11BFEE51" w14:textId="77777777" w:rsidR="00125763" w:rsidRDefault="00125763" w:rsidP="006B69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39334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1CF14C" w14:textId="19DE32C8" w:rsidR="006B696C" w:rsidRDefault="006B696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CFC960E" w14:textId="77777777" w:rsidR="006B696C" w:rsidRDefault="006B69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BBC90B" w14:textId="77777777" w:rsidR="00125763" w:rsidRDefault="00125763" w:rsidP="006B696C">
      <w:pPr>
        <w:spacing w:after="0" w:line="240" w:lineRule="auto"/>
      </w:pPr>
      <w:r>
        <w:separator/>
      </w:r>
    </w:p>
  </w:footnote>
  <w:footnote w:type="continuationSeparator" w:id="0">
    <w:p w14:paraId="5E771388" w14:textId="77777777" w:rsidR="00125763" w:rsidRDefault="00125763" w:rsidP="006B696C">
      <w:pPr>
        <w:spacing w:after="0" w:line="240" w:lineRule="auto"/>
      </w:pPr>
      <w:r>
        <w:continuationSeparator/>
      </w:r>
    </w:p>
  </w:footnote>
  <w:footnote w:id="1">
    <w:p w14:paraId="5D96F52A" w14:textId="77777777" w:rsidR="003141FC" w:rsidRPr="00181993" w:rsidRDefault="003141FC" w:rsidP="003141FC">
      <w:pPr>
        <w:pStyle w:val="FootnoteText"/>
        <w:rPr>
          <w:lang w:val="lv-LV"/>
        </w:rPr>
      </w:pPr>
      <w:r>
        <w:rPr>
          <w:rStyle w:val="FootnoteReference"/>
        </w:rPr>
        <w:footnoteRef/>
      </w:r>
      <w:r w:rsidRPr="00181993">
        <w:rPr>
          <w:lang w:val="lv-LV"/>
        </w:rPr>
        <w:t xml:space="preserve"> Šeit un turpmāk - naftas produktu „brīvās fāzes” jeb gruntī neadsorbētā naftas produktu peldošais slānis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863DD"/>
    <w:multiLevelType w:val="multilevel"/>
    <w:tmpl w:val="E5DCB8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64"/>
        </w:tabs>
        <w:ind w:left="1304" w:hanging="8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191" w:hanging="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" w15:restartNumberingAfterBreak="0">
    <w:nsid w:val="0BF97843"/>
    <w:multiLevelType w:val="hybridMultilevel"/>
    <w:tmpl w:val="C63EEFF2"/>
    <w:lvl w:ilvl="0" w:tplc="0DC0FAB2">
      <w:start w:val="1"/>
      <w:numFmt w:val="decimal"/>
      <w:pStyle w:val="Style1"/>
      <w:lvlText w:val="[%1]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6D2236"/>
    <w:multiLevelType w:val="hybridMultilevel"/>
    <w:tmpl w:val="400A4278"/>
    <w:lvl w:ilvl="0" w:tplc="294474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CF3D6A"/>
    <w:multiLevelType w:val="hybridMultilevel"/>
    <w:tmpl w:val="A41E90BE"/>
    <w:lvl w:ilvl="0" w:tplc="329C0B6A">
      <w:start w:val="1"/>
      <w:numFmt w:val="decimal"/>
      <w:pStyle w:val="Style2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4C7F64"/>
    <w:multiLevelType w:val="multilevel"/>
    <w:tmpl w:val="C640146C"/>
    <w:lvl w:ilvl="0">
      <w:start w:val="6"/>
      <w:numFmt w:val="decimal"/>
      <w:lvlText w:val="%1"/>
      <w:lvlJc w:val="left"/>
      <w:pPr>
        <w:ind w:left="620" w:hanging="6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376" w:hanging="6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8" w:hanging="1440"/>
      </w:pPr>
      <w:rPr>
        <w:rFonts w:hint="default"/>
      </w:rPr>
    </w:lvl>
  </w:abstractNum>
  <w:abstractNum w:abstractNumId="5" w15:restartNumberingAfterBreak="0">
    <w:nsid w:val="22DF08A8"/>
    <w:multiLevelType w:val="hybridMultilevel"/>
    <w:tmpl w:val="9E1638B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4A3B2A"/>
    <w:multiLevelType w:val="hybridMultilevel"/>
    <w:tmpl w:val="1A963F0E"/>
    <w:lvl w:ilvl="0" w:tplc="67F48FE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2E2CDC"/>
    <w:multiLevelType w:val="hybridMultilevel"/>
    <w:tmpl w:val="04E4E63C"/>
    <w:lvl w:ilvl="0" w:tplc="B66CD9B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02373E3"/>
    <w:multiLevelType w:val="hybridMultilevel"/>
    <w:tmpl w:val="2240770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DA5E1F"/>
    <w:multiLevelType w:val="hybridMultilevel"/>
    <w:tmpl w:val="1E7489C4"/>
    <w:lvl w:ilvl="0" w:tplc="2138AB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BB0ADC"/>
    <w:multiLevelType w:val="hybridMultilevel"/>
    <w:tmpl w:val="F72CE536"/>
    <w:lvl w:ilvl="0" w:tplc="1DE09BF8">
      <w:start w:val="1"/>
      <w:numFmt w:val="decimal"/>
      <w:lvlText w:val="%1."/>
      <w:lvlJc w:val="left"/>
      <w:pPr>
        <w:ind w:left="713" w:hanging="43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D67E91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rFonts w:hint="default"/>
        <w:b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7FBB7A39"/>
    <w:multiLevelType w:val="hybridMultilevel"/>
    <w:tmpl w:val="E09A0E1E"/>
    <w:lvl w:ilvl="0" w:tplc="BF9A31C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CD3D42"/>
    <w:multiLevelType w:val="hybridMultilevel"/>
    <w:tmpl w:val="1AD01C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698861">
    <w:abstractNumId w:val="11"/>
  </w:num>
  <w:num w:numId="2" w16cid:durableId="2035573940">
    <w:abstractNumId w:val="13"/>
  </w:num>
  <w:num w:numId="3" w16cid:durableId="2090499218">
    <w:abstractNumId w:val="5"/>
  </w:num>
  <w:num w:numId="4" w16cid:durableId="395975484">
    <w:abstractNumId w:val="6"/>
  </w:num>
  <w:num w:numId="5" w16cid:durableId="634062434">
    <w:abstractNumId w:val="9"/>
  </w:num>
  <w:num w:numId="6" w16cid:durableId="1626040751">
    <w:abstractNumId w:val="12"/>
  </w:num>
  <w:num w:numId="7" w16cid:durableId="740910893">
    <w:abstractNumId w:val="1"/>
  </w:num>
  <w:num w:numId="8" w16cid:durableId="1846508683">
    <w:abstractNumId w:val="3"/>
  </w:num>
  <w:num w:numId="9" w16cid:durableId="892272954">
    <w:abstractNumId w:val="8"/>
  </w:num>
  <w:num w:numId="10" w16cid:durableId="1353845949">
    <w:abstractNumId w:val="7"/>
  </w:num>
  <w:num w:numId="11" w16cid:durableId="1743747659">
    <w:abstractNumId w:val="4"/>
  </w:num>
  <w:num w:numId="12" w16cid:durableId="232853558">
    <w:abstractNumId w:val="10"/>
  </w:num>
  <w:num w:numId="13" w16cid:durableId="103114081">
    <w:abstractNumId w:val="0"/>
  </w:num>
  <w:num w:numId="14" w16cid:durableId="1498766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AB8"/>
    <w:rsid w:val="00010CBA"/>
    <w:rsid w:val="0002781B"/>
    <w:rsid w:val="00062F6E"/>
    <w:rsid w:val="00072BC2"/>
    <w:rsid w:val="000C3FEA"/>
    <w:rsid w:val="000E081E"/>
    <w:rsid w:val="000E3FDC"/>
    <w:rsid w:val="00125763"/>
    <w:rsid w:val="0012626C"/>
    <w:rsid w:val="0014338F"/>
    <w:rsid w:val="00164B1D"/>
    <w:rsid w:val="00165CF8"/>
    <w:rsid w:val="0017348A"/>
    <w:rsid w:val="0018197E"/>
    <w:rsid w:val="001C134C"/>
    <w:rsid w:val="002515AC"/>
    <w:rsid w:val="0025271D"/>
    <w:rsid w:val="002700CE"/>
    <w:rsid w:val="00276E21"/>
    <w:rsid w:val="00280FBA"/>
    <w:rsid w:val="002C63EE"/>
    <w:rsid w:val="00305B06"/>
    <w:rsid w:val="003141FC"/>
    <w:rsid w:val="003723AC"/>
    <w:rsid w:val="004540EF"/>
    <w:rsid w:val="00462E2E"/>
    <w:rsid w:val="00464C49"/>
    <w:rsid w:val="00497566"/>
    <w:rsid w:val="00531223"/>
    <w:rsid w:val="0055347F"/>
    <w:rsid w:val="005701E0"/>
    <w:rsid w:val="005740CD"/>
    <w:rsid w:val="005C7482"/>
    <w:rsid w:val="005D08D4"/>
    <w:rsid w:val="005E154A"/>
    <w:rsid w:val="006003EB"/>
    <w:rsid w:val="00602A8D"/>
    <w:rsid w:val="00662D75"/>
    <w:rsid w:val="00673312"/>
    <w:rsid w:val="00683C72"/>
    <w:rsid w:val="006B0DFD"/>
    <w:rsid w:val="006B696C"/>
    <w:rsid w:val="006C15CA"/>
    <w:rsid w:val="006C1AFF"/>
    <w:rsid w:val="0070117C"/>
    <w:rsid w:val="00715BE8"/>
    <w:rsid w:val="00723B22"/>
    <w:rsid w:val="007717E9"/>
    <w:rsid w:val="007913A0"/>
    <w:rsid w:val="007C4022"/>
    <w:rsid w:val="007D6A6B"/>
    <w:rsid w:val="007F6EC6"/>
    <w:rsid w:val="00803AC9"/>
    <w:rsid w:val="008A12B3"/>
    <w:rsid w:val="008E149E"/>
    <w:rsid w:val="008F3936"/>
    <w:rsid w:val="008F3E7C"/>
    <w:rsid w:val="008F788F"/>
    <w:rsid w:val="0092279D"/>
    <w:rsid w:val="00922D0D"/>
    <w:rsid w:val="00980FB7"/>
    <w:rsid w:val="00990D28"/>
    <w:rsid w:val="009A3E71"/>
    <w:rsid w:val="009B7A09"/>
    <w:rsid w:val="009D5ED2"/>
    <w:rsid w:val="009E04A1"/>
    <w:rsid w:val="00A10F8A"/>
    <w:rsid w:val="00A860A9"/>
    <w:rsid w:val="00A866D3"/>
    <w:rsid w:val="00AC02B2"/>
    <w:rsid w:val="00B238A2"/>
    <w:rsid w:val="00B37AB8"/>
    <w:rsid w:val="00B568DC"/>
    <w:rsid w:val="00B647F2"/>
    <w:rsid w:val="00BA2986"/>
    <w:rsid w:val="00BF04C7"/>
    <w:rsid w:val="00BF7624"/>
    <w:rsid w:val="00C15FCF"/>
    <w:rsid w:val="00C43242"/>
    <w:rsid w:val="00C4383F"/>
    <w:rsid w:val="00C852FB"/>
    <w:rsid w:val="00CA6C8E"/>
    <w:rsid w:val="00CE3665"/>
    <w:rsid w:val="00CF6488"/>
    <w:rsid w:val="00D20F56"/>
    <w:rsid w:val="00E132AC"/>
    <w:rsid w:val="00E32419"/>
    <w:rsid w:val="00E75232"/>
    <w:rsid w:val="00E77774"/>
    <w:rsid w:val="00EC6190"/>
    <w:rsid w:val="00FA3DD7"/>
    <w:rsid w:val="00FB24D5"/>
    <w:rsid w:val="00FB3F10"/>
    <w:rsid w:val="00FE6D34"/>
    <w:rsid w:val="00FE6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1D34B16"/>
  <w15:chartTrackingRefBased/>
  <w15:docId w15:val="{8EFC0D2B-B37C-4C09-AB55-19D91E0BD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7AB8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rsid w:val="00B37AB8"/>
    <w:pPr>
      <w:spacing w:after="0" w:line="240" w:lineRule="auto"/>
      <w:ind w:left="851" w:right="-58"/>
    </w:pPr>
    <w:rPr>
      <w:rFonts w:ascii="Times New Roman" w:eastAsia="Times New Roman" w:hAnsi="Times New Roman" w:cs="Times New Roman"/>
      <w:sz w:val="24"/>
      <w:szCs w:val="20"/>
      <w:lang w:val="lv-LV"/>
    </w:rPr>
  </w:style>
  <w:style w:type="paragraph" w:styleId="ListParagraph">
    <w:name w:val="List Paragraph"/>
    <w:basedOn w:val="Normal"/>
    <w:link w:val="ListParagraphChar"/>
    <w:uiPriority w:val="34"/>
    <w:qFormat/>
    <w:rsid w:val="002515AC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40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4022"/>
    <w:rPr>
      <w:rFonts w:ascii="Segoe UI" w:hAnsi="Segoe UI" w:cs="Segoe UI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715B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15B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15BE8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5B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5BE8"/>
    <w:rPr>
      <w:b/>
      <w:bCs/>
      <w:sz w:val="20"/>
      <w:szCs w:val="20"/>
      <w:lang w:val="en-GB"/>
    </w:rPr>
  </w:style>
  <w:style w:type="paragraph" w:customStyle="1" w:styleId="Style1">
    <w:name w:val="Style1"/>
    <w:basedOn w:val="BodyText"/>
    <w:link w:val="Style1Char"/>
    <w:qFormat/>
    <w:rsid w:val="00662D75"/>
    <w:pPr>
      <w:numPr>
        <w:numId w:val="7"/>
      </w:numPr>
      <w:suppressAutoHyphens/>
      <w:spacing w:before="120" w:line="240" w:lineRule="auto"/>
      <w:ind w:left="709" w:hanging="709"/>
      <w:jc w:val="both"/>
    </w:pPr>
    <w:rPr>
      <w:rFonts w:ascii="Times New Roman" w:eastAsia="Times New Roman" w:hAnsi="Times New Roman" w:cs="Calibri"/>
      <w:lang w:eastAsia="zh-CN"/>
    </w:rPr>
  </w:style>
  <w:style w:type="paragraph" w:customStyle="1" w:styleId="Style2">
    <w:name w:val="Style2"/>
    <w:basedOn w:val="Normal"/>
    <w:link w:val="Style2Char"/>
    <w:qFormat/>
    <w:rsid w:val="00662D75"/>
    <w:pPr>
      <w:keepNext/>
      <w:numPr>
        <w:numId w:val="8"/>
      </w:numPr>
      <w:suppressAutoHyphens/>
      <w:spacing w:before="120" w:after="120" w:line="240" w:lineRule="auto"/>
      <w:ind w:left="709" w:hanging="709"/>
      <w:jc w:val="both"/>
    </w:pPr>
    <w:rPr>
      <w:rFonts w:ascii="Times New Roman" w:eastAsia="Microsoft YaHei" w:hAnsi="Times New Roman" w:cs="Times New Roman"/>
      <w:b/>
      <w:szCs w:val="28"/>
      <w:lang w:val="lv-LV" w:eastAsia="zh-CN"/>
    </w:rPr>
  </w:style>
  <w:style w:type="character" w:customStyle="1" w:styleId="Style1Char">
    <w:name w:val="Style1 Char"/>
    <w:basedOn w:val="BodyTextChar"/>
    <w:link w:val="Style1"/>
    <w:rsid w:val="00662D75"/>
    <w:rPr>
      <w:rFonts w:ascii="Times New Roman" w:eastAsia="Times New Roman" w:hAnsi="Times New Roman" w:cs="Calibri"/>
      <w:lang w:val="en-GB" w:eastAsia="zh-CN"/>
    </w:rPr>
  </w:style>
  <w:style w:type="character" w:customStyle="1" w:styleId="Style2Char">
    <w:name w:val="Style2 Char"/>
    <w:link w:val="Style2"/>
    <w:rsid w:val="00662D75"/>
    <w:rPr>
      <w:rFonts w:ascii="Times New Roman" w:eastAsia="Microsoft YaHei" w:hAnsi="Times New Roman" w:cs="Times New Roman"/>
      <w:b/>
      <w:szCs w:val="28"/>
      <w:lang w:val="lv-LV" w:eastAsia="zh-CN"/>
    </w:rPr>
  </w:style>
  <w:style w:type="paragraph" w:styleId="BodyText">
    <w:name w:val="Body Text"/>
    <w:basedOn w:val="Normal"/>
    <w:link w:val="BodyTextChar"/>
    <w:uiPriority w:val="99"/>
    <w:semiHidden/>
    <w:unhideWhenUsed/>
    <w:rsid w:val="00662D7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62D75"/>
    <w:rPr>
      <w:lang w:val="en-GB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E132AC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Header">
    <w:name w:val="header"/>
    <w:basedOn w:val="Normal"/>
    <w:link w:val="HeaderChar"/>
    <w:uiPriority w:val="99"/>
    <w:unhideWhenUsed/>
    <w:rsid w:val="006B696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696C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6B696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696C"/>
    <w:rPr>
      <w:lang w:val="en-GB"/>
    </w:rPr>
  </w:style>
  <w:style w:type="paragraph" w:styleId="Revision">
    <w:name w:val="Revision"/>
    <w:hidden/>
    <w:uiPriority w:val="99"/>
    <w:semiHidden/>
    <w:rsid w:val="00FB3F10"/>
    <w:pPr>
      <w:spacing w:after="0" w:line="240" w:lineRule="auto"/>
    </w:pPr>
    <w:rPr>
      <w:lang w:val="en-GB"/>
    </w:rPr>
  </w:style>
  <w:style w:type="paragraph" w:styleId="FootnoteText">
    <w:name w:val="footnote text"/>
    <w:aliases w:val="Footnote,Fußnote"/>
    <w:basedOn w:val="Normal"/>
    <w:link w:val="FootnoteTextChar"/>
    <w:uiPriority w:val="99"/>
    <w:rsid w:val="003141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character" w:customStyle="1" w:styleId="FootnoteTextChar">
    <w:name w:val="Footnote Text Char"/>
    <w:aliases w:val="Footnote Char,Fußnote Char"/>
    <w:basedOn w:val="DefaultParagraphFont"/>
    <w:link w:val="FootnoteText"/>
    <w:uiPriority w:val="99"/>
    <w:rsid w:val="003141FC"/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styleId="FootnoteReference">
    <w:name w:val="footnote reference"/>
    <w:aliases w:val="Footnote symbol"/>
    <w:uiPriority w:val="99"/>
    <w:unhideWhenUsed/>
    <w:rsid w:val="003141F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29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9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6B884B-E4A4-473A-9A8C-4A0A67815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3885</Words>
  <Characters>2215</Characters>
  <Application>Microsoft Office Word</Application>
  <DocSecurity>0</DocSecurity>
  <Lines>18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Anete Buka</dc:creator>
  <cp:keywords/>
  <dc:description/>
  <cp:lastModifiedBy>Anete  Buka-Petroviča</cp:lastModifiedBy>
  <cp:revision>4</cp:revision>
  <cp:lastPrinted>2022-07-04T06:13:00Z</cp:lastPrinted>
  <dcterms:created xsi:type="dcterms:W3CDTF">2022-07-04T10:03:00Z</dcterms:created>
  <dcterms:modified xsi:type="dcterms:W3CDTF">2022-07-05T06:39:00Z</dcterms:modified>
</cp:coreProperties>
</file>