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7430" w14:textId="24FD96CB" w:rsidR="00B37AB8" w:rsidRPr="006477E5" w:rsidRDefault="00B37AB8" w:rsidP="008C2AD1">
      <w:pPr>
        <w:pStyle w:val="BlockText"/>
        <w:tabs>
          <w:tab w:val="left" w:pos="0"/>
        </w:tabs>
        <w:ind w:left="0" w:right="-97"/>
        <w:jc w:val="right"/>
        <w:rPr>
          <w:szCs w:val="24"/>
        </w:rPr>
      </w:pPr>
      <w:r w:rsidRPr="006477E5">
        <w:rPr>
          <w:szCs w:val="24"/>
        </w:rPr>
        <w:t xml:space="preserve">   APSTIPRINĀTS</w:t>
      </w:r>
    </w:p>
    <w:p w14:paraId="0B9043E3" w14:textId="77777777" w:rsidR="00B37AB8" w:rsidRPr="006477E5" w:rsidRDefault="00B37AB8" w:rsidP="00B37AB8">
      <w:pPr>
        <w:pStyle w:val="BlockText"/>
        <w:ind w:left="0" w:right="-57"/>
        <w:jc w:val="right"/>
        <w:rPr>
          <w:szCs w:val="24"/>
        </w:rPr>
      </w:pPr>
      <w:r w:rsidRPr="006477E5">
        <w:rPr>
          <w:szCs w:val="24"/>
        </w:rPr>
        <w:t>Ventspils brīvostas pārvaldes</w:t>
      </w:r>
    </w:p>
    <w:p w14:paraId="3889050D" w14:textId="1226E6B4" w:rsidR="00B37AB8" w:rsidRPr="006477E5" w:rsidRDefault="00B37AB8" w:rsidP="00B37AB8">
      <w:pPr>
        <w:pStyle w:val="BlockText"/>
        <w:ind w:left="0" w:right="-57"/>
        <w:jc w:val="right"/>
        <w:rPr>
          <w:szCs w:val="24"/>
        </w:rPr>
      </w:pPr>
      <w:r w:rsidRPr="006477E5">
        <w:rPr>
          <w:szCs w:val="24"/>
        </w:rPr>
        <w:t>202</w:t>
      </w:r>
      <w:r w:rsidR="0014338F" w:rsidRPr="006477E5">
        <w:rPr>
          <w:szCs w:val="24"/>
        </w:rPr>
        <w:t>2</w:t>
      </w:r>
      <w:r w:rsidRPr="006477E5">
        <w:rPr>
          <w:szCs w:val="24"/>
        </w:rPr>
        <w:t xml:space="preserve">.gada </w:t>
      </w:r>
      <w:r w:rsidR="00696105">
        <w:rPr>
          <w:szCs w:val="24"/>
        </w:rPr>
        <w:t>5.oktobra</w:t>
      </w:r>
    </w:p>
    <w:p w14:paraId="7B93964A" w14:textId="77777777" w:rsidR="00B37AB8" w:rsidRPr="006477E5" w:rsidRDefault="00B37AB8" w:rsidP="00B37AB8">
      <w:pPr>
        <w:pStyle w:val="BlockText"/>
        <w:ind w:left="0" w:right="-57"/>
        <w:jc w:val="right"/>
        <w:rPr>
          <w:szCs w:val="24"/>
        </w:rPr>
      </w:pPr>
      <w:r w:rsidRPr="006477E5">
        <w:rPr>
          <w:szCs w:val="24"/>
        </w:rPr>
        <w:t>Iepirkumu komisijas sēdē</w:t>
      </w:r>
    </w:p>
    <w:p w14:paraId="67F99B87" w14:textId="77777777" w:rsidR="00B37AB8" w:rsidRPr="006477E5" w:rsidRDefault="00B37AB8" w:rsidP="00B37AB8">
      <w:pPr>
        <w:rPr>
          <w:rFonts w:ascii="Times New Roman" w:hAnsi="Times New Roman" w:cs="Times New Roman"/>
          <w:sz w:val="24"/>
          <w:szCs w:val="24"/>
          <w:lang w:val="lv-LV"/>
        </w:rPr>
      </w:pPr>
    </w:p>
    <w:p w14:paraId="6DD0739D" w14:textId="77777777" w:rsidR="00B37AB8" w:rsidRPr="006477E5" w:rsidRDefault="00B37AB8" w:rsidP="00B37AB8">
      <w:pPr>
        <w:rPr>
          <w:rFonts w:ascii="Times New Roman" w:hAnsi="Times New Roman" w:cs="Times New Roman"/>
          <w:sz w:val="24"/>
          <w:szCs w:val="24"/>
          <w:lang w:val="lv-LV"/>
        </w:rPr>
      </w:pPr>
    </w:p>
    <w:p w14:paraId="70F04B9D" w14:textId="77777777" w:rsidR="00B37AB8" w:rsidRPr="006477E5" w:rsidRDefault="00B37AB8" w:rsidP="00B37AB8">
      <w:pPr>
        <w:rPr>
          <w:rFonts w:ascii="Times New Roman" w:hAnsi="Times New Roman" w:cs="Times New Roman"/>
          <w:sz w:val="32"/>
          <w:szCs w:val="32"/>
          <w:lang w:val="lv-LV"/>
        </w:rPr>
      </w:pPr>
    </w:p>
    <w:p w14:paraId="4D91B05C" w14:textId="77777777" w:rsidR="00B37AB8" w:rsidRPr="006477E5" w:rsidRDefault="00B37AB8" w:rsidP="00B37AB8">
      <w:pPr>
        <w:rPr>
          <w:rFonts w:ascii="Times New Roman" w:hAnsi="Times New Roman" w:cs="Times New Roman"/>
          <w:sz w:val="32"/>
          <w:szCs w:val="32"/>
          <w:lang w:val="lv-LV"/>
        </w:rPr>
      </w:pPr>
    </w:p>
    <w:p w14:paraId="692789AB" w14:textId="45D2FC4C" w:rsidR="00B37AB8" w:rsidRPr="006477E5" w:rsidRDefault="00B37AB8" w:rsidP="00B37AB8">
      <w:pPr>
        <w:widowControl w:val="0"/>
        <w:jc w:val="center"/>
        <w:rPr>
          <w:rFonts w:ascii="Times New Roman" w:hAnsi="Times New Roman" w:cs="Times New Roman"/>
          <w:b/>
          <w:color w:val="000000"/>
          <w:sz w:val="32"/>
          <w:szCs w:val="32"/>
          <w:lang w:val="lv-LV"/>
        </w:rPr>
      </w:pPr>
      <w:r w:rsidRPr="006477E5">
        <w:rPr>
          <w:rFonts w:ascii="Times New Roman" w:hAnsi="Times New Roman" w:cs="Times New Roman"/>
          <w:b/>
          <w:color w:val="000000"/>
          <w:sz w:val="32"/>
          <w:szCs w:val="32"/>
          <w:lang w:val="lv-LV"/>
        </w:rPr>
        <w:t xml:space="preserve">ATKLĀTA </w:t>
      </w:r>
      <w:r w:rsidR="008C2AD1" w:rsidRPr="006477E5">
        <w:rPr>
          <w:rFonts w:ascii="Times New Roman" w:hAnsi="Times New Roman" w:cs="Times New Roman"/>
          <w:b/>
          <w:color w:val="000000"/>
          <w:sz w:val="32"/>
          <w:szCs w:val="32"/>
          <w:lang w:val="lv-LV"/>
        </w:rPr>
        <w:t>IEPIRKUMA</w:t>
      </w:r>
    </w:p>
    <w:p w14:paraId="2CD95391" w14:textId="77777777" w:rsidR="00B37AB8" w:rsidRPr="006477E5" w:rsidRDefault="00B37AB8" w:rsidP="00B37AB8">
      <w:pPr>
        <w:ind w:right="-57"/>
        <w:jc w:val="center"/>
        <w:rPr>
          <w:rFonts w:ascii="Times New Roman" w:hAnsi="Times New Roman" w:cs="Times New Roman"/>
          <w:b/>
          <w:sz w:val="32"/>
          <w:szCs w:val="32"/>
          <w:lang w:val="lv-LV"/>
        </w:rPr>
      </w:pPr>
    </w:p>
    <w:p w14:paraId="2867B17A" w14:textId="77777777" w:rsidR="00B37AB8" w:rsidRPr="006477E5" w:rsidRDefault="00B37AB8" w:rsidP="00B37AB8">
      <w:pPr>
        <w:ind w:right="-57"/>
        <w:jc w:val="center"/>
        <w:rPr>
          <w:rFonts w:ascii="Times New Roman" w:hAnsi="Times New Roman" w:cs="Times New Roman"/>
          <w:b/>
          <w:sz w:val="32"/>
          <w:szCs w:val="32"/>
          <w:lang w:val="lv-LV"/>
        </w:rPr>
      </w:pPr>
    </w:p>
    <w:p w14:paraId="2D1059F5" w14:textId="26504446" w:rsidR="00B37AB8" w:rsidRPr="006477E5" w:rsidRDefault="00B37AB8" w:rsidP="00B37AB8">
      <w:pPr>
        <w:pStyle w:val="BlockText"/>
        <w:ind w:left="0"/>
        <w:jc w:val="center"/>
        <w:rPr>
          <w:b/>
          <w:sz w:val="40"/>
          <w:szCs w:val="40"/>
        </w:rPr>
      </w:pPr>
      <w:r w:rsidRPr="006477E5">
        <w:rPr>
          <w:b/>
          <w:sz w:val="40"/>
          <w:szCs w:val="40"/>
        </w:rPr>
        <w:t>“</w:t>
      </w:r>
      <w:r w:rsidR="00726E74" w:rsidRPr="006477E5">
        <w:rPr>
          <w:b/>
          <w:sz w:val="40"/>
          <w:szCs w:val="40"/>
        </w:rPr>
        <w:t>Ventspils brīvostas piestātnes Nr.12 kraujlaukuma seguma un inženiertīklu atjaunošana</w:t>
      </w:r>
      <w:r w:rsidRPr="006477E5">
        <w:rPr>
          <w:b/>
          <w:sz w:val="40"/>
          <w:szCs w:val="40"/>
        </w:rPr>
        <w:t>”</w:t>
      </w:r>
    </w:p>
    <w:p w14:paraId="6757CE2A" w14:textId="77777777" w:rsidR="00B37AB8" w:rsidRPr="006477E5" w:rsidRDefault="00B37AB8" w:rsidP="00B37AB8">
      <w:pPr>
        <w:ind w:right="-57"/>
        <w:jc w:val="center"/>
        <w:rPr>
          <w:rFonts w:ascii="Times New Roman" w:hAnsi="Times New Roman" w:cs="Times New Roman"/>
          <w:b/>
          <w:sz w:val="32"/>
          <w:szCs w:val="32"/>
          <w:lang w:val="lv-LV"/>
        </w:rPr>
      </w:pPr>
    </w:p>
    <w:p w14:paraId="2E8D0A02" w14:textId="77777777" w:rsidR="00B37AB8" w:rsidRPr="006477E5" w:rsidRDefault="00B37AB8" w:rsidP="00B37AB8">
      <w:pPr>
        <w:widowControl w:val="0"/>
        <w:jc w:val="center"/>
        <w:rPr>
          <w:rFonts w:ascii="Times New Roman" w:hAnsi="Times New Roman" w:cs="Times New Roman"/>
          <w:b/>
          <w:color w:val="000000"/>
          <w:sz w:val="32"/>
          <w:szCs w:val="32"/>
          <w:lang w:val="lv-LV"/>
        </w:rPr>
      </w:pPr>
      <w:r w:rsidRPr="006477E5">
        <w:rPr>
          <w:rFonts w:ascii="Times New Roman" w:hAnsi="Times New Roman" w:cs="Times New Roman"/>
          <w:b/>
          <w:color w:val="000000"/>
          <w:sz w:val="32"/>
          <w:szCs w:val="32"/>
          <w:lang w:val="lv-LV"/>
        </w:rPr>
        <w:t>ar identifikācijas</w:t>
      </w:r>
    </w:p>
    <w:p w14:paraId="73C5C604" w14:textId="78C9FC60" w:rsidR="00B37AB8" w:rsidRPr="006477E5" w:rsidRDefault="00B37AB8" w:rsidP="00B37AB8">
      <w:pPr>
        <w:widowControl w:val="0"/>
        <w:jc w:val="center"/>
        <w:rPr>
          <w:rFonts w:ascii="Times New Roman" w:hAnsi="Times New Roman" w:cs="Times New Roman"/>
          <w:b/>
          <w:color w:val="000000"/>
          <w:sz w:val="32"/>
          <w:szCs w:val="32"/>
          <w:lang w:val="lv-LV"/>
        </w:rPr>
      </w:pPr>
      <w:r w:rsidRPr="006477E5">
        <w:rPr>
          <w:rFonts w:ascii="Times New Roman" w:hAnsi="Times New Roman" w:cs="Times New Roman"/>
          <w:b/>
          <w:color w:val="000000"/>
          <w:sz w:val="32"/>
          <w:szCs w:val="32"/>
          <w:lang w:val="lv-LV"/>
        </w:rPr>
        <w:t>Nr. VBOP 202</w:t>
      </w:r>
      <w:r w:rsidR="0014338F" w:rsidRPr="006477E5">
        <w:rPr>
          <w:rFonts w:ascii="Times New Roman" w:hAnsi="Times New Roman" w:cs="Times New Roman"/>
          <w:b/>
          <w:color w:val="000000"/>
          <w:sz w:val="32"/>
          <w:szCs w:val="32"/>
          <w:lang w:val="lv-LV"/>
        </w:rPr>
        <w:t>2</w:t>
      </w:r>
      <w:r w:rsidRPr="006477E5">
        <w:rPr>
          <w:rFonts w:ascii="Times New Roman" w:hAnsi="Times New Roman" w:cs="Times New Roman"/>
          <w:b/>
          <w:color w:val="000000"/>
          <w:sz w:val="32"/>
          <w:szCs w:val="32"/>
          <w:lang w:val="lv-LV"/>
        </w:rPr>
        <w:t>/</w:t>
      </w:r>
      <w:r w:rsidR="00726E74" w:rsidRPr="006477E5">
        <w:rPr>
          <w:rFonts w:ascii="Times New Roman" w:hAnsi="Times New Roman" w:cs="Times New Roman"/>
          <w:b/>
          <w:color w:val="000000"/>
          <w:sz w:val="32"/>
          <w:szCs w:val="32"/>
          <w:lang w:val="lv-LV"/>
        </w:rPr>
        <w:t>90</w:t>
      </w:r>
    </w:p>
    <w:p w14:paraId="054A78C0" w14:textId="77777777" w:rsidR="00B37AB8" w:rsidRPr="006477E5" w:rsidRDefault="00B37AB8" w:rsidP="00B37AB8">
      <w:pPr>
        <w:widowControl w:val="0"/>
        <w:ind w:right="-57"/>
        <w:jc w:val="center"/>
        <w:rPr>
          <w:rFonts w:ascii="Times New Roman" w:hAnsi="Times New Roman" w:cs="Times New Roman"/>
          <w:b/>
          <w:sz w:val="32"/>
          <w:szCs w:val="32"/>
          <w:lang w:val="lv-LV"/>
        </w:rPr>
      </w:pPr>
    </w:p>
    <w:p w14:paraId="15070371" w14:textId="4BD885F0" w:rsidR="00B37AB8" w:rsidRDefault="00B37AB8" w:rsidP="00B37AB8">
      <w:pPr>
        <w:widowControl w:val="0"/>
        <w:ind w:right="-57"/>
        <w:jc w:val="center"/>
        <w:rPr>
          <w:rFonts w:ascii="Times New Roman" w:hAnsi="Times New Roman" w:cs="Times New Roman"/>
          <w:b/>
          <w:sz w:val="32"/>
          <w:szCs w:val="32"/>
          <w:lang w:val="lv-LV"/>
        </w:rPr>
      </w:pPr>
      <w:r w:rsidRPr="006477E5">
        <w:rPr>
          <w:rFonts w:ascii="Times New Roman" w:hAnsi="Times New Roman" w:cs="Times New Roman"/>
          <w:b/>
          <w:sz w:val="32"/>
          <w:szCs w:val="32"/>
          <w:lang w:val="lv-LV"/>
        </w:rPr>
        <w:t>NOLIKUMA SKAIDROJUMI NR.</w:t>
      </w:r>
      <w:r w:rsidR="00C84BEA">
        <w:rPr>
          <w:rFonts w:ascii="Times New Roman" w:hAnsi="Times New Roman" w:cs="Times New Roman"/>
          <w:b/>
          <w:sz w:val="32"/>
          <w:szCs w:val="32"/>
          <w:lang w:val="lv-LV"/>
        </w:rPr>
        <w:t>6</w:t>
      </w:r>
    </w:p>
    <w:p w14:paraId="29ACA9B9" w14:textId="46C5B81A" w:rsidR="001C2A23" w:rsidRDefault="001C2A23" w:rsidP="00B37AB8">
      <w:pPr>
        <w:widowControl w:val="0"/>
        <w:ind w:right="-57"/>
        <w:jc w:val="center"/>
        <w:rPr>
          <w:rFonts w:ascii="Times New Roman" w:hAnsi="Times New Roman" w:cs="Times New Roman"/>
          <w:b/>
          <w:sz w:val="32"/>
          <w:szCs w:val="32"/>
          <w:lang w:val="lv-LV"/>
        </w:rPr>
      </w:pPr>
      <w:r>
        <w:rPr>
          <w:rFonts w:ascii="Times New Roman" w:hAnsi="Times New Roman" w:cs="Times New Roman"/>
          <w:b/>
          <w:sz w:val="32"/>
          <w:szCs w:val="32"/>
          <w:lang w:val="lv-LV"/>
        </w:rPr>
        <w:t>un</w:t>
      </w:r>
    </w:p>
    <w:p w14:paraId="1D9CE722" w14:textId="582300F8" w:rsidR="001C2A23" w:rsidRPr="001C2A23" w:rsidRDefault="001C2A23" w:rsidP="00B37AB8">
      <w:pPr>
        <w:widowControl w:val="0"/>
        <w:ind w:right="-57"/>
        <w:jc w:val="center"/>
        <w:rPr>
          <w:rFonts w:ascii="Times New Roman" w:hAnsi="Times New Roman" w:cs="Times New Roman"/>
          <w:b/>
          <w:color w:val="FF0000"/>
          <w:sz w:val="32"/>
          <w:szCs w:val="32"/>
          <w:lang w:val="lv-LV"/>
        </w:rPr>
      </w:pPr>
      <w:r w:rsidRPr="001C2A23">
        <w:rPr>
          <w:rFonts w:ascii="Times New Roman" w:hAnsi="Times New Roman" w:cs="Times New Roman"/>
          <w:b/>
          <w:color w:val="FF0000"/>
          <w:sz w:val="32"/>
          <w:szCs w:val="32"/>
          <w:lang w:val="lv-LV"/>
        </w:rPr>
        <w:t>PAPILDUS SKAIDROJUMI PAR</w:t>
      </w:r>
      <w:r>
        <w:rPr>
          <w:rFonts w:ascii="Times New Roman" w:hAnsi="Times New Roman" w:cs="Times New Roman"/>
          <w:b/>
          <w:color w:val="FF0000"/>
          <w:sz w:val="32"/>
          <w:szCs w:val="32"/>
          <w:lang w:val="lv-LV"/>
        </w:rPr>
        <w:t>:</w:t>
      </w:r>
      <w:r w:rsidRPr="001C2A23">
        <w:rPr>
          <w:rFonts w:ascii="Times New Roman" w:hAnsi="Times New Roman" w:cs="Times New Roman"/>
          <w:b/>
          <w:color w:val="FF0000"/>
          <w:sz w:val="32"/>
          <w:szCs w:val="32"/>
          <w:lang w:val="lv-LV"/>
        </w:rPr>
        <w:t xml:space="preserve">  </w:t>
      </w:r>
    </w:p>
    <w:p w14:paraId="4C97148A" w14:textId="05895711" w:rsidR="0066176C" w:rsidRPr="001C2A23" w:rsidRDefault="001C2A23" w:rsidP="00B37AB8">
      <w:pPr>
        <w:widowControl w:val="0"/>
        <w:ind w:right="-57"/>
        <w:jc w:val="center"/>
        <w:rPr>
          <w:rFonts w:ascii="Times New Roman" w:hAnsi="Times New Roman" w:cs="Times New Roman"/>
          <w:b/>
          <w:color w:val="FF0000"/>
          <w:sz w:val="32"/>
          <w:szCs w:val="32"/>
          <w:lang w:val="lv-LV"/>
        </w:rPr>
      </w:pPr>
      <w:r w:rsidRPr="001C2A23">
        <w:rPr>
          <w:rFonts w:ascii="Times New Roman" w:hAnsi="Times New Roman" w:cs="Times New Roman"/>
          <w:b/>
          <w:color w:val="FF0000"/>
          <w:sz w:val="32"/>
          <w:szCs w:val="32"/>
          <w:lang w:val="lv-LV"/>
        </w:rPr>
        <w:t>NOLIKUMA SKAIDROJUMIEM Nr.3,  Nr.4,  Nr. 5</w:t>
      </w:r>
    </w:p>
    <w:p w14:paraId="491BC78A" w14:textId="77777777" w:rsidR="00B37AB8" w:rsidRPr="006477E5" w:rsidRDefault="00B37AB8" w:rsidP="00B37AB8">
      <w:pPr>
        <w:widowControl w:val="0"/>
        <w:ind w:right="-57"/>
        <w:jc w:val="center"/>
        <w:rPr>
          <w:rFonts w:ascii="Times New Roman" w:hAnsi="Times New Roman" w:cs="Times New Roman"/>
          <w:b/>
          <w:sz w:val="32"/>
          <w:szCs w:val="32"/>
          <w:lang w:val="lv-LV"/>
        </w:rPr>
      </w:pPr>
    </w:p>
    <w:p w14:paraId="77649CCF" w14:textId="51E92221" w:rsidR="0025271D" w:rsidRDefault="0025271D" w:rsidP="00B37AB8">
      <w:pPr>
        <w:widowControl w:val="0"/>
        <w:ind w:right="-57"/>
        <w:jc w:val="center"/>
        <w:rPr>
          <w:rFonts w:ascii="Times New Roman" w:hAnsi="Times New Roman" w:cs="Times New Roman"/>
          <w:b/>
          <w:sz w:val="32"/>
          <w:szCs w:val="32"/>
          <w:lang w:val="lv-LV"/>
        </w:rPr>
      </w:pPr>
    </w:p>
    <w:p w14:paraId="77CF30D7" w14:textId="629194AD" w:rsidR="001C2A23" w:rsidRDefault="001C2A23" w:rsidP="00B37AB8">
      <w:pPr>
        <w:widowControl w:val="0"/>
        <w:ind w:right="-57"/>
        <w:jc w:val="center"/>
        <w:rPr>
          <w:rFonts w:ascii="Times New Roman" w:hAnsi="Times New Roman" w:cs="Times New Roman"/>
          <w:b/>
          <w:sz w:val="32"/>
          <w:szCs w:val="32"/>
          <w:lang w:val="lv-LV"/>
        </w:rPr>
      </w:pPr>
    </w:p>
    <w:p w14:paraId="06019255" w14:textId="0557866C" w:rsidR="001C2A23" w:rsidRDefault="001C2A23" w:rsidP="00B37AB8">
      <w:pPr>
        <w:widowControl w:val="0"/>
        <w:ind w:right="-57"/>
        <w:jc w:val="center"/>
        <w:rPr>
          <w:rFonts w:ascii="Times New Roman" w:hAnsi="Times New Roman" w:cs="Times New Roman"/>
          <w:b/>
          <w:sz w:val="32"/>
          <w:szCs w:val="32"/>
          <w:lang w:val="lv-LV"/>
        </w:rPr>
      </w:pPr>
    </w:p>
    <w:p w14:paraId="09CC91EA" w14:textId="77777777" w:rsidR="001C2A23" w:rsidRPr="006477E5" w:rsidRDefault="001C2A23" w:rsidP="00B37AB8">
      <w:pPr>
        <w:widowControl w:val="0"/>
        <w:ind w:right="-57"/>
        <w:jc w:val="center"/>
        <w:rPr>
          <w:rFonts w:ascii="Times New Roman" w:hAnsi="Times New Roman" w:cs="Times New Roman"/>
          <w:b/>
          <w:sz w:val="32"/>
          <w:szCs w:val="32"/>
          <w:lang w:val="lv-LV"/>
        </w:rPr>
      </w:pPr>
    </w:p>
    <w:p w14:paraId="49C2C988" w14:textId="77777777" w:rsidR="00B37AB8" w:rsidRPr="006477E5" w:rsidRDefault="00B37AB8" w:rsidP="00B37AB8">
      <w:pPr>
        <w:widowControl w:val="0"/>
        <w:ind w:right="-57"/>
        <w:jc w:val="center"/>
        <w:rPr>
          <w:rFonts w:ascii="Times New Roman" w:hAnsi="Times New Roman" w:cs="Times New Roman"/>
          <w:b/>
          <w:sz w:val="32"/>
          <w:szCs w:val="32"/>
        </w:rPr>
      </w:pPr>
      <w:r w:rsidRPr="006477E5">
        <w:rPr>
          <w:rFonts w:ascii="Times New Roman" w:hAnsi="Times New Roman" w:cs="Times New Roman"/>
          <w:b/>
          <w:sz w:val="32"/>
          <w:szCs w:val="32"/>
        </w:rPr>
        <w:t>Ventspils</w:t>
      </w:r>
    </w:p>
    <w:p w14:paraId="50BA3C6C" w14:textId="52E7D86A" w:rsidR="00B37AB8" w:rsidRPr="006477E5" w:rsidRDefault="00B37AB8" w:rsidP="00B37AB8">
      <w:pPr>
        <w:widowControl w:val="0"/>
        <w:ind w:right="-57"/>
        <w:jc w:val="center"/>
        <w:rPr>
          <w:rFonts w:ascii="Times New Roman" w:eastAsia="Times New Roman" w:hAnsi="Times New Roman" w:cs="Times New Roman"/>
          <w:b/>
          <w:color w:val="000000"/>
          <w:sz w:val="24"/>
          <w:szCs w:val="24"/>
          <w:lang w:eastAsia="lv-LV"/>
        </w:rPr>
      </w:pPr>
      <w:r w:rsidRPr="006477E5">
        <w:rPr>
          <w:rFonts w:ascii="Times New Roman" w:hAnsi="Times New Roman" w:cs="Times New Roman"/>
          <w:b/>
          <w:sz w:val="32"/>
          <w:szCs w:val="32"/>
        </w:rPr>
        <w:t>202</w:t>
      </w:r>
      <w:r w:rsidR="0014338F" w:rsidRPr="006477E5">
        <w:rPr>
          <w:rFonts w:ascii="Times New Roman" w:hAnsi="Times New Roman" w:cs="Times New Roman"/>
          <w:b/>
          <w:sz w:val="32"/>
          <w:szCs w:val="32"/>
        </w:rPr>
        <w:t>2</w:t>
      </w:r>
      <w:r w:rsidRPr="006477E5">
        <w:rPr>
          <w:rFonts w:ascii="Times New Roman" w:hAnsi="Times New Roman" w:cs="Times New Roman"/>
          <w:b/>
          <w:sz w:val="32"/>
          <w:szCs w:val="32"/>
        </w:rPr>
        <w:t>.gads</w:t>
      </w:r>
      <w:r w:rsidRPr="006477E5">
        <w:rPr>
          <w:rFonts w:ascii="Times New Roman" w:eastAsia="Times New Roman" w:hAnsi="Times New Roman" w:cs="Times New Roman"/>
          <w:b/>
          <w:color w:val="000000"/>
          <w:sz w:val="24"/>
          <w:szCs w:val="24"/>
          <w:lang w:eastAsia="lv-LV"/>
        </w:rPr>
        <w:br w:type="page"/>
      </w:r>
    </w:p>
    <w:p w14:paraId="13F11ED4" w14:textId="77777777" w:rsidR="0066176C" w:rsidRPr="00382E26" w:rsidRDefault="0025271D" w:rsidP="0066176C">
      <w:pPr>
        <w:pStyle w:val="ListParagraph"/>
        <w:numPr>
          <w:ilvl w:val="0"/>
          <w:numId w:val="4"/>
        </w:numPr>
        <w:shd w:val="clear" w:color="auto" w:fill="FFFFFF"/>
        <w:rPr>
          <w:color w:val="000000"/>
          <w:sz w:val="24"/>
          <w:szCs w:val="24"/>
        </w:rPr>
      </w:pPr>
      <w:r w:rsidRPr="00382E26">
        <w:rPr>
          <w:b/>
          <w:color w:val="000000"/>
          <w:sz w:val="24"/>
          <w:szCs w:val="24"/>
        </w:rPr>
        <w:lastRenderedPageBreak/>
        <w:t>J</w:t>
      </w:r>
      <w:r w:rsidR="00B37AB8" w:rsidRPr="00382E26">
        <w:rPr>
          <w:b/>
          <w:color w:val="000000"/>
          <w:sz w:val="24"/>
          <w:szCs w:val="24"/>
        </w:rPr>
        <w:t>autājums:</w:t>
      </w:r>
    </w:p>
    <w:p w14:paraId="7D97C58D" w14:textId="105B26ED" w:rsidR="00C84BEA" w:rsidRPr="00696105" w:rsidRDefault="00C84BEA" w:rsidP="0066176C">
      <w:pPr>
        <w:shd w:val="clear" w:color="auto" w:fill="FFFFFF"/>
        <w:ind w:left="360"/>
        <w:rPr>
          <w:rFonts w:ascii="Times New Roman" w:hAnsi="Times New Roman" w:cs="Times New Roman"/>
          <w:color w:val="000000"/>
          <w:sz w:val="24"/>
          <w:szCs w:val="24"/>
          <w:lang w:val="lv-LV"/>
        </w:rPr>
      </w:pPr>
      <w:r w:rsidRPr="00696105">
        <w:rPr>
          <w:rFonts w:ascii="Times New Roman" w:hAnsi="Times New Roman" w:cs="Times New Roman"/>
          <w:sz w:val="24"/>
          <w:szCs w:val="24"/>
          <w:lang w:val="lv-LV"/>
        </w:rPr>
        <w:t>Vai ŪKT darbu vadītāja objektam arī jābūt ar bruģa segumu?</w:t>
      </w:r>
    </w:p>
    <w:p w14:paraId="5B95A871" w14:textId="7E6DA656" w:rsidR="00530A9D" w:rsidRPr="00382E26" w:rsidRDefault="00922D0D" w:rsidP="00530A9D">
      <w:pPr>
        <w:spacing w:after="0" w:line="240" w:lineRule="auto"/>
        <w:ind w:firstLine="360"/>
        <w:rPr>
          <w:rFonts w:ascii="Times New Roman" w:eastAsia="Times New Roman" w:hAnsi="Times New Roman" w:cs="Times New Roman"/>
          <w:b/>
          <w:i/>
          <w:color w:val="0070C0"/>
          <w:sz w:val="24"/>
          <w:szCs w:val="24"/>
          <w:u w:val="single"/>
          <w:lang w:val="lv-LV" w:eastAsia="lv-LV"/>
        </w:rPr>
      </w:pPr>
      <w:r w:rsidRPr="00382E26">
        <w:rPr>
          <w:rFonts w:ascii="Times New Roman" w:eastAsia="Times New Roman" w:hAnsi="Times New Roman" w:cs="Times New Roman"/>
          <w:b/>
          <w:i/>
          <w:color w:val="0070C0"/>
          <w:sz w:val="24"/>
          <w:szCs w:val="24"/>
          <w:u w:val="single"/>
          <w:lang w:val="lv-LV" w:eastAsia="lv-LV"/>
        </w:rPr>
        <w:t>Atbilde:</w:t>
      </w:r>
    </w:p>
    <w:p w14:paraId="791B4057" w14:textId="77777777" w:rsidR="00530A9D" w:rsidRPr="00696105" w:rsidRDefault="00530A9D" w:rsidP="00530A9D">
      <w:pPr>
        <w:spacing w:after="0" w:line="240" w:lineRule="auto"/>
        <w:contextualSpacing/>
        <w:jc w:val="both"/>
        <w:rPr>
          <w:rFonts w:ascii="Times New Roman" w:hAnsi="Times New Roman" w:cs="Times New Roman"/>
          <w:i/>
          <w:color w:val="2E74B5" w:themeColor="accent1" w:themeShade="BF"/>
          <w:sz w:val="24"/>
          <w:szCs w:val="24"/>
          <w:lang w:val="lv-LV"/>
        </w:rPr>
      </w:pPr>
      <w:r w:rsidRPr="00696105">
        <w:rPr>
          <w:rFonts w:ascii="Times New Roman" w:hAnsi="Times New Roman" w:cs="Times New Roman"/>
          <w:i/>
          <w:color w:val="2E74B5" w:themeColor="accent1" w:themeShade="BF"/>
          <w:sz w:val="24"/>
          <w:szCs w:val="24"/>
          <w:lang w:val="lv-LV"/>
        </w:rPr>
        <w:t>Ielas, ceļa vai laukuma segums nav definēts.</w:t>
      </w:r>
    </w:p>
    <w:p w14:paraId="123591DD" w14:textId="6AC094D9" w:rsidR="00530A9D" w:rsidRPr="00696105" w:rsidRDefault="00530A9D" w:rsidP="00530A9D">
      <w:pPr>
        <w:spacing w:after="0" w:line="240" w:lineRule="auto"/>
        <w:contextualSpacing/>
        <w:jc w:val="both"/>
        <w:rPr>
          <w:rFonts w:ascii="Times New Roman" w:hAnsi="Times New Roman" w:cs="Times New Roman"/>
          <w:b/>
          <w:bCs/>
          <w:i/>
          <w:color w:val="2E74B5" w:themeColor="accent1" w:themeShade="BF"/>
          <w:sz w:val="24"/>
          <w:szCs w:val="24"/>
          <w:lang w:val="lv-LV"/>
        </w:rPr>
      </w:pPr>
      <w:r w:rsidRPr="00696105">
        <w:rPr>
          <w:rFonts w:ascii="Times New Roman" w:hAnsi="Times New Roman" w:cs="Times New Roman"/>
          <w:i/>
          <w:color w:val="2E74B5" w:themeColor="accent1" w:themeShade="BF"/>
          <w:sz w:val="24"/>
          <w:szCs w:val="24"/>
          <w:lang w:val="lv-LV"/>
        </w:rPr>
        <w:t xml:space="preserve">Saskaņā ar nolikuma 5.6. punktā noteikto, nolikuma 5.5. punktā minēto speciālistu pieredze tiks uzskatīta par iepirkuma prasībām atbilstošu profesionālo pieredzi, ja Pretendenta piedāvātais speciālists/-i būvdarbu vadītājs iepriekšējo 5 (piecu) gadu laikā (2017. – 2022.gads līdz piedāvājumu iesniegšanas termiņa beigām) būs vadījis būvdarbus šim iepirkumam līdzīga rakstura </w:t>
      </w:r>
      <w:r w:rsidRPr="00696105">
        <w:rPr>
          <w:rFonts w:ascii="Times New Roman" w:hAnsi="Times New Roman" w:cs="Times New Roman"/>
          <w:b/>
          <w:bCs/>
          <w:i/>
          <w:color w:val="2E74B5" w:themeColor="accent1" w:themeShade="BF"/>
          <w:sz w:val="24"/>
          <w:szCs w:val="24"/>
          <w:lang w:val="lv-LV"/>
        </w:rPr>
        <w:t xml:space="preserve">1 būvobjektā (iela, ceļš vai laukums), kas ir uzbūvēts un pieņemts ekspluatācijā atbilstoši normatīvo aktu prasībām (akts par būves pieņemšanu ekspluatācijā), kur vadīti šim iepirkumam līdzīga rakstura būvdarbi šādā apjomā: </w:t>
      </w:r>
    </w:p>
    <w:p w14:paraId="569C58CA" w14:textId="5F846E18" w:rsidR="00530A9D" w:rsidRPr="00696105" w:rsidRDefault="00530A9D" w:rsidP="00530A9D">
      <w:pPr>
        <w:spacing w:after="0" w:line="240" w:lineRule="auto"/>
        <w:contextualSpacing/>
        <w:jc w:val="both"/>
        <w:rPr>
          <w:rFonts w:ascii="Times New Roman" w:hAnsi="Times New Roman" w:cs="Times New Roman"/>
          <w:b/>
          <w:bCs/>
          <w:i/>
          <w:color w:val="2E74B5" w:themeColor="accent1" w:themeShade="BF"/>
          <w:sz w:val="24"/>
          <w:szCs w:val="24"/>
          <w:lang w:val="lv-LV"/>
        </w:rPr>
      </w:pPr>
      <w:r w:rsidRPr="00696105">
        <w:rPr>
          <w:rFonts w:ascii="Times New Roman" w:hAnsi="Times New Roman" w:cs="Times New Roman"/>
          <w:b/>
          <w:bCs/>
          <w:i/>
          <w:color w:val="2E74B5" w:themeColor="accent1" w:themeShade="BF"/>
          <w:sz w:val="24"/>
          <w:szCs w:val="24"/>
          <w:lang w:val="lv-LV"/>
        </w:rPr>
        <w:t xml:space="preserve">[…] </w:t>
      </w:r>
    </w:p>
    <w:p w14:paraId="2C299132" w14:textId="07B2EB7D" w:rsidR="00530A9D" w:rsidRPr="00696105" w:rsidRDefault="00530A9D" w:rsidP="00530A9D">
      <w:pPr>
        <w:spacing w:after="0" w:line="240" w:lineRule="auto"/>
        <w:contextualSpacing/>
        <w:jc w:val="both"/>
        <w:rPr>
          <w:rFonts w:ascii="Times New Roman" w:eastAsia="Times New Roman" w:hAnsi="Times New Roman" w:cs="Times New Roman"/>
          <w:i/>
          <w:color w:val="2E74B5" w:themeColor="accent1" w:themeShade="BF"/>
          <w:sz w:val="24"/>
          <w:szCs w:val="24"/>
          <w:lang w:val="lv-LV" w:eastAsia="lv-LV"/>
        </w:rPr>
      </w:pPr>
      <w:r w:rsidRPr="00696105">
        <w:rPr>
          <w:rFonts w:ascii="Times New Roman" w:hAnsi="Times New Roman" w:cs="Times New Roman"/>
          <w:i/>
          <w:color w:val="2E74B5" w:themeColor="accent1" w:themeShade="BF"/>
          <w:sz w:val="24"/>
          <w:szCs w:val="24"/>
          <w:lang w:val="lv-LV"/>
        </w:rPr>
        <w:t>5.6.2. ūdensapgādes un kanalizācijas sistēmu būvdarbu vadītājs – būvobjektā izbūvēti ārējie ŪKT.</w:t>
      </w:r>
    </w:p>
    <w:p w14:paraId="79F08FF0" w14:textId="66BF12B7" w:rsidR="00C84BEA" w:rsidRPr="00382E26" w:rsidRDefault="00C84BEA" w:rsidP="00C84BEA">
      <w:pPr>
        <w:spacing w:after="0" w:line="240" w:lineRule="auto"/>
        <w:ind w:firstLine="360"/>
        <w:rPr>
          <w:rFonts w:ascii="Times New Roman" w:eastAsia="Times New Roman" w:hAnsi="Times New Roman" w:cs="Times New Roman"/>
          <w:bCs/>
          <w:i/>
          <w:color w:val="0070C0"/>
          <w:sz w:val="24"/>
          <w:szCs w:val="24"/>
          <w:lang w:val="lv-LV" w:eastAsia="lv-LV"/>
        </w:rPr>
      </w:pPr>
    </w:p>
    <w:p w14:paraId="4B3DF316" w14:textId="77777777" w:rsidR="0066176C" w:rsidRPr="00382E26" w:rsidRDefault="0066176C" w:rsidP="00C84BEA">
      <w:pPr>
        <w:spacing w:after="0" w:line="240" w:lineRule="auto"/>
        <w:ind w:firstLine="360"/>
        <w:rPr>
          <w:rFonts w:ascii="Times New Roman" w:eastAsia="Times New Roman" w:hAnsi="Times New Roman" w:cs="Times New Roman"/>
          <w:bCs/>
          <w:i/>
          <w:color w:val="0070C0"/>
          <w:sz w:val="24"/>
          <w:szCs w:val="24"/>
          <w:lang w:val="lv-LV" w:eastAsia="lv-LV"/>
        </w:rPr>
      </w:pPr>
    </w:p>
    <w:p w14:paraId="58AA2F0B" w14:textId="7B402457" w:rsidR="00C84BEA" w:rsidRPr="00382E26" w:rsidRDefault="00C84BEA" w:rsidP="0066176C">
      <w:pPr>
        <w:pStyle w:val="ListParagraph"/>
        <w:numPr>
          <w:ilvl w:val="0"/>
          <w:numId w:val="4"/>
        </w:numPr>
        <w:rPr>
          <w:b/>
          <w:i/>
          <w:sz w:val="24"/>
          <w:szCs w:val="24"/>
        </w:rPr>
      </w:pPr>
      <w:r w:rsidRPr="00382E26">
        <w:rPr>
          <w:b/>
          <w:iCs/>
          <w:sz w:val="24"/>
          <w:szCs w:val="24"/>
        </w:rPr>
        <w:t>Jautājums:</w:t>
      </w:r>
    </w:p>
    <w:p w14:paraId="12E4562E" w14:textId="544E3DEA" w:rsidR="00C84BEA" w:rsidRPr="00382E26" w:rsidRDefault="00C84BEA" w:rsidP="00C84BEA">
      <w:pPr>
        <w:ind w:left="360"/>
        <w:rPr>
          <w:rFonts w:ascii="Times New Roman" w:hAnsi="Times New Roman" w:cs="Times New Roman"/>
          <w:sz w:val="24"/>
          <w:szCs w:val="24"/>
          <w:lang w:val="lv-LV"/>
        </w:rPr>
      </w:pPr>
      <w:r w:rsidRPr="00382E26">
        <w:rPr>
          <w:rFonts w:ascii="Times New Roman" w:hAnsi="Times New Roman" w:cs="Times New Roman"/>
          <w:sz w:val="24"/>
          <w:szCs w:val="24"/>
          <w:lang w:val="lv-LV"/>
        </w:rPr>
        <w:t>Iepirkuma pielikuma tāmes ir jāpārtaisa pēc LBN 501-17 "Būvizmaksu noteikšanas kārtība" tāmes var veidot pēc oriģināltāmēm (2. pielikums, 3. pielikums)?</w:t>
      </w:r>
    </w:p>
    <w:p w14:paraId="2611E072" w14:textId="18E56FCF" w:rsidR="00C84BEA" w:rsidRPr="00382E26" w:rsidRDefault="00C84BEA" w:rsidP="00C84BEA">
      <w:pPr>
        <w:spacing w:after="0" w:line="240" w:lineRule="auto"/>
        <w:rPr>
          <w:rFonts w:ascii="Times New Roman" w:eastAsia="Times New Roman" w:hAnsi="Times New Roman" w:cs="Times New Roman"/>
          <w:b/>
          <w:i/>
          <w:color w:val="0070C0"/>
          <w:sz w:val="24"/>
          <w:szCs w:val="24"/>
          <w:u w:val="single"/>
          <w:lang w:val="lv-LV" w:eastAsia="lv-LV"/>
        </w:rPr>
      </w:pPr>
      <w:r w:rsidRPr="00382E26">
        <w:rPr>
          <w:rFonts w:ascii="Times New Roman" w:eastAsia="Times New Roman" w:hAnsi="Times New Roman" w:cs="Times New Roman"/>
          <w:b/>
          <w:i/>
          <w:color w:val="0070C0"/>
          <w:sz w:val="24"/>
          <w:szCs w:val="24"/>
          <w:u w:val="single"/>
          <w:lang w:val="lv-LV" w:eastAsia="lv-LV"/>
        </w:rPr>
        <w:t>Atbilde:</w:t>
      </w:r>
    </w:p>
    <w:p w14:paraId="34FF2A66" w14:textId="22A36F75" w:rsidR="00C84BEA" w:rsidRPr="00382E26" w:rsidRDefault="00C84BEA" w:rsidP="00C84BEA">
      <w:pPr>
        <w:spacing w:after="0" w:line="240" w:lineRule="auto"/>
        <w:jc w:val="both"/>
        <w:rPr>
          <w:rFonts w:ascii="Times New Roman" w:eastAsia="Times New Roman" w:hAnsi="Times New Roman" w:cs="Times New Roman"/>
          <w:bCs/>
          <w:i/>
          <w:color w:val="0070C0"/>
          <w:sz w:val="24"/>
          <w:szCs w:val="24"/>
          <w:lang w:val="lv-LV" w:eastAsia="lv-LV"/>
        </w:rPr>
      </w:pPr>
      <w:r w:rsidRPr="00382E26">
        <w:rPr>
          <w:rFonts w:ascii="Times New Roman" w:eastAsia="Times New Roman" w:hAnsi="Times New Roman" w:cs="Times New Roman"/>
          <w:bCs/>
          <w:i/>
          <w:color w:val="0070C0"/>
          <w:sz w:val="24"/>
          <w:szCs w:val="24"/>
          <w:lang w:val="lv-LV" w:eastAsia="lv-LV"/>
        </w:rPr>
        <w:t>Atbilstoši Iepirkuma nolikuma 10.2.punktā noteiktajam, būvdarbu tāmes jāsagatavo atbilstoši Latvijas būvnormatīvam LBN 501-17 "Būvizmaksu noteikšanas kārtība" (apstiprināts ar Ministru kabineta 2017.gada  3.maija noteikumiem Nr. 239).</w:t>
      </w:r>
    </w:p>
    <w:p w14:paraId="72F79486" w14:textId="1F09BB4A" w:rsidR="0066176C" w:rsidRPr="00382E26" w:rsidRDefault="0066176C" w:rsidP="00C84BEA">
      <w:pPr>
        <w:spacing w:after="0" w:line="240" w:lineRule="auto"/>
        <w:ind w:left="360"/>
        <w:jc w:val="both"/>
        <w:rPr>
          <w:rFonts w:ascii="Times New Roman" w:eastAsia="Times New Roman" w:hAnsi="Times New Roman" w:cs="Times New Roman"/>
          <w:bCs/>
          <w:i/>
          <w:color w:val="0070C0"/>
          <w:sz w:val="24"/>
          <w:szCs w:val="24"/>
          <w:lang w:val="lv-LV" w:eastAsia="lv-LV"/>
        </w:rPr>
      </w:pPr>
    </w:p>
    <w:p w14:paraId="5362BADB" w14:textId="0DA74D83" w:rsidR="0066176C" w:rsidRPr="00382E26" w:rsidRDefault="0066176C" w:rsidP="00C84BEA">
      <w:pPr>
        <w:spacing w:after="0" w:line="240" w:lineRule="auto"/>
        <w:ind w:left="360"/>
        <w:jc w:val="both"/>
        <w:rPr>
          <w:rFonts w:ascii="Times New Roman" w:eastAsia="Times New Roman" w:hAnsi="Times New Roman" w:cs="Times New Roman"/>
          <w:bCs/>
          <w:i/>
          <w:color w:val="0070C0"/>
          <w:sz w:val="24"/>
          <w:szCs w:val="24"/>
          <w:lang w:val="lv-LV" w:eastAsia="lv-LV"/>
        </w:rPr>
      </w:pPr>
    </w:p>
    <w:p w14:paraId="7B4A90D9" w14:textId="77777777" w:rsidR="0066176C" w:rsidRPr="00382E26" w:rsidRDefault="0066176C" w:rsidP="00C84BEA">
      <w:pPr>
        <w:spacing w:after="0" w:line="240" w:lineRule="auto"/>
        <w:ind w:left="360"/>
        <w:jc w:val="both"/>
        <w:rPr>
          <w:rFonts w:ascii="Times New Roman" w:eastAsia="Times New Roman" w:hAnsi="Times New Roman" w:cs="Times New Roman"/>
          <w:bCs/>
          <w:i/>
          <w:color w:val="0070C0"/>
          <w:sz w:val="24"/>
          <w:szCs w:val="24"/>
          <w:lang w:val="lv-LV" w:eastAsia="lv-LV"/>
        </w:rPr>
      </w:pPr>
    </w:p>
    <w:p w14:paraId="665547EB" w14:textId="6FAE80AD" w:rsidR="0066176C" w:rsidRPr="00382E26" w:rsidRDefault="0066176C" w:rsidP="00C84BEA">
      <w:pPr>
        <w:spacing w:after="0" w:line="240" w:lineRule="auto"/>
        <w:ind w:left="360"/>
        <w:jc w:val="both"/>
        <w:rPr>
          <w:rFonts w:ascii="Times New Roman" w:eastAsia="Times New Roman" w:hAnsi="Times New Roman" w:cs="Times New Roman"/>
          <w:b/>
          <w:iCs/>
          <w:color w:val="FF0000"/>
          <w:sz w:val="24"/>
          <w:szCs w:val="24"/>
          <w:lang w:val="lv-LV" w:eastAsia="lv-LV"/>
        </w:rPr>
      </w:pPr>
      <w:r w:rsidRPr="00382E26">
        <w:rPr>
          <w:rFonts w:ascii="Times New Roman" w:eastAsia="Times New Roman" w:hAnsi="Times New Roman" w:cs="Times New Roman"/>
          <w:b/>
          <w:iCs/>
          <w:color w:val="FF0000"/>
          <w:sz w:val="24"/>
          <w:szCs w:val="24"/>
          <w:lang w:val="lv-LV" w:eastAsia="lv-LV"/>
        </w:rPr>
        <w:t>Papildus skaidrojums par Nolikuma skaidrojumiem Nr.3  -  1.jautājumu</w:t>
      </w:r>
    </w:p>
    <w:p w14:paraId="0C4CC560" w14:textId="79E96583" w:rsidR="0066176C" w:rsidRPr="00382E26" w:rsidRDefault="0066176C" w:rsidP="0066176C">
      <w:pPr>
        <w:spacing w:after="0"/>
        <w:ind w:firstLine="360"/>
        <w:contextualSpacing/>
        <w:jc w:val="both"/>
        <w:rPr>
          <w:rFonts w:ascii="Times New Roman" w:hAnsi="Times New Roman" w:cs="Times New Roman"/>
          <w:sz w:val="24"/>
          <w:szCs w:val="24"/>
          <w:lang w:val="lv-LV"/>
        </w:rPr>
      </w:pPr>
      <w:r w:rsidRPr="00382E26">
        <w:rPr>
          <w:rFonts w:ascii="Times New Roman" w:hAnsi="Times New Roman" w:cs="Times New Roman"/>
          <w:b/>
          <w:bCs/>
          <w:sz w:val="24"/>
          <w:szCs w:val="24"/>
          <w:lang w:val="lv-LV"/>
        </w:rPr>
        <w:t>Jautājums:</w:t>
      </w:r>
      <w:r w:rsidRPr="00382E26">
        <w:rPr>
          <w:rFonts w:ascii="Times New Roman" w:hAnsi="Times New Roman" w:cs="Times New Roman"/>
          <w:sz w:val="24"/>
          <w:szCs w:val="24"/>
          <w:lang w:val="lv-LV"/>
        </w:rPr>
        <w:t xml:space="preserve"> Par pieredzes objektu summēšanu.</w:t>
      </w:r>
    </w:p>
    <w:p w14:paraId="783CACAB" w14:textId="77777777" w:rsidR="0066176C" w:rsidRPr="006477E5" w:rsidRDefault="0066176C" w:rsidP="0066176C">
      <w:pPr>
        <w:spacing w:after="0"/>
        <w:ind w:left="360"/>
        <w:contextualSpacing/>
        <w:jc w:val="both"/>
        <w:rPr>
          <w:rFonts w:ascii="Times New Roman" w:hAnsi="Times New Roman" w:cs="Times New Roman"/>
          <w:sz w:val="24"/>
          <w:szCs w:val="24"/>
          <w:lang w:val="lv-LV"/>
        </w:rPr>
      </w:pPr>
      <w:r w:rsidRPr="00382E26">
        <w:rPr>
          <w:rFonts w:ascii="Times New Roman" w:hAnsi="Times New Roman" w:cs="Times New Roman"/>
          <w:sz w:val="24"/>
          <w:szCs w:val="24"/>
          <w:lang w:val="lv-LV"/>
        </w:rPr>
        <w:t>Saskaņā ar Konkursa nolikuma 5.4. punktu pretendentam ir jābūt atbilstošai pieredzei iepirkumā paredzēto darbu izpildē - pēdējo 5 (piecu) gadu laikā (2017. - 2022. gads līdz piedāvājuma iesniegšanas termiņa beigām</w:t>
      </w:r>
      <w:r w:rsidRPr="006477E5">
        <w:rPr>
          <w:rFonts w:ascii="Times New Roman" w:hAnsi="Times New Roman" w:cs="Times New Roman"/>
          <w:sz w:val="24"/>
          <w:szCs w:val="24"/>
          <w:lang w:val="lv-LV"/>
        </w:rPr>
        <w:t>) ir atjaunojis/pārbūvējis/izbūvējis betona bruģa virsmas 1 (vienu) būvobjektu (iela, ceļš vai laukums), kas pieņemts-nodots ekspluatācijā (akts par būves pieņemšanu ekspluatācijā) un kur izpildīti šim iepirkumam līdzīga rakstura darbi šādā apjomā:</w:t>
      </w:r>
    </w:p>
    <w:p w14:paraId="4AB9102F" w14:textId="77777777" w:rsidR="0066176C" w:rsidRPr="006477E5" w:rsidRDefault="0066176C" w:rsidP="0066176C">
      <w:pPr>
        <w:spacing w:after="0"/>
        <w:ind w:left="360"/>
        <w:contextualSpacing/>
        <w:jc w:val="both"/>
        <w:rPr>
          <w:rFonts w:ascii="Times New Roman" w:hAnsi="Times New Roman" w:cs="Times New Roman"/>
          <w:sz w:val="24"/>
          <w:szCs w:val="24"/>
          <w:lang w:val="lv-LV"/>
        </w:rPr>
      </w:pPr>
      <w:r w:rsidRPr="006477E5">
        <w:rPr>
          <w:rFonts w:ascii="Times New Roman" w:hAnsi="Times New Roman" w:cs="Times New Roman"/>
          <w:sz w:val="24"/>
          <w:szCs w:val="24"/>
          <w:lang w:val="lv-LV"/>
        </w:rPr>
        <w:t>-</w:t>
      </w:r>
      <w:r w:rsidRPr="006477E5">
        <w:rPr>
          <w:rFonts w:ascii="Times New Roman" w:hAnsi="Times New Roman" w:cs="Times New Roman"/>
          <w:sz w:val="24"/>
          <w:szCs w:val="24"/>
          <w:lang w:val="lv-LV"/>
        </w:rPr>
        <w:tab/>
        <w:t>izbūvēts betona bruģakmens segums (ceļi, ielas vai laukumi, izņemot veloceliņi un ietves), vismaz 500 m2;</w:t>
      </w:r>
    </w:p>
    <w:p w14:paraId="38AEC2DA" w14:textId="77777777" w:rsidR="0066176C" w:rsidRPr="006477E5" w:rsidRDefault="0066176C" w:rsidP="0066176C">
      <w:pPr>
        <w:spacing w:after="0"/>
        <w:ind w:firstLine="360"/>
        <w:contextualSpacing/>
        <w:jc w:val="both"/>
        <w:rPr>
          <w:rFonts w:ascii="Times New Roman" w:hAnsi="Times New Roman" w:cs="Times New Roman"/>
          <w:sz w:val="24"/>
          <w:szCs w:val="24"/>
          <w:lang w:val="lv-LV"/>
        </w:rPr>
      </w:pPr>
      <w:r w:rsidRPr="006477E5">
        <w:rPr>
          <w:rFonts w:ascii="Times New Roman" w:hAnsi="Times New Roman" w:cs="Times New Roman"/>
          <w:sz w:val="24"/>
          <w:szCs w:val="24"/>
          <w:lang w:val="lv-LV"/>
        </w:rPr>
        <w:t>-</w:t>
      </w:r>
      <w:r w:rsidRPr="006477E5">
        <w:rPr>
          <w:rFonts w:ascii="Times New Roman" w:hAnsi="Times New Roman" w:cs="Times New Roman"/>
          <w:sz w:val="24"/>
          <w:szCs w:val="24"/>
          <w:lang w:val="lv-LV"/>
        </w:rPr>
        <w:tab/>
        <w:t>izbūvēti ārējie UKT tīkli.</w:t>
      </w:r>
    </w:p>
    <w:p w14:paraId="7E504A43" w14:textId="09E84802" w:rsidR="0066176C" w:rsidRPr="006477E5" w:rsidRDefault="0066176C" w:rsidP="0066176C">
      <w:pPr>
        <w:spacing w:after="0"/>
        <w:ind w:left="360"/>
        <w:contextualSpacing/>
        <w:jc w:val="both"/>
        <w:rPr>
          <w:rFonts w:ascii="Times New Roman" w:hAnsi="Times New Roman" w:cs="Times New Roman"/>
          <w:sz w:val="24"/>
          <w:szCs w:val="24"/>
          <w:lang w:val="lv-LV"/>
        </w:rPr>
      </w:pPr>
      <w:r w:rsidRPr="006477E5">
        <w:rPr>
          <w:rFonts w:ascii="Times New Roman" w:hAnsi="Times New Roman" w:cs="Times New Roman"/>
          <w:sz w:val="24"/>
          <w:szCs w:val="24"/>
          <w:lang w:val="lv-LV"/>
        </w:rPr>
        <w:t>Pretendents pieredzi var apliecināt viena vai vairāku līgumu ietvaros, summējot pieredzes objektus, bet nedrīkst summēt objektos veiktos darbu apjomus.</w:t>
      </w:r>
    </w:p>
    <w:p w14:paraId="693DD9E2" w14:textId="77777777" w:rsidR="0066176C" w:rsidRPr="006477E5" w:rsidRDefault="0066176C" w:rsidP="0066176C">
      <w:pPr>
        <w:spacing w:after="0"/>
        <w:ind w:left="360"/>
        <w:contextualSpacing/>
        <w:jc w:val="both"/>
        <w:rPr>
          <w:rFonts w:ascii="Times New Roman" w:hAnsi="Times New Roman" w:cs="Times New Roman"/>
          <w:sz w:val="14"/>
          <w:szCs w:val="14"/>
          <w:lang w:val="lv-LV"/>
        </w:rPr>
      </w:pPr>
      <w:r w:rsidRPr="006477E5">
        <w:rPr>
          <w:rFonts w:ascii="Times New Roman" w:hAnsi="Times New Roman" w:cs="Times New Roman"/>
          <w:sz w:val="24"/>
          <w:szCs w:val="24"/>
          <w:lang w:val="lv-LV"/>
        </w:rPr>
        <w:t>Ņemot vērā, ka atbilstoši Konkursa nolikuma 5.4. punkta prasībām pretendentam ir jābūt atbilstošai pieredzei iepirkumā paredzēto darbu izpildē 1 (vienā) betona bruģa virsmas būvobjektā (iela, ceļš vai laukums), lūdzam Pasūtītāju apliecināt, ka Konkursa nolikuma 5.4. punkta prasībā par pieredzes objektu summēšanu ir acīmredzama pārrakstīšanas kļūda un pretendents pieredzi drīkst apliecināt viena līguma ietvaros, nesummējot pieredzes objektus, un nedrīkst summēt objektos veiktos darbu apjomus.</w:t>
      </w:r>
    </w:p>
    <w:p w14:paraId="2F05E4A2" w14:textId="1020F272" w:rsidR="0066176C" w:rsidRDefault="0066176C" w:rsidP="00C84BEA">
      <w:pPr>
        <w:spacing w:after="0" w:line="240" w:lineRule="auto"/>
        <w:ind w:left="360"/>
        <w:jc w:val="both"/>
        <w:rPr>
          <w:rFonts w:ascii="Times New Roman" w:eastAsia="Times New Roman" w:hAnsi="Times New Roman" w:cs="Times New Roman"/>
          <w:bCs/>
          <w:i/>
          <w:color w:val="0070C0"/>
          <w:sz w:val="24"/>
          <w:szCs w:val="24"/>
          <w:lang w:val="lv-LV" w:eastAsia="lv-LV"/>
        </w:rPr>
      </w:pPr>
    </w:p>
    <w:p w14:paraId="0310430E" w14:textId="77777777" w:rsidR="001C2A23" w:rsidRPr="00696105" w:rsidRDefault="001C2A23">
      <w:pPr>
        <w:rPr>
          <w:rFonts w:ascii="Times New Roman" w:hAnsi="Times New Roman" w:cs="Times New Roman"/>
          <w:b/>
          <w:bCs/>
          <w:i/>
          <w:iCs/>
          <w:color w:val="FF0000"/>
          <w:sz w:val="24"/>
          <w:szCs w:val="24"/>
          <w:lang w:val="lv-LV"/>
        </w:rPr>
      </w:pPr>
      <w:r w:rsidRPr="00696105">
        <w:rPr>
          <w:rFonts w:ascii="Times New Roman" w:hAnsi="Times New Roman" w:cs="Times New Roman"/>
          <w:b/>
          <w:bCs/>
          <w:i/>
          <w:iCs/>
          <w:color w:val="FF0000"/>
          <w:sz w:val="24"/>
          <w:szCs w:val="24"/>
          <w:lang w:val="lv-LV"/>
        </w:rPr>
        <w:br w:type="page"/>
      </w:r>
    </w:p>
    <w:p w14:paraId="3F03593B" w14:textId="7E8302D3" w:rsidR="001C2A23" w:rsidRPr="00696105" w:rsidRDefault="0066176C" w:rsidP="0066176C">
      <w:pPr>
        <w:spacing w:after="0" w:line="240" w:lineRule="auto"/>
        <w:jc w:val="both"/>
        <w:rPr>
          <w:rFonts w:ascii="Times New Roman" w:hAnsi="Times New Roman" w:cs="Times New Roman"/>
          <w:i/>
          <w:iCs/>
          <w:color w:val="FF0000"/>
          <w:sz w:val="24"/>
          <w:szCs w:val="24"/>
          <w:lang w:val="lv-LV"/>
        </w:rPr>
      </w:pPr>
      <w:r w:rsidRPr="00696105">
        <w:rPr>
          <w:rFonts w:ascii="Times New Roman" w:hAnsi="Times New Roman" w:cs="Times New Roman"/>
          <w:b/>
          <w:bCs/>
          <w:i/>
          <w:iCs/>
          <w:color w:val="FF0000"/>
          <w:sz w:val="24"/>
          <w:szCs w:val="24"/>
          <w:lang w:val="lv-LV"/>
        </w:rPr>
        <w:lastRenderedPageBreak/>
        <w:t>Atbilde:</w:t>
      </w:r>
      <w:r w:rsidRPr="00696105">
        <w:rPr>
          <w:rFonts w:ascii="Times New Roman" w:hAnsi="Times New Roman" w:cs="Times New Roman"/>
          <w:i/>
          <w:iCs/>
          <w:color w:val="FF0000"/>
          <w:sz w:val="24"/>
          <w:szCs w:val="24"/>
          <w:lang w:val="lv-LV"/>
        </w:rPr>
        <w:t xml:space="preserve">  </w:t>
      </w:r>
    </w:p>
    <w:p w14:paraId="08A4F8CE" w14:textId="41178984" w:rsidR="0066176C" w:rsidRPr="00696105" w:rsidRDefault="0066176C" w:rsidP="0066176C">
      <w:pPr>
        <w:spacing w:after="0" w:line="240" w:lineRule="auto"/>
        <w:jc w:val="both"/>
        <w:rPr>
          <w:rFonts w:ascii="Times New Roman" w:hAnsi="Times New Roman" w:cs="Times New Roman"/>
          <w:i/>
          <w:iCs/>
          <w:color w:val="FF0000"/>
          <w:sz w:val="24"/>
          <w:szCs w:val="24"/>
          <w:lang w:val="lv-LV"/>
        </w:rPr>
      </w:pPr>
      <w:r w:rsidRPr="00696105">
        <w:rPr>
          <w:rFonts w:ascii="Times New Roman" w:hAnsi="Times New Roman" w:cs="Times New Roman"/>
          <w:i/>
          <w:iCs/>
          <w:color w:val="FF0000"/>
          <w:sz w:val="24"/>
          <w:szCs w:val="24"/>
          <w:lang w:val="lv-LV"/>
        </w:rPr>
        <w:t xml:space="preserve">Saskaņā ar nolikuma 5.4. punktā noteikto, Pretendents pieredzi var </w:t>
      </w:r>
      <w:r w:rsidRPr="00696105">
        <w:rPr>
          <w:rFonts w:ascii="Times New Roman" w:hAnsi="Times New Roman" w:cs="Times New Roman"/>
          <w:i/>
          <w:iCs/>
          <w:color w:val="FF0000"/>
          <w:sz w:val="24"/>
          <w:szCs w:val="24"/>
          <w:u w:val="single"/>
          <w:lang w:val="lv-LV"/>
        </w:rPr>
        <w:t>apliecināt viena vai vairāku līgumu ietvaros</w:t>
      </w:r>
      <w:r w:rsidRPr="00696105">
        <w:rPr>
          <w:rFonts w:ascii="Times New Roman" w:hAnsi="Times New Roman" w:cs="Times New Roman"/>
          <w:i/>
          <w:iCs/>
          <w:color w:val="FF0000"/>
          <w:sz w:val="24"/>
          <w:szCs w:val="24"/>
          <w:lang w:val="lv-LV"/>
        </w:rPr>
        <w:t>, summējot pieredzes objektus, bet nedrīkst summēt objektos veiktos darbu apjomus.</w:t>
      </w:r>
    </w:p>
    <w:p w14:paraId="10C0A9AC" w14:textId="77777777" w:rsidR="0066176C" w:rsidRPr="001C2A23" w:rsidRDefault="0066176C" w:rsidP="0066176C">
      <w:pPr>
        <w:spacing w:after="0"/>
        <w:contextualSpacing/>
        <w:jc w:val="both"/>
        <w:rPr>
          <w:rFonts w:ascii="Times New Roman" w:hAnsi="Times New Roman" w:cs="Times New Roman"/>
          <w:i/>
          <w:iCs/>
          <w:color w:val="FF0000"/>
          <w:sz w:val="24"/>
          <w:szCs w:val="24"/>
        </w:rPr>
      </w:pPr>
      <w:r w:rsidRPr="001C2A23">
        <w:rPr>
          <w:rFonts w:ascii="Times New Roman" w:hAnsi="Times New Roman" w:cs="Times New Roman"/>
          <w:i/>
          <w:iCs/>
          <w:color w:val="FF0000"/>
          <w:sz w:val="24"/>
          <w:szCs w:val="24"/>
        </w:rPr>
        <w:t xml:space="preserve">No tā izriet, ka </w:t>
      </w:r>
    </w:p>
    <w:p w14:paraId="468F2F3E" w14:textId="24D1C9F1" w:rsidR="0066176C" w:rsidRPr="001C2A23" w:rsidRDefault="001C2A23" w:rsidP="0066176C">
      <w:pPr>
        <w:pStyle w:val="ListParagraph"/>
        <w:numPr>
          <w:ilvl w:val="0"/>
          <w:numId w:val="11"/>
        </w:numPr>
        <w:contextualSpacing/>
        <w:jc w:val="both"/>
        <w:rPr>
          <w:i/>
          <w:iCs/>
          <w:color w:val="FF0000"/>
          <w:sz w:val="24"/>
          <w:szCs w:val="24"/>
        </w:rPr>
      </w:pPr>
      <w:r>
        <w:rPr>
          <w:i/>
          <w:iCs/>
          <w:color w:val="FF0000"/>
          <w:sz w:val="24"/>
          <w:szCs w:val="24"/>
        </w:rPr>
        <w:t>v</w:t>
      </w:r>
      <w:r w:rsidR="0066176C" w:rsidRPr="001C2A23">
        <w:rPr>
          <w:i/>
          <w:iCs/>
          <w:color w:val="FF0000"/>
          <w:sz w:val="24"/>
          <w:szCs w:val="24"/>
        </w:rPr>
        <w:t xml:space="preserve">ariants - izbūvēts betona bruģakmens segums (ceļi, ielas vai laukumi, izņemot veloceliņi un ietves), vismaz 500 m2 var būt viens objekts, bet izbūvēti ārējie UKT tīkli – </w:t>
      </w:r>
      <w:r>
        <w:rPr>
          <w:i/>
          <w:iCs/>
          <w:color w:val="FF0000"/>
          <w:sz w:val="24"/>
          <w:szCs w:val="24"/>
        </w:rPr>
        <w:t>otrs</w:t>
      </w:r>
      <w:r w:rsidR="0066176C" w:rsidRPr="001C2A23">
        <w:rPr>
          <w:i/>
          <w:iCs/>
          <w:color w:val="FF0000"/>
          <w:sz w:val="24"/>
          <w:szCs w:val="24"/>
        </w:rPr>
        <w:t xml:space="preserve"> objekts (pieredzes objekti tiek summēti)</w:t>
      </w:r>
      <w:r>
        <w:rPr>
          <w:i/>
          <w:iCs/>
          <w:color w:val="FF0000"/>
          <w:sz w:val="24"/>
          <w:szCs w:val="24"/>
        </w:rPr>
        <w:t>;</w:t>
      </w:r>
    </w:p>
    <w:p w14:paraId="2F84F5A7" w14:textId="0B1BD51B" w:rsidR="0066176C" w:rsidRPr="001C2A23" w:rsidRDefault="001C2A23" w:rsidP="0066176C">
      <w:pPr>
        <w:pStyle w:val="ListParagraph"/>
        <w:numPr>
          <w:ilvl w:val="0"/>
          <w:numId w:val="11"/>
        </w:numPr>
        <w:contextualSpacing/>
        <w:jc w:val="both"/>
        <w:rPr>
          <w:i/>
          <w:iCs/>
          <w:color w:val="FF0000"/>
          <w:sz w:val="24"/>
          <w:szCs w:val="24"/>
        </w:rPr>
      </w:pPr>
      <w:r>
        <w:rPr>
          <w:i/>
          <w:iCs/>
          <w:color w:val="FF0000"/>
          <w:sz w:val="24"/>
          <w:szCs w:val="24"/>
        </w:rPr>
        <w:t>v</w:t>
      </w:r>
      <w:r w:rsidR="0066176C" w:rsidRPr="001C2A23">
        <w:rPr>
          <w:i/>
          <w:iCs/>
          <w:color w:val="FF0000"/>
          <w:sz w:val="24"/>
          <w:szCs w:val="24"/>
        </w:rPr>
        <w:t>ariants - izbūvēts betona bruģakmens segums (ceļi, ielas vai laukumi, izņemot veloceliņi un ietves), vismaz 500 m2 un  izbūvēti ārējie UKT tīkli 1 objektā (pieredzes objekti netiek summēti)</w:t>
      </w:r>
      <w:r>
        <w:rPr>
          <w:i/>
          <w:iCs/>
          <w:color w:val="FF0000"/>
          <w:sz w:val="24"/>
          <w:szCs w:val="24"/>
        </w:rPr>
        <w:t>.</w:t>
      </w:r>
    </w:p>
    <w:p w14:paraId="6D29F020" w14:textId="3BE9A25F" w:rsidR="0066176C" w:rsidRPr="00696105" w:rsidRDefault="0066176C" w:rsidP="0066176C">
      <w:pPr>
        <w:spacing w:after="0" w:line="240" w:lineRule="auto"/>
        <w:jc w:val="both"/>
        <w:rPr>
          <w:rFonts w:ascii="Times New Roman" w:hAnsi="Times New Roman" w:cs="Times New Roman"/>
          <w:i/>
          <w:iCs/>
          <w:color w:val="FF0000"/>
          <w:sz w:val="24"/>
          <w:szCs w:val="24"/>
          <w:lang w:val="lv-LV"/>
        </w:rPr>
      </w:pPr>
      <w:r w:rsidRPr="00696105">
        <w:rPr>
          <w:rFonts w:ascii="Times New Roman" w:hAnsi="Times New Roman" w:cs="Times New Roman"/>
          <w:i/>
          <w:iCs/>
          <w:color w:val="FF0000"/>
          <w:sz w:val="24"/>
          <w:szCs w:val="24"/>
          <w:lang w:val="lv-LV"/>
        </w:rPr>
        <w:t xml:space="preserve">Nolikuma 5.4. punktā nav pārrakstīšanās kļūda. </w:t>
      </w:r>
    </w:p>
    <w:p w14:paraId="7C4E67EB" w14:textId="3CED7097" w:rsidR="0066176C" w:rsidRPr="00696105" w:rsidRDefault="0066176C" w:rsidP="0066176C">
      <w:pPr>
        <w:spacing w:after="0" w:line="240" w:lineRule="auto"/>
        <w:jc w:val="both"/>
        <w:rPr>
          <w:rFonts w:ascii="Times New Roman" w:hAnsi="Times New Roman" w:cs="Times New Roman"/>
          <w:b/>
          <w:bCs/>
          <w:i/>
          <w:iCs/>
          <w:color w:val="000000" w:themeColor="text1"/>
          <w:sz w:val="24"/>
          <w:szCs w:val="24"/>
          <w:lang w:val="lv-LV"/>
        </w:rPr>
      </w:pPr>
    </w:p>
    <w:p w14:paraId="7C052E96" w14:textId="0C25D44F" w:rsidR="001C2A23" w:rsidRPr="00696105" w:rsidRDefault="001C2A23" w:rsidP="0066176C">
      <w:pPr>
        <w:spacing w:after="0" w:line="240" w:lineRule="auto"/>
        <w:jc w:val="both"/>
        <w:rPr>
          <w:rFonts w:ascii="Times New Roman" w:hAnsi="Times New Roman" w:cs="Times New Roman"/>
          <w:b/>
          <w:bCs/>
          <w:i/>
          <w:iCs/>
          <w:color w:val="000000" w:themeColor="text1"/>
          <w:sz w:val="24"/>
          <w:szCs w:val="24"/>
          <w:lang w:val="lv-LV"/>
        </w:rPr>
      </w:pPr>
    </w:p>
    <w:p w14:paraId="4CCBFE7C" w14:textId="77777777" w:rsidR="00382E26" w:rsidRPr="00696105" w:rsidRDefault="00382E26" w:rsidP="0066176C">
      <w:pPr>
        <w:spacing w:after="0" w:line="240" w:lineRule="auto"/>
        <w:jc w:val="both"/>
        <w:rPr>
          <w:rFonts w:ascii="Times New Roman" w:hAnsi="Times New Roman" w:cs="Times New Roman"/>
          <w:b/>
          <w:bCs/>
          <w:i/>
          <w:iCs/>
          <w:color w:val="000000" w:themeColor="text1"/>
          <w:sz w:val="24"/>
          <w:szCs w:val="24"/>
          <w:lang w:val="lv-LV"/>
        </w:rPr>
      </w:pPr>
    </w:p>
    <w:p w14:paraId="7FDE2B6F" w14:textId="12499A58" w:rsidR="001C2A23" w:rsidRDefault="001C2A23" w:rsidP="001C2A23">
      <w:pPr>
        <w:spacing w:after="0" w:line="240" w:lineRule="auto"/>
        <w:jc w:val="both"/>
        <w:rPr>
          <w:rFonts w:ascii="Times New Roman" w:eastAsia="Times New Roman" w:hAnsi="Times New Roman" w:cs="Times New Roman"/>
          <w:b/>
          <w:iCs/>
          <w:color w:val="FF0000"/>
          <w:sz w:val="24"/>
          <w:szCs w:val="24"/>
          <w:lang w:val="lv-LV" w:eastAsia="lv-LV"/>
        </w:rPr>
      </w:pPr>
      <w:r w:rsidRPr="0066176C">
        <w:rPr>
          <w:rFonts w:ascii="Times New Roman" w:eastAsia="Times New Roman" w:hAnsi="Times New Roman" w:cs="Times New Roman"/>
          <w:b/>
          <w:iCs/>
          <w:color w:val="FF0000"/>
          <w:sz w:val="24"/>
          <w:szCs w:val="24"/>
          <w:lang w:val="lv-LV" w:eastAsia="lv-LV"/>
        </w:rPr>
        <w:t xml:space="preserve">Papildus skaidrojums par Nolikuma skaidrojumiem Nr.3  -  </w:t>
      </w:r>
      <w:r>
        <w:rPr>
          <w:rFonts w:ascii="Times New Roman" w:eastAsia="Times New Roman" w:hAnsi="Times New Roman" w:cs="Times New Roman"/>
          <w:b/>
          <w:iCs/>
          <w:color w:val="FF0000"/>
          <w:sz w:val="24"/>
          <w:szCs w:val="24"/>
          <w:lang w:val="lv-LV" w:eastAsia="lv-LV"/>
        </w:rPr>
        <w:t>4</w:t>
      </w:r>
      <w:r w:rsidRPr="0066176C">
        <w:rPr>
          <w:rFonts w:ascii="Times New Roman" w:eastAsia="Times New Roman" w:hAnsi="Times New Roman" w:cs="Times New Roman"/>
          <w:b/>
          <w:iCs/>
          <w:color w:val="FF0000"/>
          <w:sz w:val="24"/>
          <w:szCs w:val="24"/>
          <w:lang w:val="lv-LV" w:eastAsia="lv-LV"/>
        </w:rPr>
        <w:t>.jautājumu</w:t>
      </w:r>
    </w:p>
    <w:p w14:paraId="0ECB9B29" w14:textId="7207349E" w:rsidR="001C2A23" w:rsidRPr="006477E5" w:rsidRDefault="001C2A23" w:rsidP="001C2A23">
      <w:pPr>
        <w:spacing w:after="0" w:line="240" w:lineRule="auto"/>
        <w:ind w:left="360"/>
        <w:jc w:val="both"/>
        <w:rPr>
          <w:rFonts w:ascii="Times New Roman" w:eastAsia="Times New Roman" w:hAnsi="Times New Roman" w:cs="Times New Roman"/>
          <w:iCs/>
          <w:sz w:val="24"/>
          <w:szCs w:val="24"/>
          <w:lang w:val="lv-LV" w:eastAsia="lv-LV"/>
        </w:rPr>
      </w:pPr>
      <w:r w:rsidRPr="001C2A23">
        <w:rPr>
          <w:rFonts w:ascii="Times New Roman" w:eastAsia="Times New Roman" w:hAnsi="Times New Roman" w:cs="Times New Roman"/>
          <w:b/>
          <w:bCs/>
          <w:iCs/>
          <w:sz w:val="24"/>
          <w:szCs w:val="24"/>
          <w:lang w:val="lv-LV" w:eastAsia="lv-LV"/>
        </w:rPr>
        <w:t xml:space="preserve">Jautājums: </w:t>
      </w:r>
      <w:r w:rsidRPr="006477E5">
        <w:rPr>
          <w:rFonts w:ascii="Times New Roman" w:eastAsia="Times New Roman" w:hAnsi="Times New Roman" w:cs="Times New Roman"/>
          <w:iCs/>
          <w:sz w:val="24"/>
          <w:szCs w:val="24"/>
          <w:lang w:val="lv-LV" w:eastAsia="lv-LV"/>
        </w:rPr>
        <w:t>Par apakšuzņēmēja solidāru atbildību.</w:t>
      </w:r>
    </w:p>
    <w:p w14:paraId="50C53F64" w14:textId="197A78A7" w:rsidR="001C2A23" w:rsidRPr="006477E5" w:rsidRDefault="001C2A23" w:rsidP="001C2A23">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 xml:space="preserve">Saskaņā ar Konkursa nolikuma 5.10. punktu 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w:t>
      </w:r>
    </w:p>
    <w:p w14:paraId="222A2EBA" w14:textId="0A735DD6" w:rsidR="001C2A23" w:rsidRPr="006477E5" w:rsidRDefault="001C2A23" w:rsidP="001C2A23">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Saskaņā ar Sabiedrisko pakalpojumu sniedzēju iepirkumu likuma (turpmāk – SPSIL) 51. panta astoto daļu piegādātājs var balstīties uz citu personu saimnieciskajām un finansiālajām iespējām, ja tas ir nepieciešams konkrētā iepirkuma līguma izpildei, neatkarīgi no savstarpējo attiecību tiesiskā rakstura. Šādā gadījumā piegādātājs pierāda sabiedrisko pakalpojumu sniedzējam, ka viņa rīcībā būs nepieciešamie resursi, iesniedzot, piemēram, šo personu apliecinājumu vai vienošanos par sadarbību konkrētā iepirkuma līguma izpildē. Sabiedrisko pakalpojumu sniedzējs var prasīt, lai piegādātājs un persona, uz kuras saimnieciskajām un finansiālajām iespējām tas balstās, ir solidāri atbildīgi par iepirkuma līguma izpildi.</w:t>
      </w:r>
    </w:p>
    <w:p w14:paraId="47EBA072" w14:textId="06E392F1" w:rsidR="001C2A23" w:rsidRPr="006477E5" w:rsidRDefault="001C2A23" w:rsidP="001C2A23">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Ieinteresētais piegādātājs norāda, ka Iepirkumu uzraudzības biroja Tiesību aktu piemērošanas departamenta direktore Iepirkumu Akadēmijas lektoru sniegtajās atbildēs apmācībās (skat. https://www.iepirkumi.lv/lv/akademija/eksperts-atbild/lektors/Monta%20Oga/1) uz jautājumu par to, vai uz apakšuzņēmēja finanšu iespējām balstīties nevar pat tādā gadījumā, ja apakšuzņēmējs uzņemas solidāru atbildību par līguma izpildi, kā arī gadījumā, ja pretendents balstās uz citas personas finanšu iespējām, šai personai līguma izpildē ir obligāti jāveic būvdarbi/jāsniedz pakalpojumi, atbildēja, ka: “Finanšu apgrozījuma gadījumā balstīšanos uz apakšuzņēmējiem vai citu personu pierādīt faktiski nevarēs. Pat ja būs ierakstīts apliecinājumā “Mēs esam solidāri atbildīgi”, pasūtītājam šāda vienošanās nederēs. Jābūt solidārai atbildībai pret pasūtītāju. Faktiski personu apvienība ir tā forma, kādā var apliecināt un izpildīt šo solidāro atbildību.”</w:t>
      </w:r>
    </w:p>
    <w:p w14:paraId="32A54CE4" w14:textId="6388E3DE" w:rsidR="001C2A23" w:rsidRPr="006477E5" w:rsidRDefault="001C2A23" w:rsidP="001C2A23">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 xml:space="preserve">Tāpat vēršam Pasūtītāja uzmanību tam, ka Civillikuma 1672. punktā noteikts, ka solidārās saistības nodibina ar līgumu, testamentu vai likumu, savukārt 1673. pantā noteikts, ka līgums un testaments nodibina solidāru saistību tikai tad, kad līdzēji vai testators to tieši noteikuši. Tādējādi solidāru atbildību par iepirkuma līguma izpildi pret Pasūtītāju pretendents un apakšuzņēmējs var uzņemties tikai parakstot līgumu ar Pasūtītāju, proti, arī apakšuzņēmējam ir jāparaksta līgums ar Pasūtītāju, kurā tas uzņemas solidāru atbildību. Vienlaikus saskaņā ar Civillikuma 1682. pantu katru kopparādnieku jeb solidāri saistīto var piespiest izpildīt visu saistību, un viņa izpildījums atsvabina pārējos no viņu saistības. No minētā tāpat izriet tas, ka Pasūtītājam jābūt līgumā atrunātām tiesībām prasīt no </w:t>
      </w:r>
      <w:r w:rsidRPr="006477E5">
        <w:rPr>
          <w:rFonts w:ascii="Times New Roman" w:eastAsia="Times New Roman" w:hAnsi="Times New Roman" w:cs="Times New Roman"/>
          <w:iCs/>
          <w:sz w:val="24"/>
          <w:szCs w:val="24"/>
          <w:lang w:val="lv-LV" w:eastAsia="lv-LV"/>
        </w:rPr>
        <w:lastRenderedPageBreak/>
        <w:t>apakšuzņēmēja pilnīgu iepirkuma līguma izpildi, gadījumā, ja pretendents savas saistības nepilda.</w:t>
      </w:r>
    </w:p>
    <w:p w14:paraId="758C9F3D" w14:textId="159A9DF5" w:rsidR="001C2A23" w:rsidRPr="006477E5" w:rsidRDefault="001C2A23" w:rsidP="001C2A23">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Ievērojot iepriekš minēto, viennozīmīgi nav konstatējams un saprotams, kādā veidā apakšuzņēmējs varētu Konkursa iepirkuma līguma izpildē uzņemties saistības attiecībā pret Pasūtītāju, tostarp arī solidāru atbildību par līguma izpildi, ja vien tas nenoslēgs ar Pasūtītāju iepirkuma līgumu. Sekojoši, minētais apakšuzņēmējs vairs neatbilstu apakšuzņēmēja definīcijai, bet gan piegādātāja vai personu apvienības biedra definīcijai saskaņā ar SPSIL 1. panta 23. punktu, un uz to būtu attiecināmas arī visas tās prasības, kas noteiktas SPSIL un Konkursa nolikumā attiecībā uz piegādātāju vai personu apvienības biedriem.</w:t>
      </w:r>
    </w:p>
    <w:p w14:paraId="2EC5ED82" w14:textId="77777777" w:rsidR="001C2A23" w:rsidRPr="006477E5" w:rsidRDefault="001C2A23" w:rsidP="001C2A23">
      <w:pPr>
        <w:spacing w:after="0" w:line="240" w:lineRule="auto"/>
        <w:ind w:left="360"/>
        <w:jc w:val="both"/>
        <w:rPr>
          <w:rFonts w:ascii="Times New Roman" w:eastAsia="Times New Roman" w:hAnsi="Times New Roman" w:cs="Times New Roman"/>
          <w:iCs/>
          <w:sz w:val="24"/>
          <w:szCs w:val="24"/>
          <w:lang w:val="lv-LV" w:eastAsia="lv-LV"/>
        </w:rPr>
      </w:pPr>
      <w:r w:rsidRPr="006477E5">
        <w:rPr>
          <w:rFonts w:ascii="Times New Roman" w:eastAsia="Times New Roman" w:hAnsi="Times New Roman" w:cs="Times New Roman"/>
          <w:iCs/>
          <w:sz w:val="24"/>
          <w:szCs w:val="24"/>
          <w:lang w:val="lv-LV" w:eastAsia="lv-LV"/>
        </w:rPr>
        <w:t>Ņemot vērā iepriekš minēto, kā arī, lai nodrošinātu Konkursa atklātumu, piegādātāju brīvu konkurenci, kā arī vienlīdzīgu un taisnīgu attieksmi pret tiem, un Pasūtītāja līdzekļu efektīvu izmantošanu, maksimāli samazinot tā risku, lūdzam Pasūtītāju apliecināt, ka prasības attiecībā uz apgrozījumu atbilstoši Konkursa nolikuma 5.10. punktam jāizpilda pretendentam pašam vai arī šī prasība jāizpilda kādam no personālsabiedrības vai personu apvienības dalībniekiem, kas uzņemas solidāru atbildību par iepirkuma līguma izpildi pret Pasūtītāju, un nav pieļaujams balstīties uz apakšuzņēmēja spējām apgrozījuma prasību apliecināšanai.</w:t>
      </w:r>
    </w:p>
    <w:p w14:paraId="2CB2ECF9" w14:textId="77777777" w:rsidR="001C2A23" w:rsidRPr="0066176C" w:rsidRDefault="001C2A23" w:rsidP="001C2A23">
      <w:pPr>
        <w:spacing w:after="0" w:line="240" w:lineRule="auto"/>
        <w:jc w:val="both"/>
        <w:rPr>
          <w:rFonts w:ascii="Times New Roman" w:eastAsia="Times New Roman" w:hAnsi="Times New Roman" w:cs="Times New Roman"/>
          <w:b/>
          <w:iCs/>
          <w:color w:val="FF0000"/>
          <w:sz w:val="24"/>
          <w:szCs w:val="24"/>
          <w:lang w:val="lv-LV" w:eastAsia="lv-LV"/>
        </w:rPr>
      </w:pPr>
    </w:p>
    <w:p w14:paraId="4183FF19" w14:textId="4B5B32AF" w:rsidR="001C2A23" w:rsidRPr="00696105" w:rsidRDefault="001C2A23" w:rsidP="0066176C">
      <w:pPr>
        <w:spacing w:after="0" w:line="240" w:lineRule="auto"/>
        <w:jc w:val="both"/>
        <w:rPr>
          <w:rFonts w:ascii="Times New Roman" w:hAnsi="Times New Roman" w:cs="Times New Roman"/>
          <w:b/>
          <w:bCs/>
          <w:i/>
          <w:iCs/>
          <w:color w:val="000000" w:themeColor="text1"/>
          <w:sz w:val="24"/>
          <w:szCs w:val="24"/>
          <w:lang w:val="lv-LV"/>
        </w:rPr>
      </w:pPr>
      <w:r w:rsidRPr="00696105">
        <w:rPr>
          <w:rFonts w:ascii="Times New Roman" w:hAnsi="Times New Roman" w:cs="Times New Roman"/>
          <w:b/>
          <w:bCs/>
          <w:i/>
          <w:iCs/>
          <w:color w:val="FF0000"/>
          <w:sz w:val="24"/>
          <w:szCs w:val="24"/>
          <w:lang w:val="lv-LV"/>
        </w:rPr>
        <w:t xml:space="preserve">Atbilde: </w:t>
      </w:r>
    </w:p>
    <w:p w14:paraId="315A8B6A" w14:textId="4CC192F6" w:rsidR="001C2A23" w:rsidRPr="001C2A23" w:rsidRDefault="001C2A23" w:rsidP="00382E26">
      <w:pPr>
        <w:pStyle w:val="ListParagraph"/>
        <w:ind w:left="0"/>
        <w:contextualSpacing/>
        <w:jc w:val="both"/>
        <w:rPr>
          <w:i/>
          <w:color w:val="FF0000"/>
          <w:sz w:val="24"/>
          <w:szCs w:val="24"/>
        </w:rPr>
      </w:pPr>
      <w:r w:rsidRPr="00382E26">
        <w:rPr>
          <w:i/>
          <w:color w:val="2E74B5" w:themeColor="accent1" w:themeShade="BF"/>
          <w:sz w:val="24"/>
          <w:szCs w:val="24"/>
        </w:rPr>
        <w:t xml:space="preserve">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w:t>
      </w:r>
      <w:r w:rsidRPr="00382E26">
        <w:rPr>
          <w:b/>
          <w:bCs/>
          <w:i/>
          <w:color w:val="2E74B5" w:themeColor="accent1" w:themeShade="BF"/>
          <w:sz w:val="24"/>
          <w:szCs w:val="24"/>
        </w:rPr>
        <w:t>attiecībā uz apgrozījumu</w:t>
      </w:r>
      <w:r w:rsidRPr="00382E26">
        <w:rPr>
          <w:i/>
          <w:color w:val="2E74B5" w:themeColor="accent1" w:themeShade="BF"/>
          <w:sz w:val="24"/>
          <w:szCs w:val="24"/>
        </w:rPr>
        <w:t xml:space="preserve"> ar apakšuzņēmēja palīdzību ir pieļaujams apliecināt tikai tad, ja apakšuzņēmējs, līdz ar pretendentu, piekrīt uzņemties solidāru atbildību par līguma izpildi. </w:t>
      </w:r>
      <w:r w:rsidRPr="001C2A23">
        <w:rPr>
          <w:i/>
          <w:color w:val="FF0000"/>
          <w:sz w:val="24"/>
          <w:szCs w:val="24"/>
        </w:rPr>
        <w:t xml:space="preserve">Jā, šajā gadījumā iepirkuma līgumu paraksta arī apakšuzņēmējs. </w:t>
      </w:r>
    </w:p>
    <w:p w14:paraId="5B01BFDA" w14:textId="5B014266" w:rsidR="0066176C" w:rsidRDefault="0066176C" w:rsidP="00C84BEA">
      <w:pPr>
        <w:spacing w:after="0" w:line="240" w:lineRule="auto"/>
        <w:ind w:left="360"/>
        <w:jc w:val="both"/>
        <w:rPr>
          <w:rFonts w:ascii="Times New Roman" w:eastAsia="Times New Roman" w:hAnsi="Times New Roman" w:cs="Times New Roman"/>
          <w:bCs/>
          <w:i/>
          <w:color w:val="0070C0"/>
          <w:sz w:val="24"/>
          <w:szCs w:val="24"/>
          <w:lang w:val="lv-LV" w:eastAsia="lv-LV"/>
        </w:rPr>
      </w:pPr>
    </w:p>
    <w:p w14:paraId="421BC400" w14:textId="17CA2751" w:rsidR="001C2A23" w:rsidRDefault="001C2A23" w:rsidP="001C2A23">
      <w:pPr>
        <w:spacing w:after="0" w:line="240" w:lineRule="auto"/>
        <w:ind w:left="360"/>
        <w:jc w:val="both"/>
        <w:rPr>
          <w:rFonts w:ascii="Times New Roman" w:eastAsia="Times New Roman" w:hAnsi="Times New Roman" w:cs="Times New Roman"/>
          <w:bCs/>
          <w:i/>
          <w:color w:val="0070C0"/>
          <w:sz w:val="24"/>
          <w:szCs w:val="24"/>
          <w:lang w:val="lv-LV" w:eastAsia="lv-LV"/>
        </w:rPr>
      </w:pPr>
    </w:p>
    <w:p w14:paraId="1BE027BA" w14:textId="77777777" w:rsidR="00382E26" w:rsidRDefault="00382E26" w:rsidP="00382E26">
      <w:pPr>
        <w:spacing w:after="0" w:line="240" w:lineRule="auto"/>
        <w:jc w:val="both"/>
        <w:rPr>
          <w:rFonts w:ascii="Times New Roman" w:eastAsia="Times New Roman" w:hAnsi="Times New Roman" w:cs="Times New Roman"/>
          <w:bCs/>
          <w:i/>
          <w:color w:val="0070C0"/>
          <w:sz w:val="24"/>
          <w:szCs w:val="24"/>
          <w:lang w:val="lv-LV" w:eastAsia="lv-LV"/>
        </w:rPr>
      </w:pPr>
    </w:p>
    <w:p w14:paraId="3E3B0C7E" w14:textId="1B659F68" w:rsidR="001C2A23" w:rsidRPr="0066176C" w:rsidRDefault="001C2A23" w:rsidP="00E50448">
      <w:pPr>
        <w:spacing w:after="0" w:line="240" w:lineRule="auto"/>
        <w:ind w:left="360"/>
        <w:jc w:val="both"/>
        <w:rPr>
          <w:rFonts w:ascii="Times New Roman" w:eastAsia="Times New Roman" w:hAnsi="Times New Roman" w:cs="Times New Roman"/>
          <w:b/>
          <w:iCs/>
          <w:color w:val="FF0000"/>
          <w:sz w:val="24"/>
          <w:szCs w:val="24"/>
          <w:lang w:val="lv-LV" w:eastAsia="lv-LV"/>
        </w:rPr>
      </w:pPr>
      <w:r w:rsidRPr="0066176C">
        <w:rPr>
          <w:rFonts w:ascii="Times New Roman" w:eastAsia="Times New Roman" w:hAnsi="Times New Roman" w:cs="Times New Roman"/>
          <w:b/>
          <w:iCs/>
          <w:color w:val="FF0000"/>
          <w:sz w:val="24"/>
          <w:szCs w:val="24"/>
          <w:lang w:val="lv-LV" w:eastAsia="lv-LV"/>
        </w:rPr>
        <w:t>Papildus skaidrojums par Nolikuma skaidrojumiem Nr.</w:t>
      </w:r>
      <w:r>
        <w:rPr>
          <w:rFonts w:ascii="Times New Roman" w:eastAsia="Times New Roman" w:hAnsi="Times New Roman" w:cs="Times New Roman"/>
          <w:b/>
          <w:iCs/>
          <w:color w:val="FF0000"/>
          <w:sz w:val="24"/>
          <w:szCs w:val="24"/>
          <w:lang w:val="lv-LV" w:eastAsia="lv-LV"/>
        </w:rPr>
        <w:t>4</w:t>
      </w:r>
      <w:r w:rsidRPr="0066176C">
        <w:rPr>
          <w:rFonts w:ascii="Times New Roman" w:eastAsia="Times New Roman" w:hAnsi="Times New Roman" w:cs="Times New Roman"/>
          <w:b/>
          <w:iCs/>
          <w:color w:val="FF0000"/>
          <w:sz w:val="24"/>
          <w:szCs w:val="24"/>
          <w:lang w:val="lv-LV" w:eastAsia="lv-LV"/>
        </w:rPr>
        <w:t xml:space="preserve">  </w:t>
      </w:r>
    </w:p>
    <w:p w14:paraId="427B74A8" w14:textId="37F29C27" w:rsidR="001C2A23" w:rsidRPr="005703D3" w:rsidRDefault="001C2A23" w:rsidP="00E50448">
      <w:pPr>
        <w:spacing w:after="0" w:line="240" w:lineRule="auto"/>
        <w:ind w:left="360"/>
        <w:jc w:val="both"/>
        <w:rPr>
          <w:rFonts w:ascii="Times New Roman" w:hAnsi="Times New Roman" w:cs="Times New Roman"/>
          <w:sz w:val="24"/>
          <w:szCs w:val="24"/>
          <w:lang w:val="lv-LV"/>
        </w:rPr>
      </w:pPr>
      <w:r w:rsidRPr="001C2A23">
        <w:rPr>
          <w:rFonts w:ascii="Times New Roman" w:hAnsi="Times New Roman" w:cs="Times New Roman"/>
          <w:b/>
          <w:bCs/>
          <w:sz w:val="24"/>
          <w:szCs w:val="24"/>
          <w:lang w:val="lv-LV"/>
        </w:rPr>
        <w:t>Jautājums:</w:t>
      </w:r>
      <w:r>
        <w:rPr>
          <w:rFonts w:ascii="Times New Roman" w:hAnsi="Times New Roman" w:cs="Times New Roman"/>
          <w:sz w:val="24"/>
          <w:szCs w:val="24"/>
          <w:lang w:val="lv-LV"/>
        </w:rPr>
        <w:t xml:space="preserve"> </w:t>
      </w:r>
      <w:r w:rsidRPr="005703D3">
        <w:rPr>
          <w:rFonts w:ascii="Times New Roman" w:hAnsi="Times New Roman" w:cs="Times New Roman"/>
          <w:sz w:val="24"/>
          <w:szCs w:val="24"/>
          <w:lang w:val="lv-LV"/>
        </w:rPr>
        <w:t>Lai sagatavotu un iesniegtu visām Konkursa nolikuma prasībām atbilstošu piedāvājumu, Ieinteresētais piegādātājs lūdz Pasūtītāju sniegt atbildi uz šādu jautājumu:</w:t>
      </w:r>
    </w:p>
    <w:p w14:paraId="153720E8" w14:textId="77777777" w:rsidR="001C2A23" w:rsidRPr="005703D3" w:rsidRDefault="001C2A23" w:rsidP="00E50448">
      <w:pPr>
        <w:spacing w:after="0" w:line="240" w:lineRule="auto"/>
        <w:ind w:firstLine="360"/>
        <w:jc w:val="both"/>
        <w:rPr>
          <w:rFonts w:ascii="Times New Roman" w:hAnsi="Times New Roman" w:cs="Times New Roman"/>
          <w:sz w:val="24"/>
          <w:szCs w:val="24"/>
          <w:lang w:val="lv-LV"/>
        </w:rPr>
      </w:pPr>
      <w:r w:rsidRPr="005703D3">
        <w:rPr>
          <w:rFonts w:ascii="Times New Roman" w:hAnsi="Times New Roman" w:cs="Times New Roman"/>
          <w:sz w:val="24"/>
          <w:szCs w:val="24"/>
          <w:lang w:val="lv-LV"/>
        </w:rPr>
        <w:t>Par darbu izpildes laika grafiku</w:t>
      </w:r>
    </w:p>
    <w:p w14:paraId="4597D581" w14:textId="715D4F05" w:rsidR="001C2A23" w:rsidRPr="005703D3" w:rsidRDefault="001C2A23" w:rsidP="00E50448">
      <w:pPr>
        <w:spacing w:after="0" w:line="240" w:lineRule="auto"/>
        <w:ind w:left="360"/>
        <w:jc w:val="both"/>
        <w:rPr>
          <w:rFonts w:ascii="Times New Roman" w:hAnsi="Times New Roman" w:cs="Times New Roman"/>
          <w:sz w:val="24"/>
          <w:szCs w:val="24"/>
          <w:lang w:val="lv-LV"/>
        </w:rPr>
      </w:pPr>
      <w:r w:rsidRPr="005703D3">
        <w:rPr>
          <w:rFonts w:ascii="Times New Roman" w:hAnsi="Times New Roman" w:cs="Times New Roman"/>
          <w:sz w:val="24"/>
          <w:szCs w:val="24"/>
          <w:lang w:val="lv-LV"/>
        </w:rPr>
        <w:t>Saskaņā ar Konkursa nolikuma 9.1. punktu pretendentam jāiesniedz Darbu izpildes laika grafiks (katrai kārtai) pa nedēļām un izpildāmiem darbu veidiem, norādot dokumentācijas sagatavošanas, projektēšanas un būvdarbu sākuma un beigu orientējošus datumus.</w:t>
      </w:r>
    </w:p>
    <w:p w14:paraId="666E23AE" w14:textId="23AD5E44" w:rsidR="001C2A23" w:rsidRPr="005703D3" w:rsidRDefault="001C2A23" w:rsidP="00E50448">
      <w:pPr>
        <w:spacing w:after="0" w:line="240" w:lineRule="auto"/>
        <w:ind w:left="360"/>
        <w:jc w:val="both"/>
        <w:rPr>
          <w:rFonts w:ascii="Times New Roman" w:hAnsi="Times New Roman" w:cs="Times New Roman"/>
          <w:sz w:val="24"/>
          <w:szCs w:val="24"/>
          <w:lang w:val="lv-LV"/>
        </w:rPr>
      </w:pPr>
      <w:r w:rsidRPr="005703D3">
        <w:rPr>
          <w:rFonts w:ascii="Times New Roman" w:hAnsi="Times New Roman" w:cs="Times New Roman"/>
          <w:sz w:val="24"/>
          <w:szCs w:val="24"/>
          <w:lang w:val="lv-LV"/>
        </w:rPr>
        <w:t>Pasūtītājs 2022. gada 29. septembra sniegtajā atbildē uz ieinteresētā piegādātāja uzdoto jautājumu Nr. 4 cita starpā skaidroja, ka pretendentam jāiesniedz darbu izpildes laika grafiks (katrai kārtai) pa nedēļām un izpildāmiem darbu veidiem katrai no darbu apjomos norādītajām pozīcijām.</w:t>
      </w:r>
    </w:p>
    <w:p w14:paraId="5214B10B" w14:textId="0A4D5034" w:rsidR="001C2A23" w:rsidRPr="00382E26" w:rsidRDefault="001C2A23" w:rsidP="00E50448">
      <w:pPr>
        <w:spacing w:after="0" w:line="240" w:lineRule="auto"/>
        <w:ind w:left="360"/>
        <w:jc w:val="both"/>
        <w:rPr>
          <w:rFonts w:ascii="Times New Roman" w:eastAsia="Times New Roman" w:hAnsi="Times New Roman" w:cs="Times New Roman"/>
          <w:b/>
          <w:i/>
          <w:color w:val="0070C0"/>
          <w:sz w:val="24"/>
          <w:szCs w:val="24"/>
          <w:u w:val="single"/>
          <w:lang w:val="lv-LV" w:eastAsia="lv-LV"/>
        </w:rPr>
      </w:pPr>
      <w:r w:rsidRPr="005703D3">
        <w:rPr>
          <w:rFonts w:ascii="Times New Roman" w:hAnsi="Times New Roman" w:cs="Times New Roman"/>
          <w:sz w:val="24"/>
          <w:szCs w:val="24"/>
          <w:lang w:val="lv-LV"/>
        </w:rPr>
        <w:t>Lūdzam Pasūtītāju apliecināt, ka par atbilstošu Konkursa nolikuma 9.1. punkta prasībām tiks atzīts darbu izpildes laika grafiks (katrai kārtai) pa nedēļām un izpildāmiem darbu veidiem katrai no darbu apjomos norādītajām pozīcijām, kas atzīmēta ar pēlēku krāsu</w:t>
      </w:r>
      <w:r w:rsidR="00E50448">
        <w:rPr>
          <w:rFonts w:ascii="Times New Roman" w:hAnsi="Times New Roman" w:cs="Times New Roman"/>
          <w:sz w:val="24"/>
          <w:szCs w:val="24"/>
          <w:lang w:val="lv-LV"/>
        </w:rPr>
        <w:t>.</w:t>
      </w:r>
    </w:p>
    <w:p w14:paraId="7E7EB8D3" w14:textId="77777777" w:rsidR="00382E26" w:rsidRDefault="00382E26" w:rsidP="00E50448">
      <w:pPr>
        <w:spacing w:after="0" w:line="240" w:lineRule="auto"/>
        <w:ind w:firstLine="360"/>
        <w:jc w:val="both"/>
        <w:rPr>
          <w:rFonts w:ascii="Times New Roman" w:eastAsia="Times New Roman" w:hAnsi="Times New Roman" w:cs="Times New Roman"/>
          <w:b/>
          <w:i/>
          <w:color w:val="FF0000"/>
          <w:sz w:val="24"/>
          <w:szCs w:val="24"/>
          <w:lang w:val="lv-LV" w:eastAsia="lv-LV"/>
        </w:rPr>
      </w:pPr>
    </w:p>
    <w:p w14:paraId="21997FB6" w14:textId="4D061C76" w:rsidR="001C2A23" w:rsidRPr="00382E26" w:rsidRDefault="001C2A23" w:rsidP="00382E26">
      <w:pPr>
        <w:spacing w:after="0" w:line="240" w:lineRule="auto"/>
        <w:rPr>
          <w:rFonts w:ascii="Times New Roman" w:eastAsia="Times New Roman" w:hAnsi="Times New Roman" w:cs="Times New Roman"/>
          <w:b/>
          <w:i/>
          <w:color w:val="FF0000"/>
          <w:sz w:val="24"/>
          <w:szCs w:val="24"/>
          <w:lang w:val="lv-LV" w:eastAsia="lv-LV"/>
        </w:rPr>
      </w:pPr>
      <w:r w:rsidRPr="00382E26">
        <w:rPr>
          <w:rFonts w:ascii="Times New Roman" w:eastAsia="Times New Roman" w:hAnsi="Times New Roman" w:cs="Times New Roman"/>
          <w:b/>
          <w:i/>
          <w:color w:val="FF0000"/>
          <w:sz w:val="24"/>
          <w:szCs w:val="24"/>
          <w:lang w:val="lv-LV" w:eastAsia="lv-LV"/>
        </w:rPr>
        <w:t>Atbilde:</w:t>
      </w:r>
    </w:p>
    <w:p w14:paraId="5CCA5876" w14:textId="63D4F9E9" w:rsidR="00382E26" w:rsidRPr="00382E26" w:rsidRDefault="001C2A23" w:rsidP="00382E26">
      <w:pPr>
        <w:spacing w:after="0" w:line="240" w:lineRule="auto"/>
        <w:jc w:val="both"/>
        <w:rPr>
          <w:rFonts w:ascii="Times New Roman" w:eastAsia="Times New Roman" w:hAnsi="Times New Roman" w:cs="Times New Roman"/>
          <w:bCs/>
          <w:i/>
          <w:color w:val="FF0000"/>
          <w:sz w:val="24"/>
          <w:szCs w:val="24"/>
          <w:lang w:val="lv-LV" w:eastAsia="lv-LV"/>
        </w:rPr>
      </w:pPr>
      <w:r w:rsidRPr="00382E26">
        <w:rPr>
          <w:rFonts w:ascii="Times New Roman" w:eastAsia="Times New Roman" w:hAnsi="Times New Roman" w:cs="Times New Roman"/>
          <w:bCs/>
          <w:i/>
          <w:color w:val="2E74B5" w:themeColor="accent1" w:themeShade="BF"/>
          <w:sz w:val="24"/>
          <w:szCs w:val="24"/>
          <w:lang w:val="lv-LV" w:eastAsia="lv-LV"/>
        </w:rPr>
        <w:t xml:space="preserve">Par atbilstošu Konkursa nolikuma 9.1. punkta prasībām tiks atzīts darbu izpildes laika grafiks (katrai kārtai) pa nedēļām un izpildāmiem darbu veidiem katrai no darbu apjomos norādītajām pozīcijām, kas atzīmēta ar pēlēku krāsu, </w:t>
      </w:r>
      <w:r w:rsidRPr="00382E26">
        <w:rPr>
          <w:rFonts w:ascii="Times New Roman" w:eastAsia="Times New Roman" w:hAnsi="Times New Roman" w:cs="Times New Roman"/>
          <w:bCs/>
          <w:i/>
          <w:color w:val="FF0000"/>
          <w:sz w:val="24"/>
          <w:szCs w:val="24"/>
          <w:lang w:val="lv-LV" w:eastAsia="lv-LV"/>
        </w:rPr>
        <w:t>t.i.</w:t>
      </w:r>
      <w:r w:rsidR="00382E26" w:rsidRPr="00382E26">
        <w:rPr>
          <w:rFonts w:ascii="Times New Roman" w:eastAsia="Times New Roman" w:hAnsi="Times New Roman" w:cs="Times New Roman"/>
          <w:bCs/>
          <w:i/>
          <w:color w:val="FF0000"/>
          <w:sz w:val="24"/>
          <w:szCs w:val="24"/>
          <w:lang w:val="lv-LV" w:eastAsia="lv-LV"/>
        </w:rPr>
        <w:t>:</w:t>
      </w:r>
      <w:r w:rsidRPr="00382E26">
        <w:rPr>
          <w:rFonts w:ascii="Times New Roman" w:eastAsia="Times New Roman" w:hAnsi="Times New Roman" w:cs="Times New Roman"/>
          <w:bCs/>
          <w:i/>
          <w:color w:val="FF0000"/>
          <w:sz w:val="24"/>
          <w:szCs w:val="24"/>
          <w:lang w:val="lv-LV" w:eastAsia="lv-LV"/>
        </w:rPr>
        <w:t xml:space="preserve"> </w:t>
      </w:r>
      <w:r w:rsidR="00382E26" w:rsidRPr="00382E26">
        <w:rPr>
          <w:rFonts w:ascii="Times New Roman" w:eastAsia="Times New Roman" w:hAnsi="Times New Roman" w:cs="Times New Roman"/>
          <w:bCs/>
          <w:i/>
          <w:color w:val="FF0000"/>
          <w:sz w:val="24"/>
          <w:szCs w:val="24"/>
          <w:lang w:val="lv-LV" w:eastAsia="lv-LV"/>
        </w:rPr>
        <w:t xml:space="preserve">2. </w:t>
      </w:r>
      <w:r w:rsidR="00382E26" w:rsidRPr="00696105">
        <w:rPr>
          <w:rFonts w:ascii="Times New Roman" w:hAnsi="Times New Roman" w:cs="Times New Roman"/>
          <w:bCs/>
          <w:i/>
          <w:color w:val="FF0000"/>
          <w:sz w:val="24"/>
          <w:szCs w:val="24"/>
          <w:lang w:val="lv-LV"/>
        </w:rPr>
        <w:t xml:space="preserve">pielikumā </w:t>
      </w:r>
      <w:r w:rsidRPr="00696105">
        <w:rPr>
          <w:rFonts w:ascii="Times New Roman" w:hAnsi="Times New Roman" w:cs="Times New Roman"/>
          <w:bCs/>
          <w:i/>
          <w:color w:val="FF0000"/>
          <w:sz w:val="24"/>
          <w:szCs w:val="24"/>
          <w:lang w:val="lv-LV"/>
        </w:rPr>
        <w:t>1.1., 1.2., 1.3., 1.4., 1.5., 1.6., 2.1., 2.2., 2.3.</w:t>
      </w:r>
      <w:r w:rsidR="00382E26" w:rsidRPr="00696105">
        <w:rPr>
          <w:rFonts w:ascii="Times New Roman" w:hAnsi="Times New Roman" w:cs="Times New Roman"/>
          <w:bCs/>
          <w:i/>
          <w:color w:val="FF0000"/>
          <w:sz w:val="24"/>
          <w:szCs w:val="24"/>
          <w:lang w:val="lv-LV"/>
        </w:rPr>
        <w:t xml:space="preserve"> punkti, bet 3. pielikumā 1.1., 1.2., 2.1., 2.2., 2.3., 2.4., 2.5. punkti.</w:t>
      </w:r>
    </w:p>
    <w:p w14:paraId="5A5D2330" w14:textId="77777777" w:rsidR="001C2A23" w:rsidRDefault="001C2A23" w:rsidP="00382E26">
      <w:pPr>
        <w:tabs>
          <w:tab w:val="left" w:pos="567"/>
        </w:tabs>
        <w:spacing w:after="0" w:line="240" w:lineRule="auto"/>
        <w:jc w:val="both"/>
        <w:rPr>
          <w:rFonts w:ascii="Times New Roman" w:eastAsia="Times New Roman" w:hAnsi="Times New Roman" w:cs="Times New Roman"/>
          <w:bCs/>
          <w:i/>
          <w:color w:val="0070C0"/>
          <w:sz w:val="24"/>
          <w:szCs w:val="24"/>
          <w:lang w:val="lv-LV" w:eastAsia="lv-LV"/>
        </w:rPr>
      </w:pPr>
    </w:p>
    <w:p w14:paraId="6A8FC064" w14:textId="77777777" w:rsidR="00382E26" w:rsidRDefault="00382E26" w:rsidP="00382E26">
      <w:pPr>
        <w:spacing w:after="0" w:line="240" w:lineRule="auto"/>
        <w:ind w:left="360"/>
        <w:jc w:val="both"/>
        <w:rPr>
          <w:rFonts w:ascii="Times New Roman" w:eastAsia="Times New Roman" w:hAnsi="Times New Roman" w:cs="Times New Roman"/>
          <w:b/>
          <w:iCs/>
          <w:color w:val="FF0000"/>
          <w:sz w:val="24"/>
          <w:szCs w:val="24"/>
          <w:lang w:val="lv-LV" w:eastAsia="lv-LV"/>
        </w:rPr>
      </w:pPr>
    </w:p>
    <w:p w14:paraId="2568D511" w14:textId="7904C46A" w:rsidR="00382E26" w:rsidRDefault="00382E26" w:rsidP="00382E26">
      <w:pPr>
        <w:spacing w:after="0" w:line="240" w:lineRule="auto"/>
        <w:ind w:left="360"/>
        <w:jc w:val="both"/>
        <w:rPr>
          <w:rFonts w:ascii="Times New Roman" w:eastAsia="Times New Roman" w:hAnsi="Times New Roman" w:cs="Times New Roman"/>
          <w:b/>
          <w:iCs/>
          <w:color w:val="FF0000"/>
          <w:sz w:val="24"/>
          <w:szCs w:val="24"/>
          <w:lang w:val="lv-LV" w:eastAsia="lv-LV"/>
        </w:rPr>
      </w:pPr>
    </w:p>
    <w:p w14:paraId="46F016B6" w14:textId="77777777" w:rsidR="00382E26" w:rsidRDefault="00382E26" w:rsidP="00382E26">
      <w:pPr>
        <w:spacing w:after="0" w:line="240" w:lineRule="auto"/>
        <w:ind w:left="360"/>
        <w:jc w:val="both"/>
        <w:rPr>
          <w:rFonts w:ascii="Times New Roman" w:eastAsia="Times New Roman" w:hAnsi="Times New Roman" w:cs="Times New Roman"/>
          <w:b/>
          <w:iCs/>
          <w:color w:val="FF0000"/>
          <w:sz w:val="24"/>
          <w:szCs w:val="24"/>
          <w:lang w:val="lv-LV" w:eastAsia="lv-LV"/>
        </w:rPr>
      </w:pPr>
    </w:p>
    <w:p w14:paraId="10A6ABF0" w14:textId="6B0DECFF" w:rsidR="00382E26" w:rsidRPr="0066176C" w:rsidRDefault="00382E26" w:rsidP="00382E26">
      <w:pPr>
        <w:spacing w:after="0" w:line="240" w:lineRule="auto"/>
        <w:ind w:left="360"/>
        <w:jc w:val="both"/>
        <w:rPr>
          <w:rFonts w:ascii="Times New Roman" w:eastAsia="Times New Roman" w:hAnsi="Times New Roman" w:cs="Times New Roman"/>
          <w:b/>
          <w:iCs/>
          <w:color w:val="FF0000"/>
          <w:sz w:val="24"/>
          <w:szCs w:val="24"/>
          <w:lang w:val="lv-LV" w:eastAsia="lv-LV"/>
        </w:rPr>
      </w:pPr>
      <w:r w:rsidRPr="0066176C">
        <w:rPr>
          <w:rFonts w:ascii="Times New Roman" w:eastAsia="Times New Roman" w:hAnsi="Times New Roman" w:cs="Times New Roman"/>
          <w:b/>
          <w:iCs/>
          <w:color w:val="FF0000"/>
          <w:sz w:val="24"/>
          <w:szCs w:val="24"/>
          <w:lang w:val="lv-LV" w:eastAsia="lv-LV"/>
        </w:rPr>
        <w:t>Papildus skaidrojums par Nolikuma skaidrojumiem Nr.</w:t>
      </w:r>
      <w:r>
        <w:rPr>
          <w:rFonts w:ascii="Times New Roman" w:eastAsia="Times New Roman" w:hAnsi="Times New Roman" w:cs="Times New Roman"/>
          <w:b/>
          <w:iCs/>
          <w:color w:val="FF0000"/>
          <w:sz w:val="24"/>
          <w:szCs w:val="24"/>
          <w:lang w:val="lv-LV" w:eastAsia="lv-LV"/>
        </w:rPr>
        <w:t>5</w:t>
      </w:r>
      <w:r w:rsidRPr="0066176C">
        <w:rPr>
          <w:rFonts w:ascii="Times New Roman" w:eastAsia="Times New Roman" w:hAnsi="Times New Roman" w:cs="Times New Roman"/>
          <w:b/>
          <w:iCs/>
          <w:color w:val="FF0000"/>
          <w:sz w:val="24"/>
          <w:szCs w:val="24"/>
          <w:lang w:val="lv-LV" w:eastAsia="lv-LV"/>
        </w:rPr>
        <w:t xml:space="preserve"> </w:t>
      </w:r>
    </w:p>
    <w:p w14:paraId="27493AF2" w14:textId="77777777" w:rsidR="00382E26" w:rsidRDefault="00382E26" w:rsidP="00382E26">
      <w:pPr>
        <w:pStyle w:val="NormalWeb"/>
        <w:spacing w:before="0" w:beforeAutospacing="0" w:after="0" w:afterAutospacing="0"/>
        <w:ind w:left="360"/>
      </w:pPr>
      <w:r>
        <w:t xml:space="preserve">Jautājums: Iepirkumā </w:t>
      </w:r>
      <w:r>
        <w:rPr>
          <w:b/>
          <w:bCs/>
          <w:i/>
          <w:iCs/>
        </w:rPr>
        <w:t>“Ventspils brīvostas piestātnes Nr.12 kraujlaukuma seguma un inženiertīklu atjaunošana”</w:t>
      </w:r>
      <w:r>
        <w:t xml:space="preserve"> būvniecības 2. kārtas ŪKT tīklu sadaļā</w:t>
      </w:r>
    </w:p>
    <w:p w14:paraId="4A7792B6" w14:textId="4F2A5D47" w:rsidR="00382E26" w:rsidRDefault="00382E26" w:rsidP="00382E26">
      <w:pPr>
        <w:pStyle w:val="NormalWeb"/>
        <w:spacing w:before="0" w:beforeAutospacing="0" w:after="0" w:afterAutospacing="0"/>
        <w:ind w:left="360"/>
      </w:pPr>
      <w:r>
        <w:t xml:space="preserve">pozīcijas </w:t>
      </w:r>
      <w:r>
        <w:rPr>
          <w:i/>
          <w:iCs/>
          <w:u w:val="single"/>
        </w:rPr>
        <w:t>2.2.1. Esošā betona bruģa seguma atjaunošana (ārpus seguma nomaiņas zonā)</w:t>
      </w:r>
      <w:r>
        <w:t xml:space="preserve"> apjoms norādīts </w:t>
      </w:r>
      <w:r>
        <w:rPr>
          <w:b/>
          <w:bCs/>
        </w:rPr>
        <w:t>70.3 m2</w:t>
      </w:r>
    </w:p>
    <w:p w14:paraId="6844272F" w14:textId="77777777" w:rsidR="00382E26" w:rsidRDefault="00382E26" w:rsidP="00382E26">
      <w:pPr>
        <w:pStyle w:val="NormalWeb"/>
        <w:spacing w:before="0" w:beforeAutospacing="0" w:after="0" w:afterAutospacing="0"/>
        <w:ind w:firstLine="360"/>
      </w:pPr>
      <w:r>
        <w:t xml:space="preserve">pozīcijas </w:t>
      </w:r>
      <w:r>
        <w:rPr>
          <w:i/>
          <w:iCs/>
          <w:u w:val="single"/>
        </w:rPr>
        <w:t>2.2.2. Izlīdzinošais starpslānis, h=3cm</w:t>
      </w:r>
      <w:r>
        <w:t xml:space="preserve"> apjoms norādīts </w:t>
      </w:r>
      <w:r>
        <w:rPr>
          <w:b/>
          <w:bCs/>
        </w:rPr>
        <w:t>9.42 m3</w:t>
      </w:r>
    </w:p>
    <w:p w14:paraId="19A01277" w14:textId="77777777" w:rsidR="00382E26" w:rsidRDefault="00382E26" w:rsidP="00382E26">
      <w:pPr>
        <w:pStyle w:val="NormalWeb"/>
        <w:spacing w:before="0" w:beforeAutospacing="0" w:after="0" w:afterAutospacing="0"/>
        <w:ind w:left="360"/>
      </w:pPr>
      <w:r>
        <w:t xml:space="preserve">Lai atjaunotu betona bruģa segumu </w:t>
      </w:r>
      <w:r>
        <w:rPr>
          <w:b/>
          <w:bCs/>
        </w:rPr>
        <w:t>70.3 m2</w:t>
      </w:r>
      <w:r>
        <w:t xml:space="preserve"> apjomā nepieciešamais izlīdzinošais starpslānis , h=3cm apjoms sastāda </w:t>
      </w:r>
      <w:r>
        <w:rPr>
          <w:b/>
          <w:bCs/>
        </w:rPr>
        <w:t>2.11 m3</w:t>
      </w:r>
    </w:p>
    <w:p w14:paraId="2CF11149" w14:textId="77777777" w:rsidR="00382E26" w:rsidRPr="00E724BB" w:rsidRDefault="00382E26" w:rsidP="00382E26">
      <w:pPr>
        <w:pStyle w:val="NormalWeb"/>
        <w:spacing w:before="0" w:beforeAutospacing="0" w:after="0" w:afterAutospacing="0"/>
        <w:ind w:left="360"/>
      </w:pPr>
      <w:r>
        <w:t>Lūdzam veikt pozīcijas 2.2.2. Izlīdzinošais starpslānis, h=3cm apjoma labojumus uz 2.11 m3.</w:t>
      </w:r>
    </w:p>
    <w:p w14:paraId="7250F40D" w14:textId="77777777" w:rsidR="00382E26" w:rsidRDefault="00382E26" w:rsidP="00382E26">
      <w:pPr>
        <w:spacing w:after="0" w:line="240" w:lineRule="auto"/>
        <w:ind w:firstLine="360"/>
        <w:rPr>
          <w:rFonts w:ascii="Times New Roman" w:eastAsia="Times New Roman" w:hAnsi="Times New Roman" w:cs="Times New Roman"/>
          <w:b/>
          <w:i/>
          <w:color w:val="0070C0"/>
          <w:sz w:val="24"/>
          <w:szCs w:val="24"/>
          <w:u w:val="single"/>
          <w:lang w:val="lv-LV" w:eastAsia="lv-LV"/>
        </w:rPr>
      </w:pPr>
    </w:p>
    <w:p w14:paraId="3730DDE2" w14:textId="78D0837B" w:rsidR="00382E26" w:rsidRPr="00382E26" w:rsidRDefault="00382E26" w:rsidP="00E50448">
      <w:pPr>
        <w:spacing w:after="0" w:line="240" w:lineRule="auto"/>
        <w:rPr>
          <w:rFonts w:ascii="Times New Roman" w:eastAsia="Times New Roman" w:hAnsi="Times New Roman" w:cs="Times New Roman"/>
          <w:b/>
          <w:i/>
          <w:color w:val="FF0000"/>
          <w:sz w:val="24"/>
          <w:szCs w:val="24"/>
          <w:lang w:val="lv-LV" w:eastAsia="lv-LV"/>
        </w:rPr>
      </w:pPr>
      <w:r w:rsidRPr="00382E26">
        <w:rPr>
          <w:rFonts w:ascii="Times New Roman" w:eastAsia="Times New Roman" w:hAnsi="Times New Roman" w:cs="Times New Roman"/>
          <w:b/>
          <w:i/>
          <w:color w:val="FF0000"/>
          <w:sz w:val="24"/>
          <w:szCs w:val="24"/>
          <w:lang w:val="lv-LV" w:eastAsia="lv-LV"/>
        </w:rPr>
        <w:t>Atbilde:</w:t>
      </w:r>
    </w:p>
    <w:p w14:paraId="68BD0210" w14:textId="5E9B63B7" w:rsidR="00382E26" w:rsidRPr="00382E26" w:rsidRDefault="00382E26" w:rsidP="00E50448">
      <w:pPr>
        <w:spacing w:after="0" w:line="240" w:lineRule="auto"/>
        <w:ind w:left="357"/>
        <w:jc w:val="both"/>
        <w:rPr>
          <w:rFonts w:ascii="Times New Roman" w:eastAsia="Times New Roman" w:hAnsi="Times New Roman" w:cs="Times New Roman"/>
          <w:bCs/>
          <w:i/>
          <w:color w:val="FF0000"/>
          <w:sz w:val="24"/>
          <w:szCs w:val="24"/>
          <w:lang w:val="lv-LV" w:eastAsia="lv-LV"/>
        </w:rPr>
      </w:pPr>
      <w:r w:rsidRPr="00382E26">
        <w:rPr>
          <w:rFonts w:ascii="Times New Roman" w:eastAsia="Times New Roman" w:hAnsi="Times New Roman" w:cs="Times New Roman"/>
          <w:bCs/>
          <w:i/>
          <w:color w:val="2E74B5" w:themeColor="accent1" w:themeShade="BF"/>
          <w:sz w:val="24"/>
          <w:szCs w:val="24"/>
          <w:lang w:val="lv-LV" w:eastAsia="lv-LV"/>
        </w:rPr>
        <w:t xml:space="preserve">Labojumi netiks veikti. </w:t>
      </w:r>
      <w:r w:rsidRPr="00382E26">
        <w:rPr>
          <w:rFonts w:ascii="Times New Roman" w:eastAsia="Times New Roman" w:hAnsi="Times New Roman" w:cs="Times New Roman"/>
          <w:bCs/>
          <w:i/>
          <w:color w:val="FF0000"/>
          <w:sz w:val="24"/>
          <w:szCs w:val="24"/>
          <w:lang w:val="lv-LV" w:eastAsia="lv-LV"/>
        </w:rPr>
        <w:t>Līguma izpildes laikā samaksa tiek veikta atbilstoši faktiski veiktajiem darba daudzumiem un ajomiem</w:t>
      </w:r>
      <w:r w:rsidR="00E50448">
        <w:rPr>
          <w:rFonts w:ascii="Times New Roman" w:eastAsia="Times New Roman" w:hAnsi="Times New Roman" w:cs="Times New Roman"/>
          <w:bCs/>
          <w:i/>
          <w:color w:val="FF0000"/>
          <w:sz w:val="24"/>
          <w:szCs w:val="24"/>
          <w:lang w:val="lv-LV" w:eastAsia="lv-LV"/>
        </w:rPr>
        <w:t>.</w:t>
      </w:r>
    </w:p>
    <w:p w14:paraId="152FB38B" w14:textId="77777777" w:rsidR="00382E26" w:rsidRDefault="00382E26">
      <w:pPr>
        <w:spacing w:after="0" w:line="240" w:lineRule="auto"/>
        <w:ind w:left="360"/>
        <w:jc w:val="both"/>
        <w:rPr>
          <w:rFonts w:ascii="Times New Roman" w:eastAsia="Times New Roman" w:hAnsi="Times New Roman" w:cs="Times New Roman"/>
          <w:bCs/>
          <w:i/>
          <w:color w:val="0070C0"/>
          <w:sz w:val="24"/>
          <w:szCs w:val="24"/>
          <w:lang w:val="lv-LV" w:eastAsia="lv-LV"/>
        </w:rPr>
      </w:pPr>
    </w:p>
    <w:sectPr w:rsidR="00382E26" w:rsidSect="00382E26">
      <w:pgSz w:w="11907" w:h="16839" w:code="9"/>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9B660942"/>
    <w:lvl w:ilvl="0">
      <w:start w:val="3"/>
      <w:numFmt w:val="decimal"/>
      <w:lvlText w:val="%1."/>
      <w:lvlJc w:val="left"/>
      <w:pPr>
        <w:ind w:left="504" w:hanging="504"/>
      </w:pPr>
      <w:rPr>
        <w:b/>
        <w:sz w:val="24"/>
        <w:szCs w:val="24"/>
      </w:rPr>
    </w:lvl>
    <w:lvl w:ilvl="1">
      <w:start w:val="1"/>
      <w:numFmt w:val="decimal"/>
      <w:lvlText w:val="%1.%2."/>
      <w:lvlJc w:val="left"/>
      <w:pPr>
        <w:ind w:left="929" w:hanging="504"/>
      </w:pPr>
      <w:rPr>
        <w:b w:val="0"/>
        <w:i w:val="0"/>
        <w:sz w:val="24"/>
        <w:szCs w:val="24"/>
      </w:rPr>
    </w:lvl>
    <w:lvl w:ilvl="2">
      <w:start w:val="1"/>
      <w:numFmt w:val="decimal"/>
      <w:lvlText w:val="%1.%2.%3."/>
      <w:lvlJc w:val="left"/>
      <w:pPr>
        <w:ind w:left="1570" w:hanging="720"/>
      </w:pPr>
      <w:rPr>
        <w:b w:val="0"/>
        <w:sz w:val="24"/>
        <w:szCs w:val="24"/>
      </w:rPr>
    </w:lvl>
    <w:lvl w:ilvl="3">
      <w:start w:val="1"/>
      <w:numFmt w:val="decimal"/>
      <w:lvlText w:val="%1.%2.%3.%4."/>
      <w:lvlJc w:val="left"/>
      <w:pPr>
        <w:ind w:left="1995" w:hanging="720"/>
      </w:pPr>
      <w:rPr>
        <w:b w:val="0"/>
        <w:sz w:val="22"/>
      </w:rPr>
    </w:lvl>
    <w:lvl w:ilvl="4">
      <w:start w:val="1"/>
      <w:numFmt w:val="decimal"/>
      <w:lvlText w:val="%1.%2.%3.%4.%5."/>
      <w:lvlJc w:val="left"/>
      <w:pPr>
        <w:ind w:left="2780" w:hanging="1080"/>
      </w:pPr>
      <w:rPr>
        <w:b w:val="0"/>
        <w:sz w:val="22"/>
      </w:rPr>
    </w:lvl>
    <w:lvl w:ilvl="5">
      <w:start w:val="1"/>
      <w:numFmt w:val="decimal"/>
      <w:lvlText w:val="%1.%2.%3.%4.%5.%6."/>
      <w:lvlJc w:val="left"/>
      <w:pPr>
        <w:ind w:left="3205" w:hanging="1080"/>
      </w:pPr>
      <w:rPr>
        <w:b w:val="0"/>
        <w:sz w:val="22"/>
      </w:rPr>
    </w:lvl>
    <w:lvl w:ilvl="6">
      <w:start w:val="1"/>
      <w:numFmt w:val="decimal"/>
      <w:lvlText w:val="%1.%2.%3.%4.%5.%6.%7."/>
      <w:lvlJc w:val="left"/>
      <w:pPr>
        <w:ind w:left="3990" w:hanging="1440"/>
      </w:pPr>
      <w:rPr>
        <w:b w:val="0"/>
        <w:sz w:val="22"/>
      </w:rPr>
    </w:lvl>
    <w:lvl w:ilvl="7">
      <w:start w:val="1"/>
      <w:numFmt w:val="decimal"/>
      <w:lvlText w:val="%1.%2.%3.%4.%5.%6.%7.%8."/>
      <w:lvlJc w:val="left"/>
      <w:pPr>
        <w:ind w:left="4415" w:hanging="1440"/>
      </w:pPr>
      <w:rPr>
        <w:b w:val="0"/>
        <w:sz w:val="22"/>
      </w:rPr>
    </w:lvl>
    <w:lvl w:ilvl="8">
      <w:start w:val="1"/>
      <w:numFmt w:val="decimal"/>
      <w:lvlText w:val="%1.%2.%3.%4.%5.%6.%7.%8.%9."/>
      <w:lvlJc w:val="left"/>
      <w:pPr>
        <w:ind w:left="5200" w:hanging="1800"/>
      </w:pPr>
      <w:rPr>
        <w:b w:val="0"/>
        <w:sz w:val="22"/>
      </w:rPr>
    </w:lvl>
  </w:abstractNum>
  <w:abstractNum w:abstractNumId="1" w15:restartNumberingAfterBreak="0">
    <w:nsid w:val="15DE1470"/>
    <w:multiLevelType w:val="hybridMultilevel"/>
    <w:tmpl w:val="61489B2A"/>
    <w:lvl w:ilvl="0" w:tplc="0FD4A574">
      <w:start w:val="1"/>
      <w:numFmt w:val="decimal"/>
      <w:lvlText w:val="%1."/>
      <w:lvlJc w:val="left"/>
      <w:pPr>
        <w:ind w:left="720" w:hanging="360"/>
      </w:pPr>
      <w:rPr>
        <w:rFonts w:hint="default"/>
        <w:i/>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A3B2A"/>
    <w:multiLevelType w:val="multilevel"/>
    <w:tmpl w:val="C7C8DEC8"/>
    <w:lvl w:ilvl="0">
      <w:start w:val="1"/>
      <w:numFmt w:val="decimal"/>
      <w:lvlText w:val="%1."/>
      <w:lvlJc w:val="left"/>
      <w:pPr>
        <w:ind w:left="720" w:hanging="360"/>
      </w:pPr>
      <w:rPr>
        <w:rFonts w:hint="default"/>
        <w:b/>
        <w:bCs/>
        <w:i w:val="0"/>
        <w:iCs/>
        <w:color w:val="auto"/>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56C82"/>
    <w:multiLevelType w:val="hybridMultilevel"/>
    <w:tmpl w:val="41884BF8"/>
    <w:lvl w:ilvl="0" w:tplc="6DB40FD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E922B1"/>
    <w:multiLevelType w:val="hybridMultilevel"/>
    <w:tmpl w:val="41884B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98861">
    <w:abstractNumId w:val="7"/>
  </w:num>
  <w:num w:numId="2" w16cid:durableId="2035573940">
    <w:abstractNumId w:val="9"/>
  </w:num>
  <w:num w:numId="3" w16cid:durableId="2090499218">
    <w:abstractNumId w:val="2"/>
  </w:num>
  <w:num w:numId="4" w16cid:durableId="395975484">
    <w:abstractNumId w:val="3"/>
  </w:num>
  <w:num w:numId="5" w16cid:durableId="634062434">
    <w:abstractNumId w:val="4"/>
  </w:num>
  <w:num w:numId="6" w16cid:durableId="1626040751">
    <w:abstractNumId w:val="8"/>
  </w:num>
  <w:num w:numId="7" w16cid:durableId="355816832">
    <w:abstractNumId w:val="5"/>
  </w:num>
  <w:num w:numId="8" w16cid:durableId="588269139">
    <w:abstractNumId w:val="6"/>
  </w:num>
  <w:num w:numId="9" w16cid:durableId="19739470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4475394">
    <w:abstractNumId w:val="0"/>
  </w:num>
  <w:num w:numId="11" w16cid:durableId="1041056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B8"/>
    <w:rsid w:val="0002781B"/>
    <w:rsid w:val="00072BC2"/>
    <w:rsid w:val="000C3FEA"/>
    <w:rsid w:val="000D5275"/>
    <w:rsid w:val="000E081E"/>
    <w:rsid w:val="00103AF1"/>
    <w:rsid w:val="0011725D"/>
    <w:rsid w:val="00117549"/>
    <w:rsid w:val="00133DF8"/>
    <w:rsid w:val="00142B93"/>
    <w:rsid w:val="0014338F"/>
    <w:rsid w:val="00164B1D"/>
    <w:rsid w:val="0017348A"/>
    <w:rsid w:val="00175B0B"/>
    <w:rsid w:val="0018493D"/>
    <w:rsid w:val="00184F85"/>
    <w:rsid w:val="001C134C"/>
    <w:rsid w:val="001C196B"/>
    <w:rsid w:val="001C2A23"/>
    <w:rsid w:val="00203877"/>
    <w:rsid w:val="0022036C"/>
    <w:rsid w:val="002515AC"/>
    <w:rsid w:val="0025271D"/>
    <w:rsid w:val="00253145"/>
    <w:rsid w:val="00256852"/>
    <w:rsid w:val="002700CE"/>
    <w:rsid w:val="00276E21"/>
    <w:rsid w:val="00280FBA"/>
    <w:rsid w:val="002A0F81"/>
    <w:rsid w:val="002C7215"/>
    <w:rsid w:val="00382E26"/>
    <w:rsid w:val="0038623E"/>
    <w:rsid w:val="00393B1E"/>
    <w:rsid w:val="003A4C68"/>
    <w:rsid w:val="003A63E2"/>
    <w:rsid w:val="00442940"/>
    <w:rsid w:val="004540EF"/>
    <w:rsid w:val="00462E2E"/>
    <w:rsid w:val="00464C49"/>
    <w:rsid w:val="004D2EC6"/>
    <w:rsid w:val="005147CF"/>
    <w:rsid w:val="00530A9D"/>
    <w:rsid w:val="00531223"/>
    <w:rsid w:val="005504A4"/>
    <w:rsid w:val="0055347F"/>
    <w:rsid w:val="005703D3"/>
    <w:rsid w:val="005707D1"/>
    <w:rsid w:val="005D5A8A"/>
    <w:rsid w:val="005D66FE"/>
    <w:rsid w:val="005E154A"/>
    <w:rsid w:val="00602A8D"/>
    <w:rsid w:val="00615834"/>
    <w:rsid w:val="00621736"/>
    <w:rsid w:val="00643563"/>
    <w:rsid w:val="006477E5"/>
    <w:rsid w:val="0066176C"/>
    <w:rsid w:val="00696105"/>
    <w:rsid w:val="006C15CA"/>
    <w:rsid w:val="006C1AFF"/>
    <w:rsid w:val="006C5DBD"/>
    <w:rsid w:val="006E2E63"/>
    <w:rsid w:val="00706D85"/>
    <w:rsid w:val="00715BE8"/>
    <w:rsid w:val="00723B22"/>
    <w:rsid w:val="00726E74"/>
    <w:rsid w:val="007C0771"/>
    <w:rsid w:val="007C4022"/>
    <w:rsid w:val="007C6B16"/>
    <w:rsid w:val="007F6EC6"/>
    <w:rsid w:val="00803AC9"/>
    <w:rsid w:val="00827A70"/>
    <w:rsid w:val="00840477"/>
    <w:rsid w:val="00853BE3"/>
    <w:rsid w:val="00880A5E"/>
    <w:rsid w:val="00890E94"/>
    <w:rsid w:val="008C2AD1"/>
    <w:rsid w:val="008E0579"/>
    <w:rsid w:val="008E149E"/>
    <w:rsid w:val="008F3E7C"/>
    <w:rsid w:val="008F788F"/>
    <w:rsid w:val="00922D0D"/>
    <w:rsid w:val="009859ED"/>
    <w:rsid w:val="00990D28"/>
    <w:rsid w:val="009A3E71"/>
    <w:rsid w:val="009C1465"/>
    <w:rsid w:val="009D1E2F"/>
    <w:rsid w:val="009E04A1"/>
    <w:rsid w:val="00A10F8A"/>
    <w:rsid w:val="00A2753A"/>
    <w:rsid w:val="00A42767"/>
    <w:rsid w:val="00A569B7"/>
    <w:rsid w:val="00A73875"/>
    <w:rsid w:val="00A745EA"/>
    <w:rsid w:val="00A866D3"/>
    <w:rsid w:val="00B05A06"/>
    <w:rsid w:val="00B303B6"/>
    <w:rsid w:val="00B37AB8"/>
    <w:rsid w:val="00B647F2"/>
    <w:rsid w:val="00B7395A"/>
    <w:rsid w:val="00B96269"/>
    <w:rsid w:val="00BA2986"/>
    <w:rsid w:val="00BC11A2"/>
    <w:rsid w:val="00BC286C"/>
    <w:rsid w:val="00BF04C7"/>
    <w:rsid w:val="00BF7624"/>
    <w:rsid w:val="00C15FCF"/>
    <w:rsid w:val="00C26ADC"/>
    <w:rsid w:val="00C35366"/>
    <w:rsid w:val="00C43242"/>
    <w:rsid w:val="00C84BEA"/>
    <w:rsid w:val="00C852FB"/>
    <w:rsid w:val="00CE3665"/>
    <w:rsid w:val="00D138CE"/>
    <w:rsid w:val="00D871FC"/>
    <w:rsid w:val="00D94810"/>
    <w:rsid w:val="00DC000C"/>
    <w:rsid w:val="00DE4C2E"/>
    <w:rsid w:val="00DF3B94"/>
    <w:rsid w:val="00E23CBB"/>
    <w:rsid w:val="00E37734"/>
    <w:rsid w:val="00E446A0"/>
    <w:rsid w:val="00E50448"/>
    <w:rsid w:val="00E724BB"/>
    <w:rsid w:val="00ED2DD8"/>
    <w:rsid w:val="00ED331E"/>
    <w:rsid w:val="00ED534B"/>
    <w:rsid w:val="00EE4B3D"/>
    <w:rsid w:val="00F10F43"/>
    <w:rsid w:val="00F95D3F"/>
    <w:rsid w:val="00FA3DD7"/>
    <w:rsid w:val="00FB24D5"/>
    <w:rsid w:val="00FE6D34"/>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w:basedOn w:val="Normal"/>
    <w:link w:val="ListParagraphChar"/>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715BE8"/>
    <w:rPr>
      <w:sz w:val="16"/>
      <w:szCs w:val="16"/>
    </w:rPr>
  </w:style>
  <w:style w:type="paragraph" w:styleId="CommentText">
    <w:name w:val="annotation text"/>
    <w:basedOn w:val="Normal"/>
    <w:link w:val="CommentTextChar"/>
    <w:uiPriority w:val="99"/>
    <w:semiHidden/>
    <w:unhideWhenUsed/>
    <w:rsid w:val="00715BE8"/>
    <w:pPr>
      <w:spacing w:line="240" w:lineRule="auto"/>
    </w:pPr>
    <w:rPr>
      <w:sz w:val="20"/>
      <w:szCs w:val="20"/>
    </w:rPr>
  </w:style>
  <w:style w:type="character" w:customStyle="1" w:styleId="CommentTextChar">
    <w:name w:val="Comment Text Char"/>
    <w:basedOn w:val="DefaultParagraphFont"/>
    <w:link w:val="CommentText"/>
    <w:uiPriority w:val="99"/>
    <w:semiHidden/>
    <w:rsid w:val="00715BE8"/>
    <w:rPr>
      <w:sz w:val="20"/>
      <w:szCs w:val="20"/>
      <w:lang w:val="en-GB"/>
    </w:rPr>
  </w:style>
  <w:style w:type="paragraph" w:styleId="CommentSubject">
    <w:name w:val="annotation subject"/>
    <w:basedOn w:val="CommentText"/>
    <w:next w:val="CommentText"/>
    <w:link w:val="CommentSubjectChar"/>
    <w:uiPriority w:val="99"/>
    <w:semiHidden/>
    <w:unhideWhenUsed/>
    <w:rsid w:val="00715BE8"/>
    <w:rPr>
      <w:b/>
      <w:bCs/>
    </w:rPr>
  </w:style>
  <w:style w:type="character" w:customStyle="1" w:styleId="CommentSubjectChar">
    <w:name w:val="Comment Subject Char"/>
    <w:basedOn w:val="CommentTextChar"/>
    <w:link w:val="CommentSubject"/>
    <w:uiPriority w:val="99"/>
    <w:semiHidden/>
    <w:rsid w:val="00715BE8"/>
    <w:rPr>
      <w:b/>
      <w:bCs/>
      <w:sz w:val="20"/>
      <w:szCs w:val="20"/>
      <w:lang w:val="en-GB"/>
    </w:rPr>
  </w:style>
  <w:style w:type="paragraph" w:styleId="Revision">
    <w:name w:val="Revision"/>
    <w:hidden/>
    <w:uiPriority w:val="99"/>
    <w:semiHidden/>
    <w:rsid w:val="00A2753A"/>
    <w:pPr>
      <w:spacing w:after="0" w:line="240" w:lineRule="auto"/>
    </w:pPr>
    <w:rPr>
      <w:lang w:val="en-GB"/>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DE4C2E"/>
    <w:rPr>
      <w:rFonts w:ascii="Times New Roman" w:eastAsia="Times New Roman" w:hAnsi="Times New Roman" w:cs="Times New Roman"/>
      <w:sz w:val="20"/>
      <w:szCs w:val="20"/>
      <w:lang w:val="lv-LV" w:eastAsia="lv-LV"/>
    </w:rPr>
  </w:style>
  <w:style w:type="paragraph" w:styleId="NormalWeb">
    <w:name w:val="Normal (Web)"/>
    <w:basedOn w:val="Normal"/>
    <w:uiPriority w:val="99"/>
    <w:unhideWhenUsed/>
    <w:rsid w:val="00E724BB"/>
    <w:pPr>
      <w:spacing w:before="100" w:beforeAutospacing="1" w:after="100" w:afterAutospacing="1" w:line="240" w:lineRule="auto"/>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7398">
      <w:bodyDiv w:val="1"/>
      <w:marLeft w:val="0"/>
      <w:marRight w:val="0"/>
      <w:marTop w:val="0"/>
      <w:marBottom w:val="0"/>
      <w:divBdr>
        <w:top w:val="none" w:sz="0" w:space="0" w:color="auto"/>
        <w:left w:val="none" w:sz="0" w:space="0" w:color="auto"/>
        <w:bottom w:val="none" w:sz="0" w:space="0" w:color="auto"/>
        <w:right w:val="none" w:sz="0" w:space="0" w:color="auto"/>
      </w:divBdr>
    </w:div>
    <w:div w:id="82648040">
      <w:bodyDiv w:val="1"/>
      <w:marLeft w:val="0"/>
      <w:marRight w:val="0"/>
      <w:marTop w:val="0"/>
      <w:marBottom w:val="0"/>
      <w:divBdr>
        <w:top w:val="none" w:sz="0" w:space="0" w:color="auto"/>
        <w:left w:val="none" w:sz="0" w:space="0" w:color="auto"/>
        <w:bottom w:val="none" w:sz="0" w:space="0" w:color="auto"/>
        <w:right w:val="none" w:sz="0" w:space="0" w:color="auto"/>
      </w:divBdr>
    </w:div>
    <w:div w:id="222760675">
      <w:bodyDiv w:val="1"/>
      <w:marLeft w:val="0"/>
      <w:marRight w:val="0"/>
      <w:marTop w:val="0"/>
      <w:marBottom w:val="0"/>
      <w:divBdr>
        <w:top w:val="none" w:sz="0" w:space="0" w:color="auto"/>
        <w:left w:val="none" w:sz="0" w:space="0" w:color="auto"/>
        <w:bottom w:val="none" w:sz="0" w:space="0" w:color="auto"/>
        <w:right w:val="none" w:sz="0" w:space="0" w:color="auto"/>
      </w:divBdr>
    </w:div>
    <w:div w:id="1314067192">
      <w:bodyDiv w:val="1"/>
      <w:marLeft w:val="0"/>
      <w:marRight w:val="0"/>
      <w:marTop w:val="0"/>
      <w:marBottom w:val="0"/>
      <w:divBdr>
        <w:top w:val="none" w:sz="0" w:space="0" w:color="auto"/>
        <w:left w:val="none" w:sz="0" w:space="0" w:color="auto"/>
        <w:bottom w:val="none" w:sz="0" w:space="0" w:color="auto"/>
        <w:right w:val="none" w:sz="0" w:space="0" w:color="auto"/>
      </w:divBdr>
    </w:div>
    <w:div w:id="1392996913">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884B-E4A4-473A-9A8C-4A0A6781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6852</Words>
  <Characters>3907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48</cp:revision>
  <cp:lastPrinted>2022-09-29T10:35:00Z</cp:lastPrinted>
  <dcterms:created xsi:type="dcterms:W3CDTF">2022-06-30T08:12:00Z</dcterms:created>
  <dcterms:modified xsi:type="dcterms:W3CDTF">2022-10-05T10:53:00Z</dcterms:modified>
</cp:coreProperties>
</file>