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0D8CA" w14:textId="77777777" w:rsidR="00C35CA5" w:rsidRPr="00466FB7" w:rsidRDefault="00C35CA5" w:rsidP="00C35CA5">
      <w:pPr>
        <w:spacing w:after="0" w:line="240" w:lineRule="auto"/>
        <w:jc w:val="right"/>
        <w:rPr>
          <w:rFonts w:ascii="Times New Roman" w:eastAsia="Times New Roman" w:hAnsi="Times New Roman" w:cs="Times New Roman"/>
          <w:color w:val="000000"/>
          <w:sz w:val="24"/>
          <w:szCs w:val="24"/>
        </w:rPr>
      </w:pPr>
      <w:r w:rsidRPr="00466FB7">
        <w:rPr>
          <w:rFonts w:ascii="Times New Roman" w:eastAsia="Times New Roman" w:hAnsi="Times New Roman" w:cs="Times New Roman"/>
          <w:color w:val="000000"/>
          <w:sz w:val="24"/>
          <w:szCs w:val="24"/>
        </w:rPr>
        <w:t>Apstiprināts</w:t>
      </w:r>
    </w:p>
    <w:p w14:paraId="2CA9B56B" w14:textId="77777777" w:rsidR="00C35CA5" w:rsidRPr="00466FB7" w:rsidRDefault="00C35CA5" w:rsidP="00C35CA5">
      <w:pPr>
        <w:spacing w:after="0" w:line="240" w:lineRule="auto"/>
        <w:jc w:val="right"/>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 xml:space="preserve">Ventspils brīvostas pārvaldes </w:t>
      </w:r>
    </w:p>
    <w:p w14:paraId="05A1A344" w14:textId="5ABAAD83" w:rsidR="00C35CA5" w:rsidRPr="00466FB7" w:rsidRDefault="00C35CA5" w:rsidP="00C35CA5">
      <w:pPr>
        <w:spacing w:after="0" w:line="240" w:lineRule="auto"/>
        <w:jc w:val="right"/>
        <w:rPr>
          <w:rFonts w:ascii="Times New Roman" w:eastAsia="Times New Roman" w:hAnsi="Times New Roman" w:cs="Times New Roman"/>
          <w:sz w:val="24"/>
          <w:szCs w:val="24"/>
        </w:rPr>
      </w:pPr>
      <w:r w:rsidRPr="00466FB7">
        <w:rPr>
          <w:rFonts w:ascii="Times New Roman" w:eastAsia="Times New Roman" w:hAnsi="Times New Roman" w:cs="Times New Roman"/>
          <w:color w:val="000000"/>
          <w:sz w:val="24"/>
          <w:szCs w:val="24"/>
        </w:rPr>
        <w:t>202</w:t>
      </w:r>
      <w:r w:rsidR="00636F61">
        <w:rPr>
          <w:rFonts w:ascii="Times New Roman" w:eastAsia="Times New Roman" w:hAnsi="Times New Roman" w:cs="Times New Roman"/>
          <w:color w:val="000000"/>
          <w:sz w:val="24"/>
          <w:szCs w:val="24"/>
        </w:rPr>
        <w:t>2</w:t>
      </w:r>
      <w:r w:rsidRPr="00466FB7">
        <w:rPr>
          <w:rFonts w:ascii="Times New Roman" w:eastAsia="Times New Roman" w:hAnsi="Times New Roman" w:cs="Times New Roman"/>
          <w:color w:val="000000"/>
          <w:sz w:val="24"/>
          <w:szCs w:val="24"/>
        </w:rPr>
        <w:t xml:space="preserve">.gada </w:t>
      </w:r>
      <w:r w:rsidR="0087553A">
        <w:rPr>
          <w:rFonts w:ascii="Times New Roman" w:eastAsia="Times New Roman" w:hAnsi="Times New Roman" w:cs="Times New Roman"/>
          <w:color w:val="000000"/>
          <w:sz w:val="24"/>
          <w:szCs w:val="24"/>
        </w:rPr>
        <w:t>1.novembra</w:t>
      </w:r>
    </w:p>
    <w:p w14:paraId="25010F91" w14:textId="77777777" w:rsidR="00C35CA5" w:rsidRPr="00466FB7" w:rsidRDefault="00C35CA5" w:rsidP="00C35CA5">
      <w:pPr>
        <w:spacing w:after="0" w:line="240" w:lineRule="auto"/>
        <w:jc w:val="right"/>
        <w:rPr>
          <w:rFonts w:ascii="Times New Roman" w:eastAsia="Times New Roman" w:hAnsi="Times New Roman" w:cs="Times New Roman"/>
          <w:color w:val="000000"/>
          <w:sz w:val="24"/>
          <w:szCs w:val="24"/>
        </w:rPr>
      </w:pPr>
      <w:r w:rsidRPr="00466FB7">
        <w:rPr>
          <w:rFonts w:ascii="Times New Roman" w:eastAsia="Times New Roman" w:hAnsi="Times New Roman" w:cs="Times New Roman"/>
          <w:color w:val="000000"/>
          <w:sz w:val="24"/>
          <w:szCs w:val="24"/>
        </w:rPr>
        <w:t>Iepirkumu komisijas sēdē</w:t>
      </w:r>
    </w:p>
    <w:p w14:paraId="34BEF96E" w14:textId="77777777" w:rsidR="00C35CA5" w:rsidRPr="00466FB7" w:rsidRDefault="00C35CA5" w:rsidP="00C35CA5">
      <w:pPr>
        <w:ind w:right="-57"/>
        <w:jc w:val="center"/>
        <w:rPr>
          <w:b/>
          <w:sz w:val="24"/>
          <w:szCs w:val="24"/>
        </w:rPr>
      </w:pPr>
    </w:p>
    <w:p w14:paraId="1D73BCF1" w14:textId="77777777" w:rsidR="00C35CA5" w:rsidRPr="00466FB7" w:rsidRDefault="00C35CA5" w:rsidP="00C35CA5">
      <w:pPr>
        <w:ind w:right="-57"/>
        <w:jc w:val="center"/>
        <w:rPr>
          <w:b/>
          <w:sz w:val="24"/>
          <w:szCs w:val="24"/>
        </w:rPr>
      </w:pPr>
    </w:p>
    <w:p w14:paraId="7C242411" w14:textId="77777777" w:rsidR="00C35CA5" w:rsidRPr="00466FB7" w:rsidRDefault="00C35CA5" w:rsidP="00C35CA5">
      <w:pPr>
        <w:ind w:right="-57"/>
        <w:jc w:val="center"/>
        <w:rPr>
          <w:rFonts w:ascii="Times New Roman" w:hAnsi="Times New Roman" w:cs="Times New Roman"/>
          <w:b/>
          <w:sz w:val="48"/>
          <w:szCs w:val="48"/>
        </w:rPr>
      </w:pPr>
      <w:r w:rsidRPr="00466FB7">
        <w:rPr>
          <w:rFonts w:ascii="Times New Roman" w:hAnsi="Times New Roman" w:cs="Times New Roman"/>
          <w:b/>
          <w:sz w:val="48"/>
          <w:szCs w:val="48"/>
        </w:rPr>
        <w:t>IEPIRKUMA</w:t>
      </w:r>
    </w:p>
    <w:p w14:paraId="11889B10" w14:textId="77777777" w:rsidR="00C35CA5" w:rsidRPr="00466FB7" w:rsidRDefault="00C35CA5" w:rsidP="00C35CA5">
      <w:pPr>
        <w:ind w:right="-57"/>
        <w:jc w:val="center"/>
        <w:rPr>
          <w:rFonts w:ascii="Times New Roman" w:hAnsi="Times New Roman" w:cs="Times New Roman"/>
          <w:b/>
          <w:sz w:val="24"/>
          <w:szCs w:val="24"/>
        </w:rPr>
      </w:pPr>
    </w:p>
    <w:p w14:paraId="40B16418" w14:textId="4186903F" w:rsidR="00C35CA5" w:rsidRPr="00466FB7" w:rsidRDefault="00C35CA5" w:rsidP="00C35CA5">
      <w:pPr>
        <w:pStyle w:val="BlockText"/>
        <w:ind w:left="142"/>
        <w:jc w:val="center"/>
        <w:rPr>
          <w:b/>
          <w:bCs/>
          <w:sz w:val="44"/>
          <w:szCs w:val="44"/>
        </w:rPr>
      </w:pPr>
      <w:r w:rsidRPr="00466FB7">
        <w:rPr>
          <w:b/>
          <w:sz w:val="44"/>
          <w:szCs w:val="44"/>
        </w:rPr>
        <w:t>“</w:t>
      </w:r>
      <w:r w:rsidR="00D35220" w:rsidRPr="00D35220">
        <w:rPr>
          <w:b/>
          <w:sz w:val="44"/>
          <w:szCs w:val="44"/>
        </w:rPr>
        <w:t>Ventspils brīvostas pārvaldes loču transfēra pakalpojuma nodrošināšana</w:t>
      </w:r>
      <w:r w:rsidRPr="00466FB7">
        <w:rPr>
          <w:b/>
          <w:sz w:val="44"/>
          <w:szCs w:val="44"/>
        </w:rPr>
        <w:t>”</w:t>
      </w:r>
    </w:p>
    <w:p w14:paraId="7059B7CB" w14:textId="77777777" w:rsidR="00C35CA5" w:rsidRPr="00466FB7" w:rsidRDefault="00C35CA5" w:rsidP="00C35CA5">
      <w:pPr>
        <w:ind w:right="-57"/>
        <w:jc w:val="center"/>
        <w:rPr>
          <w:rFonts w:ascii="Times New Roman" w:hAnsi="Times New Roman" w:cs="Times New Roman"/>
          <w:b/>
          <w:sz w:val="44"/>
          <w:szCs w:val="44"/>
        </w:rPr>
      </w:pPr>
    </w:p>
    <w:p w14:paraId="3CECE719" w14:textId="77777777" w:rsidR="00C35CA5" w:rsidRPr="00466FB7" w:rsidRDefault="00C35CA5" w:rsidP="00C35CA5">
      <w:pPr>
        <w:ind w:right="-57"/>
        <w:jc w:val="center"/>
        <w:rPr>
          <w:rFonts w:ascii="Times New Roman" w:hAnsi="Times New Roman" w:cs="Times New Roman"/>
          <w:b/>
          <w:sz w:val="44"/>
          <w:szCs w:val="44"/>
        </w:rPr>
      </w:pPr>
    </w:p>
    <w:p w14:paraId="676A89C3" w14:textId="77777777" w:rsidR="00C35CA5" w:rsidRPr="00466FB7" w:rsidRDefault="00C35CA5" w:rsidP="00C35CA5">
      <w:pPr>
        <w:ind w:right="-57"/>
        <w:jc w:val="center"/>
        <w:rPr>
          <w:rFonts w:ascii="Times New Roman" w:hAnsi="Times New Roman" w:cs="Times New Roman"/>
          <w:b/>
          <w:sz w:val="44"/>
          <w:szCs w:val="44"/>
        </w:rPr>
      </w:pPr>
      <w:r w:rsidRPr="00466FB7">
        <w:rPr>
          <w:rFonts w:ascii="Times New Roman" w:hAnsi="Times New Roman" w:cs="Times New Roman"/>
          <w:b/>
          <w:sz w:val="44"/>
          <w:szCs w:val="44"/>
        </w:rPr>
        <w:t xml:space="preserve">iepirkuma identifikācijas </w:t>
      </w:r>
    </w:p>
    <w:p w14:paraId="7D33FC51" w14:textId="397C1B00" w:rsidR="00C35CA5" w:rsidRPr="00466FB7" w:rsidRDefault="00C35CA5" w:rsidP="00C35CA5">
      <w:pPr>
        <w:ind w:right="-57"/>
        <w:jc w:val="center"/>
        <w:rPr>
          <w:rFonts w:ascii="Times New Roman" w:hAnsi="Times New Roman" w:cs="Times New Roman"/>
          <w:b/>
          <w:sz w:val="44"/>
          <w:szCs w:val="44"/>
        </w:rPr>
      </w:pPr>
      <w:r w:rsidRPr="00466FB7">
        <w:rPr>
          <w:rFonts w:ascii="Times New Roman" w:hAnsi="Times New Roman" w:cs="Times New Roman"/>
          <w:b/>
          <w:sz w:val="44"/>
          <w:szCs w:val="44"/>
        </w:rPr>
        <w:t>Nr. VBOP 202</w:t>
      </w:r>
      <w:r w:rsidR="00636F61">
        <w:rPr>
          <w:rFonts w:ascii="Times New Roman" w:hAnsi="Times New Roman" w:cs="Times New Roman"/>
          <w:b/>
          <w:sz w:val="44"/>
          <w:szCs w:val="44"/>
        </w:rPr>
        <w:t>2/</w:t>
      </w:r>
      <w:r w:rsidR="00E30F00">
        <w:rPr>
          <w:rFonts w:ascii="Times New Roman" w:hAnsi="Times New Roman" w:cs="Times New Roman"/>
          <w:b/>
          <w:sz w:val="44"/>
          <w:szCs w:val="44"/>
        </w:rPr>
        <w:t>109</w:t>
      </w:r>
    </w:p>
    <w:p w14:paraId="4E63A0A4" w14:textId="77777777" w:rsidR="00C35CA5" w:rsidRPr="00466FB7" w:rsidRDefault="00C35CA5" w:rsidP="00C35CA5">
      <w:pPr>
        <w:ind w:right="-57"/>
        <w:rPr>
          <w:rFonts w:ascii="Times New Roman" w:hAnsi="Times New Roman" w:cs="Times New Roman"/>
          <w:sz w:val="24"/>
          <w:szCs w:val="24"/>
        </w:rPr>
      </w:pPr>
    </w:p>
    <w:p w14:paraId="5F169F19" w14:textId="77777777" w:rsidR="00C35CA5" w:rsidRPr="00466FB7" w:rsidRDefault="00C35CA5" w:rsidP="00C35CA5">
      <w:pPr>
        <w:ind w:right="-57"/>
        <w:jc w:val="center"/>
        <w:rPr>
          <w:rFonts w:ascii="Times New Roman" w:hAnsi="Times New Roman" w:cs="Times New Roman"/>
          <w:b/>
          <w:sz w:val="48"/>
          <w:szCs w:val="48"/>
        </w:rPr>
      </w:pPr>
      <w:r w:rsidRPr="00466FB7">
        <w:rPr>
          <w:rFonts w:ascii="Times New Roman" w:hAnsi="Times New Roman" w:cs="Times New Roman"/>
          <w:b/>
          <w:sz w:val="48"/>
          <w:szCs w:val="48"/>
        </w:rPr>
        <w:t>NOLIKUMS</w:t>
      </w:r>
    </w:p>
    <w:p w14:paraId="01E27507" w14:textId="77777777" w:rsidR="00C35CA5" w:rsidRPr="00466FB7" w:rsidRDefault="00C35CA5" w:rsidP="00C35CA5">
      <w:pPr>
        <w:ind w:right="-57"/>
        <w:rPr>
          <w:rFonts w:ascii="Times New Roman" w:hAnsi="Times New Roman" w:cs="Times New Roman"/>
          <w:sz w:val="24"/>
          <w:szCs w:val="24"/>
        </w:rPr>
      </w:pPr>
    </w:p>
    <w:p w14:paraId="67B03314" w14:textId="77777777" w:rsidR="00C35CA5" w:rsidRPr="00466FB7" w:rsidRDefault="00C35CA5" w:rsidP="00C35CA5">
      <w:pPr>
        <w:ind w:right="-57"/>
        <w:rPr>
          <w:rFonts w:ascii="Times New Roman" w:hAnsi="Times New Roman" w:cs="Times New Roman"/>
          <w:sz w:val="24"/>
          <w:szCs w:val="24"/>
        </w:rPr>
      </w:pPr>
    </w:p>
    <w:p w14:paraId="6DA4868B" w14:textId="77777777" w:rsidR="00C35CA5" w:rsidRPr="00466FB7" w:rsidRDefault="00C35CA5" w:rsidP="00C35CA5">
      <w:pPr>
        <w:ind w:right="-57"/>
        <w:rPr>
          <w:rFonts w:ascii="Times New Roman" w:hAnsi="Times New Roman" w:cs="Times New Roman"/>
          <w:sz w:val="24"/>
          <w:szCs w:val="24"/>
        </w:rPr>
      </w:pPr>
    </w:p>
    <w:p w14:paraId="5BCA7223" w14:textId="77777777" w:rsidR="00C35CA5" w:rsidRPr="00466FB7" w:rsidRDefault="00C35CA5" w:rsidP="00C35CA5">
      <w:pPr>
        <w:ind w:right="-57"/>
        <w:rPr>
          <w:rFonts w:ascii="Times New Roman" w:hAnsi="Times New Roman" w:cs="Times New Roman"/>
          <w:sz w:val="24"/>
          <w:szCs w:val="24"/>
        </w:rPr>
      </w:pPr>
    </w:p>
    <w:p w14:paraId="00899B6F" w14:textId="77777777" w:rsidR="00C35CA5" w:rsidRPr="00466FB7" w:rsidRDefault="00C35CA5" w:rsidP="00C35CA5">
      <w:pPr>
        <w:ind w:right="-57"/>
        <w:rPr>
          <w:rFonts w:ascii="Times New Roman" w:hAnsi="Times New Roman" w:cs="Times New Roman"/>
          <w:sz w:val="24"/>
          <w:szCs w:val="24"/>
        </w:rPr>
      </w:pPr>
    </w:p>
    <w:p w14:paraId="78723810" w14:textId="77777777" w:rsidR="00C35CA5" w:rsidRPr="00466FB7" w:rsidRDefault="00C35CA5" w:rsidP="00C35CA5">
      <w:pPr>
        <w:ind w:right="-57"/>
        <w:rPr>
          <w:rFonts w:ascii="Times New Roman" w:hAnsi="Times New Roman" w:cs="Times New Roman"/>
          <w:sz w:val="24"/>
          <w:szCs w:val="24"/>
        </w:rPr>
      </w:pPr>
    </w:p>
    <w:p w14:paraId="50DDC728" w14:textId="77777777" w:rsidR="00C35CA5" w:rsidRPr="00466FB7" w:rsidRDefault="00C35CA5" w:rsidP="00C35CA5">
      <w:pPr>
        <w:ind w:right="-57"/>
        <w:jc w:val="center"/>
        <w:rPr>
          <w:rFonts w:ascii="Times New Roman" w:hAnsi="Times New Roman" w:cs="Times New Roman"/>
          <w:b/>
          <w:sz w:val="24"/>
          <w:szCs w:val="24"/>
        </w:rPr>
      </w:pPr>
    </w:p>
    <w:p w14:paraId="672E216C" w14:textId="77777777" w:rsidR="00C35CA5" w:rsidRPr="00466FB7" w:rsidRDefault="00C35CA5" w:rsidP="00C35CA5">
      <w:pPr>
        <w:ind w:right="-57"/>
        <w:jc w:val="center"/>
        <w:rPr>
          <w:rFonts w:ascii="Times New Roman" w:hAnsi="Times New Roman" w:cs="Times New Roman"/>
          <w:b/>
          <w:sz w:val="32"/>
          <w:szCs w:val="32"/>
        </w:rPr>
      </w:pPr>
      <w:r w:rsidRPr="00466FB7">
        <w:rPr>
          <w:rFonts w:ascii="Times New Roman" w:hAnsi="Times New Roman" w:cs="Times New Roman"/>
          <w:b/>
          <w:sz w:val="32"/>
          <w:szCs w:val="32"/>
        </w:rPr>
        <w:t>Ventspils</w:t>
      </w:r>
    </w:p>
    <w:p w14:paraId="6FC5088B" w14:textId="309D2ECF" w:rsidR="00C35CA5" w:rsidRPr="00466FB7" w:rsidRDefault="00C35CA5" w:rsidP="00C35CA5">
      <w:pPr>
        <w:ind w:right="-57"/>
        <w:jc w:val="center"/>
        <w:rPr>
          <w:rFonts w:ascii="Times New Roman" w:hAnsi="Times New Roman" w:cs="Times New Roman"/>
          <w:b/>
          <w:sz w:val="32"/>
          <w:szCs w:val="32"/>
        </w:rPr>
      </w:pPr>
      <w:r w:rsidRPr="00466FB7">
        <w:rPr>
          <w:rFonts w:ascii="Times New Roman" w:hAnsi="Times New Roman" w:cs="Times New Roman"/>
          <w:b/>
          <w:sz w:val="32"/>
          <w:szCs w:val="32"/>
        </w:rPr>
        <w:t xml:space="preserve"> 202</w:t>
      </w:r>
      <w:r w:rsidR="00636F61">
        <w:rPr>
          <w:rFonts w:ascii="Times New Roman" w:hAnsi="Times New Roman" w:cs="Times New Roman"/>
          <w:b/>
          <w:sz w:val="32"/>
          <w:szCs w:val="32"/>
        </w:rPr>
        <w:t>2</w:t>
      </w:r>
      <w:r w:rsidRPr="00466FB7">
        <w:rPr>
          <w:rFonts w:ascii="Times New Roman" w:hAnsi="Times New Roman" w:cs="Times New Roman"/>
          <w:b/>
          <w:sz w:val="32"/>
          <w:szCs w:val="32"/>
        </w:rPr>
        <w:t>.gads</w:t>
      </w:r>
    </w:p>
    <w:p w14:paraId="74E5B44E" w14:textId="77777777" w:rsidR="00C35CA5" w:rsidRPr="00466FB7" w:rsidRDefault="00C35CA5" w:rsidP="00C35CA5">
      <w:pPr>
        <w:pageBreakBefore/>
        <w:ind w:right="-57"/>
        <w:jc w:val="center"/>
        <w:rPr>
          <w:rStyle w:val="Hyperlink"/>
          <w:rFonts w:ascii="Times New Roman" w:hAnsi="Times New Roman" w:cs="Times New Roman"/>
          <w:b/>
          <w:sz w:val="28"/>
          <w:szCs w:val="28"/>
        </w:rPr>
      </w:pPr>
      <w:r w:rsidRPr="00466FB7">
        <w:rPr>
          <w:rFonts w:ascii="Times New Roman" w:hAnsi="Times New Roman" w:cs="Times New Roman"/>
          <w:b/>
          <w:sz w:val="28"/>
          <w:szCs w:val="28"/>
        </w:rPr>
        <w:lastRenderedPageBreak/>
        <w:t>SATURS</w:t>
      </w:r>
    </w:p>
    <w:p w14:paraId="2B42FF43" w14:textId="77777777" w:rsidR="00C35CA5" w:rsidRPr="00466FB7" w:rsidRDefault="00C35CA5" w:rsidP="00C35CA5">
      <w:pPr>
        <w:tabs>
          <w:tab w:val="left" w:pos="2325"/>
        </w:tabs>
        <w:rPr>
          <w:sz w:val="24"/>
          <w:szCs w:val="24"/>
        </w:rPr>
      </w:pPr>
      <w:r w:rsidRPr="00466FB7">
        <w:rPr>
          <w:sz w:val="24"/>
          <w:szCs w:val="24"/>
        </w:rPr>
        <w:tab/>
      </w:r>
    </w:p>
    <w:sdt>
      <w:sdtPr>
        <w:rPr>
          <w:rFonts w:asciiTheme="minorHAnsi" w:eastAsiaTheme="minorHAnsi" w:hAnsiTheme="minorHAnsi" w:cstheme="minorBidi"/>
          <w:color w:val="auto"/>
          <w:sz w:val="22"/>
          <w:szCs w:val="22"/>
          <w:lang w:val="lv-LV"/>
        </w:rPr>
        <w:id w:val="677232023"/>
        <w:docPartObj>
          <w:docPartGallery w:val="Table of Contents"/>
          <w:docPartUnique/>
        </w:docPartObj>
      </w:sdtPr>
      <w:sdtEndPr>
        <w:rPr>
          <w:b/>
          <w:bCs/>
          <w:noProof/>
        </w:rPr>
      </w:sdtEndPr>
      <w:sdtContent>
        <w:p w14:paraId="4447689C" w14:textId="77777777" w:rsidR="00C35CA5" w:rsidRPr="00466FB7" w:rsidRDefault="00C35CA5" w:rsidP="009647B6">
          <w:pPr>
            <w:pStyle w:val="TOCHeading"/>
          </w:pPr>
        </w:p>
        <w:p w14:paraId="4EDBC4CB" w14:textId="050B8B58" w:rsidR="0087553A" w:rsidRDefault="00C35CA5">
          <w:pPr>
            <w:pStyle w:val="TOC1"/>
            <w:rPr>
              <w:rFonts w:asciiTheme="minorHAnsi" w:eastAsiaTheme="minorEastAsia" w:hAnsiTheme="minorHAnsi" w:cstheme="minorBidi"/>
              <w:noProof/>
              <w:sz w:val="22"/>
              <w:szCs w:val="22"/>
            </w:rPr>
          </w:pPr>
          <w:r w:rsidRPr="00466FB7">
            <w:rPr>
              <w:b/>
              <w:bCs/>
              <w:noProof/>
            </w:rPr>
            <w:fldChar w:fldCharType="begin"/>
          </w:r>
          <w:r w:rsidRPr="00466FB7">
            <w:rPr>
              <w:b/>
              <w:bCs/>
              <w:noProof/>
            </w:rPr>
            <w:instrText xml:space="preserve"> TOC \o "1-3" \h \z \u </w:instrText>
          </w:r>
          <w:r w:rsidRPr="00466FB7">
            <w:rPr>
              <w:b/>
              <w:bCs/>
              <w:noProof/>
            </w:rPr>
            <w:fldChar w:fldCharType="separate"/>
          </w:r>
          <w:hyperlink w:anchor="_Toc118188334" w:history="1">
            <w:r w:rsidR="0087553A" w:rsidRPr="00BA27A4">
              <w:rPr>
                <w:rStyle w:val="Hyperlink"/>
                <w:noProof/>
              </w:rPr>
              <w:t>1.</w:t>
            </w:r>
            <w:r w:rsidR="0087553A">
              <w:rPr>
                <w:rFonts w:asciiTheme="minorHAnsi" w:eastAsiaTheme="minorEastAsia" w:hAnsiTheme="minorHAnsi" w:cstheme="minorBidi"/>
                <w:noProof/>
                <w:sz w:val="22"/>
                <w:szCs w:val="22"/>
              </w:rPr>
              <w:tab/>
            </w:r>
            <w:r w:rsidR="0087553A" w:rsidRPr="00BA27A4">
              <w:rPr>
                <w:rStyle w:val="Hyperlink"/>
                <w:noProof/>
              </w:rPr>
              <w:t>VISPĀRĪGA INFORMĀCIJA</w:t>
            </w:r>
            <w:r w:rsidR="0087553A">
              <w:rPr>
                <w:noProof/>
                <w:webHidden/>
              </w:rPr>
              <w:tab/>
            </w:r>
            <w:r w:rsidR="0087553A">
              <w:rPr>
                <w:noProof/>
                <w:webHidden/>
              </w:rPr>
              <w:fldChar w:fldCharType="begin"/>
            </w:r>
            <w:r w:rsidR="0087553A">
              <w:rPr>
                <w:noProof/>
                <w:webHidden/>
              </w:rPr>
              <w:instrText xml:space="preserve"> PAGEREF _Toc118188334 \h </w:instrText>
            </w:r>
            <w:r w:rsidR="0087553A">
              <w:rPr>
                <w:noProof/>
                <w:webHidden/>
              </w:rPr>
            </w:r>
            <w:r w:rsidR="0087553A">
              <w:rPr>
                <w:noProof/>
                <w:webHidden/>
              </w:rPr>
              <w:fldChar w:fldCharType="separate"/>
            </w:r>
            <w:r w:rsidR="0087553A">
              <w:rPr>
                <w:noProof/>
                <w:webHidden/>
              </w:rPr>
              <w:t>3</w:t>
            </w:r>
            <w:r w:rsidR="0087553A">
              <w:rPr>
                <w:noProof/>
                <w:webHidden/>
              </w:rPr>
              <w:fldChar w:fldCharType="end"/>
            </w:r>
          </w:hyperlink>
        </w:p>
        <w:p w14:paraId="60198772" w14:textId="617B2FA1" w:rsidR="0087553A" w:rsidRDefault="0087553A">
          <w:pPr>
            <w:pStyle w:val="TOC1"/>
            <w:rPr>
              <w:rFonts w:asciiTheme="minorHAnsi" w:eastAsiaTheme="minorEastAsia" w:hAnsiTheme="minorHAnsi" w:cstheme="minorBidi"/>
              <w:noProof/>
              <w:sz w:val="22"/>
              <w:szCs w:val="22"/>
            </w:rPr>
          </w:pPr>
          <w:hyperlink w:anchor="_Toc118188335" w:history="1">
            <w:r w:rsidRPr="00BA27A4">
              <w:rPr>
                <w:rStyle w:val="Hyperlink"/>
                <w:bCs/>
                <w:noProof/>
              </w:rPr>
              <w:t>2.</w:t>
            </w:r>
            <w:r>
              <w:rPr>
                <w:rFonts w:asciiTheme="minorHAnsi" w:eastAsiaTheme="minorEastAsia" w:hAnsiTheme="minorHAnsi" w:cstheme="minorBidi"/>
                <w:noProof/>
                <w:sz w:val="22"/>
                <w:szCs w:val="22"/>
              </w:rPr>
              <w:tab/>
            </w:r>
            <w:r w:rsidRPr="00BA27A4">
              <w:rPr>
                <w:rStyle w:val="Hyperlink"/>
                <w:noProof/>
              </w:rPr>
              <w:t>INFORMĀCIJA PAR IEPIRKUMA PRIEKŠMETU</w:t>
            </w:r>
            <w:r>
              <w:rPr>
                <w:noProof/>
                <w:webHidden/>
              </w:rPr>
              <w:tab/>
            </w:r>
            <w:r>
              <w:rPr>
                <w:noProof/>
                <w:webHidden/>
              </w:rPr>
              <w:fldChar w:fldCharType="begin"/>
            </w:r>
            <w:r>
              <w:rPr>
                <w:noProof/>
                <w:webHidden/>
              </w:rPr>
              <w:instrText xml:space="preserve"> PAGEREF _Toc118188335 \h </w:instrText>
            </w:r>
            <w:r>
              <w:rPr>
                <w:noProof/>
                <w:webHidden/>
              </w:rPr>
            </w:r>
            <w:r>
              <w:rPr>
                <w:noProof/>
                <w:webHidden/>
              </w:rPr>
              <w:fldChar w:fldCharType="separate"/>
            </w:r>
            <w:r>
              <w:rPr>
                <w:noProof/>
                <w:webHidden/>
              </w:rPr>
              <w:t>3</w:t>
            </w:r>
            <w:r>
              <w:rPr>
                <w:noProof/>
                <w:webHidden/>
              </w:rPr>
              <w:fldChar w:fldCharType="end"/>
            </w:r>
          </w:hyperlink>
        </w:p>
        <w:p w14:paraId="4E6E093D" w14:textId="70F76AF0" w:rsidR="0087553A" w:rsidRDefault="0087553A">
          <w:pPr>
            <w:pStyle w:val="TOC1"/>
            <w:rPr>
              <w:rFonts w:asciiTheme="minorHAnsi" w:eastAsiaTheme="minorEastAsia" w:hAnsiTheme="minorHAnsi" w:cstheme="minorBidi"/>
              <w:noProof/>
              <w:sz w:val="22"/>
              <w:szCs w:val="22"/>
            </w:rPr>
          </w:pPr>
          <w:hyperlink w:anchor="_Toc118188336" w:history="1">
            <w:r w:rsidRPr="00BA27A4">
              <w:rPr>
                <w:rStyle w:val="Hyperlink"/>
                <w:noProof/>
              </w:rPr>
              <w:t>3.</w:t>
            </w:r>
            <w:r>
              <w:rPr>
                <w:rFonts w:asciiTheme="minorHAnsi" w:eastAsiaTheme="minorEastAsia" w:hAnsiTheme="minorHAnsi" w:cstheme="minorBidi"/>
                <w:noProof/>
                <w:sz w:val="22"/>
                <w:szCs w:val="22"/>
              </w:rPr>
              <w:tab/>
            </w:r>
            <w:r w:rsidRPr="00BA27A4">
              <w:rPr>
                <w:rStyle w:val="Hyperlink"/>
                <w:noProof/>
              </w:rPr>
              <w:t>IEPIRKUMA PROCEDŪRAS DOKUMENTI</w:t>
            </w:r>
            <w:r>
              <w:rPr>
                <w:noProof/>
                <w:webHidden/>
              </w:rPr>
              <w:tab/>
            </w:r>
            <w:r>
              <w:rPr>
                <w:noProof/>
                <w:webHidden/>
              </w:rPr>
              <w:fldChar w:fldCharType="begin"/>
            </w:r>
            <w:r>
              <w:rPr>
                <w:noProof/>
                <w:webHidden/>
              </w:rPr>
              <w:instrText xml:space="preserve"> PAGEREF _Toc118188336 \h </w:instrText>
            </w:r>
            <w:r>
              <w:rPr>
                <w:noProof/>
                <w:webHidden/>
              </w:rPr>
            </w:r>
            <w:r>
              <w:rPr>
                <w:noProof/>
                <w:webHidden/>
              </w:rPr>
              <w:fldChar w:fldCharType="separate"/>
            </w:r>
            <w:r>
              <w:rPr>
                <w:noProof/>
                <w:webHidden/>
              </w:rPr>
              <w:t>4</w:t>
            </w:r>
            <w:r>
              <w:rPr>
                <w:noProof/>
                <w:webHidden/>
              </w:rPr>
              <w:fldChar w:fldCharType="end"/>
            </w:r>
          </w:hyperlink>
        </w:p>
        <w:p w14:paraId="6E65476B" w14:textId="767D1E7E" w:rsidR="0087553A" w:rsidRDefault="0087553A">
          <w:pPr>
            <w:pStyle w:val="TOC1"/>
            <w:rPr>
              <w:rFonts w:asciiTheme="minorHAnsi" w:eastAsiaTheme="minorEastAsia" w:hAnsiTheme="minorHAnsi" w:cstheme="minorBidi"/>
              <w:noProof/>
              <w:sz w:val="22"/>
              <w:szCs w:val="22"/>
            </w:rPr>
          </w:pPr>
          <w:hyperlink w:anchor="_Toc118188337" w:history="1">
            <w:r w:rsidRPr="00BA27A4">
              <w:rPr>
                <w:rStyle w:val="Hyperlink"/>
                <w:noProof/>
              </w:rPr>
              <w:t>4.</w:t>
            </w:r>
            <w:r>
              <w:rPr>
                <w:rFonts w:asciiTheme="minorHAnsi" w:eastAsiaTheme="minorEastAsia" w:hAnsiTheme="minorHAnsi" w:cstheme="minorBidi"/>
                <w:noProof/>
                <w:sz w:val="22"/>
                <w:szCs w:val="22"/>
              </w:rPr>
              <w:tab/>
            </w:r>
            <w:r w:rsidRPr="00BA27A4">
              <w:rPr>
                <w:rStyle w:val="Hyperlink"/>
                <w:noProof/>
              </w:rPr>
              <w:t>DALĪBAS NOSACĪJUMI IEPIRKUMA PROCEDŪRĀ</w:t>
            </w:r>
            <w:r>
              <w:rPr>
                <w:noProof/>
                <w:webHidden/>
              </w:rPr>
              <w:tab/>
            </w:r>
            <w:r>
              <w:rPr>
                <w:noProof/>
                <w:webHidden/>
              </w:rPr>
              <w:fldChar w:fldCharType="begin"/>
            </w:r>
            <w:r>
              <w:rPr>
                <w:noProof/>
                <w:webHidden/>
              </w:rPr>
              <w:instrText xml:space="preserve"> PAGEREF _Toc118188337 \h </w:instrText>
            </w:r>
            <w:r>
              <w:rPr>
                <w:noProof/>
                <w:webHidden/>
              </w:rPr>
            </w:r>
            <w:r>
              <w:rPr>
                <w:noProof/>
                <w:webHidden/>
              </w:rPr>
              <w:fldChar w:fldCharType="separate"/>
            </w:r>
            <w:r>
              <w:rPr>
                <w:noProof/>
                <w:webHidden/>
              </w:rPr>
              <w:t>4</w:t>
            </w:r>
            <w:r>
              <w:rPr>
                <w:noProof/>
                <w:webHidden/>
              </w:rPr>
              <w:fldChar w:fldCharType="end"/>
            </w:r>
          </w:hyperlink>
        </w:p>
        <w:p w14:paraId="3E71C10B" w14:textId="31408FFF" w:rsidR="0087553A" w:rsidRDefault="0087553A">
          <w:pPr>
            <w:pStyle w:val="TOC1"/>
            <w:rPr>
              <w:rFonts w:asciiTheme="minorHAnsi" w:eastAsiaTheme="minorEastAsia" w:hAnsiTheme="minorHAnsi" w:cstheme="minorBidi"/>
              <w:noProof/>
              <w:sz w:val="22"/>
              <w:szCs w:val="22"/>
            </w:rPr>
          </w:pPr>
          <w:hyperlink w:anchor="_Toc118188338" w:history="1">
            <w:r w:rsidRPr="00BA27A4">
              <w:rPr>
                <w:rStyle w:val="Hyperlink"/>
                <w:noProof/>
              </w:rPr>
              <w:t>5.</w:t>
            </w:r>
            <w:r>
              <w:rPr>
                <w:rFonts w:asciiTheme="minorHAnsi" w:eastAsiaTheme="minorEastAsia" w:hAnsiTheme="minorHAnsi" w:cstheme="minorBidi"/>
                <w:noProof/>
                <w:sz w:val="22"/>
                <w:szCs w:val="22"/>
              </w:rPr>
              <w:tab/>
            </w:r>
            <w:r w:rsidRPr="00BA27A4">
              <w:rPr>
                <w:rStyle w:val="Hyperlink"/>
                <w:noProof/>
              </w:rPr>
              <w:t>IESNIEDZAMIE DOKUMENTI:</w:t>
            </w:r>
            <w:r>
              <w:rPr>
                <w:noProof/>
                <w:webHidden/>
              </w:rPr>
              <w:tab/>
            </w:r>
            <w:r>
              <w:rPr>
                <w:noProof/>
                <w:webHidden/>
              </w:rPr>
              <w:fldChar w:fldCharType="begin"/>
            </w:r>
            <w:r>
              <w:rPr>
                <w:noProof/>
                <w:webHidden/>
              </w:rPr>
              <w:instrText xml:space="preserve"> PAGEREF _Toc118188338 \h </w:instrText>
            </w:r>
            <w:r>
              <w:rPr>
                <w:noProof/>
                <w:webHidden/>
              </w:rPr>
            </w:r>
            <w:r>
              <w:rPr>
                <w:noProof/>
                <w:webHidden/>
              </w:rPr>
              <w:fldChar w:fldCharType="separate"/>
            </w:r>
            <w:r>
              <w:rPr>
                <w:noProof/>
                <w:webHidden/>
              </w:rPr>
              <w:t>5</w:t>
            </w:r>
            <w:r>
              <w:rPr>
                <w:noProof/>
                <w:webHidden/>
              </w:rPr>
              <w:fldChar w:fldCharType="end"/>
            </w:r>
          </w:hyperlink>
        </w:p>
        <w:p w14:paraId="2D078F80" w14:textId="0AB69509" w:rsidR="0087553A" w:rsidRDefault="0087553A">
          <w:pPr>
            <w:pStyle w:val="TOC1"/>
            <w:rPr>
              <w:rFonts w:asciiTheme="minorHAnsi" w:eastAsiaTheme="minorEastAsia" w:hAnsiTheme="minorHAnsi" w:cstheme="minorBidi"/>
              <w:noProof/>
              <w:sz w:val="22"/>
              <w:szCs w:val="22"/>
            </w:rPr>
          </w:pPr>
          <w:hyperlink w:anchor="_Toc118188339" w:history="1">
            <w:r w:rsidRPr="00BA27A4">
              <w:rPr>
                <w:rStyle w:val="Hyperlink"/>
                <w:noProof/>
              </w:rPr>
              <w:t>6.</w:t>
            </w:r>
            <w:r>
              <w:rPr>
                <w:rFonts w:asciiTheme="minorHAnsi" w:eastAsiaTheme="minorEastAsia" w:hAnsiTheme="minorHAnsi" w:cstheme="minorBidi"/>
                <w:noProof/>
                <w:sz w:val="22"/>
                <w:szCs w:val="22"/>
              </w:rPr>
              <w:tab/>
            </w:r>
            <w:r w:rsidRPr="00BA27A4">
              <w:rPr>
                <w:rStyle w:val="Hyperlink"/>
                <w:noProof/>
              </w:rPr>
              <w:t>PRETENDENTU KVALIFIKĀCIJAS PRASĪBAS / DALĪBAS NOSACĪJUMI UN ATLASES DOKUMENTI</w:t>
            </w:r>
            <w:r>
              <w:rPr>
                <w:noProof/>
                <w:webHidden/>
              </w:rPr>
              <w:tab/>
            </w:r>
            <w:r>
              <w:rPr>
                <w:noProof/>
                <w:webHidden/>
              </w:rPr>
              <w:fldChar w:fldCharType="begin"/>
            </w:r>
            <w:r>
              <w:rPr>
                <w:noProof/>
                <w:webHidden/>
              </w:rPr>
              <w:instrText xml:space="preserve"> PAGEREF _Toc118188339 \h </w:instrText>
            </w:r>
            <w:r>
              <w:rPr>
                <w:noProof/>
                <w:webHidden/>
              </w:rPr>
            </w:r>
            <w:r>
              <w:rPr>
                <w:noProof/>
                <w:webHidden/>
              </w:rPr>
              <w:fldChar w:fldCharType="separate"/>
            </w:r>
            <w:r>
              <w:rPr>
                <w:noProof/>
                <w:webHidden/>
              </w:rPr>
              <w:t>5</w:t>
            </w:r>
            <w:r>
              <w:rPr>
                <w:noProof/>
                <w:webHidden/>
              </w:rPr>
              <w:fldChar w:fldCharType="end"/>
            </w:r>
          </w:hyperlink>
        </w:p>
        <w:p w14:paraId="1618E670" w14:textId="71A22834" w:rsidR="0087553A" w:rsidRDefault="0087553A">
          <w:pPr>
            <w:pStyle w:val="TOC1"/>
            <w:rPr>
              <w:rFonts w:asciiTheme="minorHAnsi" w:eastAsiaTheme="minorEastAsia" w:hAnsiTheme="minorHAnsi" w:cstheme="minorBidi"/>
              <w:noProof/>
              <w:sz w:val="22"/>
              <w:szCs w:val="22"/>
            </w:rPr>
          </w:pPr>
          <w:hyperlink w:anchor="_Toc118188342" w:history="1">
            <w:r w:rsidRPr="00BA27A4">
              <w:rPr>
                <w:rStyle w:val="Hyperlink"/>
                <w:noProof/>
              </w:rPr>
              <w:t>7.</w:t>
            </w:r>
            <w:r>
              <w:rPr>
                <w:rFonts w:asciiTheme="minorHAnsi" w:eastAsiaTheme="minorEastAsia" w:hAnsiTheme="minorHAnsi" w:cstheme="minorBidi"/>
                <w:noProof/>
                <w:sz w:val="22"/>
                <w:szCs w:val="22"/>
              </w:rPr>
              <w:tab/>
            </w:r>
            <w:r w:rsidRPr="00BA27A4">
              <w:rPr>
                <w:rStyle w:val="Hyperlink"/>
                <w:noProof/>
              </w:rPr>
              <w:t>TEHNISKAIS PIEDĀVĀJUMS UN FINANŠU PIEDĀVĀJUMS</w:t>
            </w:r>
            <w:r>
              <w:rPr>
                <w:noProof/>
                <w:webHidden/>
              </w:rPr>
              <w:tab/>
            </w:r>
            <w:r>
              <w:rPr>
                <w:noProof/>
                <w:webHidden/>
              </w:rPr>
              <w:fldChar w:fldCharType="begin"/>
            </w:r>
            <w:r>
              <w:rPr>
                <w:noProof/>
                <w:webHidden/>
              </w:rPr>
              <w:instrText xml:space="preserve"> PAGEREF _Toc118188342 \h </w:instrText>
            </w:r>
            <w:r>
              <w:rPr>
                <w:noProof/>
                <w:webHidden/>
              </w:rPr>
            </w:r>
            <w:r>
              <w:rPr>
                <w:noProof/>
                <w:webHidden/>
              </w:rPr>
              <w:fldChar w:fldCharType="separate"/>
            </w:r>
            <w:r>
              <w:rPr>
                <w:noProof/>
                <w:webHidden/>
              </w:rPr>
              <w:t>8</w:t>
            </w:r>
            <w:r>
              <w:rPr>
                <w:noProof/>
                <w:webHidden/>
              </w:rPr>
              <w:fldChar w:fldCharType="end"/>
            </w:r>
          </w:hyperlink>
        </w:p>
        <w:p w14:paraId="544D0E5C" w14:textId="549DA89A" w:rsidR="0087553A" w:rsidRDefault="0087553A">
          <w:pPr>
            <w:pStyle w:val="TOC1"/>
            <w:rPr>
              <w:rFonts w:asciiTheme="minorHAnsi" w:eastAsiaTheme="minorEastAsia" w:hAnsiTheme="minorHAnsi" w:cstheme="minorBidi"/>
              <w:noProof/>
              <w:sz w:val="22"/>
              <w:szCs w:val="22"/>
            </w:rPr>
          </w:pPr>
          <w:hyperlink w:anchor="_Toc118188343" w:history="1">
            <w:r w:rsidRPr="00BA27A4">
              <w:rPr>
                <w:rStyle w:val="Hyperlink"/>
                <w:noProof/>
              </w:rPr>
              <w:t>8.</w:t>
            </w:r>
            <w:r>
              <w:rPr>
                <w:rFonts w:asciiTheme="minorHAnsi" w:eastAsiaTheme="minorEastAsia" w:hAnsiTheme="minorHAnsi" w:cstheme="minorBidi"/>
                <w:noProof/>
                <w:sz w:val="22"/>
                <w:szCs w:val="22"/>
              </w:rPr>
              <w:tab/>
            </w:r>
            <w:r w:rsidRPr="00BA27A4">
              <w:rPr>
                <w:rStyle w:val="Hyperlink"/>
                <w:noProof/>
              </w:rPr>
              <w:t>PIEDĀVĀJUMA SAGATAVOŠANA UN NOFORMĒŠANA</w:t>
            </w:r>
            <w:r>
              <w:rPr>
                <w:noProof/>
                <w:webHidden/>
              </w:rPr>
              <w:tab/>
            </w:r>
            <w:r>
              <w:rPr>
                <w:noProof/>
                <w:webHidden/>
              </w:rPr>
              <w:fldChar w:fldCharType="begin"/>
            </w:r>
            <w:r>
              <w:rPr>
                <w:noProof/>
                <w:webHidden/>
              </w:rPr>
              <w:instrText xml:space="preserve"> PAGEREF _Toc118188343 \h </w:instrText>
            </w:r>
            <w:r>
              <w:rPr>
                <w:noProof/>
                <w:webHidden/>
              </w:rPr>
            </w:r>
            <w:r>
              <w:rPr>
                <w:noProof/>
                <w:webHidden/>
              </w:rPr>
              <w:fldChar w:fldCharType="separate"/>
            </w:r>
            <w:r>
              <w:rPr>
                <w:noProof/>
                <w:webHidden/>
              </w:rPr>
              <w:t>9</w:t>
            </w:r>
            <w:r>
              <w:rPr>
                <w:noProof/>
                <w:webHidden/>
              </w:rPr>
              <w:fldChar w:fldCharType="end"/>
            </w:r>
          </w:hyperlink>
        </w:p>
        <w:p w14:paraId="2B2CB7B0" w14:textId="7DEFDC4B" w:rsidR="0087553A" w:rsidRDefault="0087553A">
          <w:pPr>
            <w:pStyle w:val="TOC1"/>
            <w:rPr>
              <w:rFonts w:asciiTheme="minorHAnsi" w:eastAsiaTheme="minorEastAsia" w:hAnsiTheme="minorHAnsi" w:cstheme="minorBidi"/>
              <w:noProof/>
              <w:sz w:val="22"/>
              <w:szCs w:val="22"/>
            </w:rPr>
          </w:pPr>
          <w:hyperlink w:anchor="_Toc118188344" w:history="1">
            <w:r w:rsidRPr="00BA27A4">
              <w:rPr>
                <w:rStyle w:val="Hyperlink"/>
                <w:noProof/>
              </w:rPr>
              <w:t>9.</w:t>
            </w:r>
            <w:r>
              <w:rPr>
                <w:rFonts w:asciiTheme="minorHAnsi" w:eastAsiaTheme="minorEastAsia" w:hAnsiTheme="minorHAnsi" w:cstheme="minorBidi"/>
                <w:noProof/>
                <w:sz w:val="22"/>
                <w:szCs w:val="22"/>
              </w:rPr>
              <w:tab/>
            </w:r>
            <w:r w:rsidRPr="00BA27A4">
              <w:rPr>
                <w:rStyle w:val="Hyperlink"/>
                <w:noProof/>
              </w:rPr>
              <w:t>PIEDĀVĀJUMA IESNIEGŠANA UN ATVĒRŠANA</w:t>
            </w:r>
            <w:r>
              <w:rPr>
                <w:noProof/>
                <w:webHidden/>
              </w:rPr>
              <w:tab/>
            </w:r>
            <w:r>
              <w:rPr>
                <w:noProof/>
                <w:webHidden/>
              </w:rPr>
              <w:fldChar w:fldCharType="begin"/>
            </w:r>
            <w:r>
              <w:rPr>
                <w:noProof/>
                <w:webHidden/>
              </w:rPr>
              <w:instrText xml:space="preserve"> PAGEREF _Toc118188344 \h </w:instrText>
            </w:r>
            <w:r>
              <w:rPr>
                <w:noProof/>
                <w:webHidden/>
              </w:rPr>
            </w:r>
            <w:r>
              <w:rPr>
                <w:noProof/>
                <w:webHidden/>
              </w:rPr>
              <w:fldChar w:fldCharType="separate"/>
            </w:r>
            <w:r>
              <w:rPr>
                <w:noProof/>
                <w:webHidden/>
              </w:rPr>
              <w:t>10</w:t>
            </w:r>
            <w:r>
              <w:rPr>
                <w:noProof/>
                <w:webHidden/>
              </w:rPr>
              <w:fldChar w:fldCharType="end"/>
            </w:r>
          </w:hyperlink>
        </w:p>
        <w:p w14:paraId="6D8FB3BA" w14:textId="6CD6D26D" w:rsidR="0087553A" w:rsidRDefault="0087553A">
          <w:pPr>
            <w:pStyle w:val="TOC1"/>
            <w:rPr>
              <w:rFonts w:asciiTheme="minorHAnsi" w:eastAsiaTheme="minorEastAsia" w:hAnsiTheme="minorHAnsi" w:cstheme="minorBidi"/>
              <w:noProof/>
              <w:sz w:val="22"/>
              <w:szCs w:val="22"/>
            </w:rPr>
          </w:pPr>
          <w:hyperlink w:anchor="_Toc118188345" w:history="1">
            <w:r w:rsidRPr="00BA27A4">
              <w:rPr>
                <w:rStyle w:val="Hyperlink"/>
                <w:noProof/>
              </w:rPr>
              <w:t>10.</w:t>
            </w:r>
            <w:r>
              <w:rPr>
                <w:rFonts w:asciiTheme="minorHAnsi" w:eastAsiaTheme="minorEastAsia" w:hAnsiTheme="minorHAnsi" w:cstheme="minorBidi"/>
                <w:noProof/>
                <w:sz w:val="22"/>
                <w:szCs w:val="22"/>
              </w:rPr>
              <w:tab/>
            </w:r>
            <w:r w:rsidRPr="00BA27A4">
              <w:rPr>
                <w:rStyle w:val="Hyperlink"/>
                <w:noProof/>
              </w:rPr>
              <w:t>CITI NOTEIKUMI</w:t>
            </w:r>
            <w:r>
              <w:rPr>
                <w:noProof/>
                <w:webHidden/>
              </w:rPr>
              <w:tab/>
            </w:r>
            <w:r>
              <w:rPr>
                <w:noProof/>
                <w:webHidden/>
              </w:rPr>
              <w:fldChar w:fldCharType="begin"/>
            </w:r>
            <w:r>
              <w:rPr>
                <w:noProof/>
                <w:webHidden/>
              </w:rPr>
              <w:instrText xml:space="preserve"> PAGEREF _Toc118188345 \h </w:instrText>
            </w:r>
            <w:r>
              <w:rPr>
                <w:noProof/>
                <w:webHidden/>
              </w:rPr>
            </w:r>
            <w:r>
              <w:rPr>
                <w:noProof/>
                <w:webHidden/>
              </w:rPr>
              <w:fldChar w:fldCharType="separate"/>
            </w:r>
            <w:r>
              <w:rPr>
                <w:noProof/>
                <w:webHidden/>
              </w:rPr>
              <w:t>11</w:t>
            </w:r>
            <w:r>
              <w:rPr>
                <w:noProof/>
                <w:webHidden/>
              </w:rPr>
              <w:fldChar w:fldCharType="end"/>
            </w:r>
          </w:hyperlink>
        </w:p>
        <w:p w14:paraId="3CEEC9C7" w14:textId="7D365E19" w:rsidR="0087553A" w:rsidRDefault="0087553A">
          <w:pPr>
            <w:pStyle w:val="TOC1"/>
            <w:rPr>
              <w:rFonts w:asciiTheme="minorHAnsi" w:eastAsiaTheme="minorEastAsia" w:hAnsiTheme="minorHAnsi" w:cstheme="minorBidi"/>
              <w:noProof/>
              <w:sz w:val="22"/>
              <w:szCs w:val="22"/>
            </w:rPr>
          </w:pPr>
          <w:hyperlink w:anchor="_Toc118188346" w:history="1">
            <w:r w:rsidRPr="00BA27A4">
              <w:rPr>
                <w:rStyle w:val="Hyperlink"/>
                <w:noProof/>
              </w:rPr>
              <w:t>11.</w:t>
            </w:r>
            <w:r>
              <w:rPr>
                <w:rFonts w:asciiTheme="minorHAnsi" w:eastAsiaTheme="minorEastAsia" w:hAnsiTheme="minorHAnsi" w:cstheme="minorBidi"/>
                <w:noProof/>
                <w:sz w:val="22"/>
                <w:szCs w:val="22"/>
              </w:rPr>
              <w:tab/>
            </w:r>
            <w:r w:rsidRPr="00BA27A4">
              <w:rPr>
                <w:rStyle w:val="Hyperlink"/>
                <w:noProof/>
              </w:rPr>
              <w:t>IEPIRKUMA LĪGUMA SLĒGŠANA</w:t>
            </w:r>
            <w:r>
              <w:rPr>
                <w:noProof/>
                <w:webHidden/>
              </w:rPr>
              <w:tab/>
            </w:r>
            <w:r>
              <w:rPr>
                <w:noProof/>
                <w:webHidden/>
              </w:rPr>
              <w:fldChar w:fldCharType="begin"/>
            </w:r>
            <w:r>
              <w:rPr>
                <w:noProof/>
                <w:webHidden/>
              </w:rPr>
              <w:instrText xml:space="preserve"> PAGEREF _Toc118188346 \h </w:instrText>
            </w:r>
            <w:r>
              <w:rPr>
                <w:noProof/>
                <w:webHidden/>
              </w:rPr>
            </w:r>
            <w:r>
              <w:rPr>
                <w:noProof/>
                <w:webHidden/>
              </w:rPr>
              <w:fldChar w:fldCharType="separate"/>
            </w:r>
            <w:r>
              <w:rPr>
                <w:noProof/>
                <w:webHidden/>
              </w:rPr>
              <w:t>13</w:t>
            </w:r>
            <w:r>
              <w:rPr>
                <w:noProof/>
                <w:webHidden/>
              </w:rPr>
              <w:fldChar w:fldCharType="end"/>
            </w:r>
          </w:hyperlink>
        </w:p>
        <w:p w14:paraId="1383A43C" w14:textId="65FDDD84" w:rsidR="00C35CA5" w:rsidRPr="00466FB7" w:rsidRDefault="00C35CA5" w:rsidP="00C35CA5">
          <w:r w:rsidRPr="00466FB7">
            <w:rPr>
              <w:b/>
              <w:bCs/>
              <w:noProof/>
            </w:rPr>
            <w:fldChar w:fldCharType="end"/>
          </w:r>
        </w:p>
      </w:sdtContent>
    </w:sdt>
    <w:p w14:paraId="3C4059CE" w14:textId="77777777" w:rsidR="00C35CA5" w:rsidRPr="00466FB7" w:rsidRDefault="00C35CA5" w:rsidP="00C35CA5">
      <w:pPr>
        <w:tabs>
          <w:tab w:val="left" w:pos="2325"/>
        </w:tabs>
        <w:rPr>
          <w:sz w:val="24"/>
          <w:szCs w:val="24"/>
        </w:rPr>
      </w:pPr>
    </w:p>
    <w:p w14:paraId="0BC1FCAB" w14:textId="77777777" w:rsidR="00C35CA5" w:rsidRPr="00466FB7" w:rsidRDefault="00C35CA5" w:rsidP="00C35CA5">
      <w:pPr>
        <w:spacing w:after="0" w:line="240" w:lineRule="auto"/>
        <w:jc w:val="right"/>
        <w:rPr>
          <w:rFonts w:ascii="Times New Roman" w:eastAsia="Times New Roman" w:hAnsi="Times New Roman" w:cs="Times New Roman"/>
          <w:color w:val="000000"/>
          <w:sz w:val="24"/>
          <w:szCs w:val="24"/>
        </w:rPr>
      </w:pPr>
      <w:r w:rsidRPr="00466FB7">
        <w:rPr>
          <w:rFonts w:ascii="Times New Roman" w:eastAsia="Times New Roman" w:hAnsi="Times New Roman" w:cs="Times New Roman"/>
          <w:color w:val="000000"/>
          <w:sz w:val="24"/>
          <w:szCs w:val="24"/>
        </w:rPr>
        <w:br w:type="page"/>
      </w:r>
    </w:p>
    <w:p w14:paraId="2C06F4E1" w14:textId="77777777" w:rsidR="00C35CA5" w:rsidRPr="00466FB7" w:rsidRDefault="00C35CA5" w:rsidP="009647B6">
      <w:pPr>
        <w:pStyle w:val="Heading1"/>
        <w:numPr>
          <w:ilvl w:val="0"/>
          <w:numId w:val="1"/>
        </w:numPr>
      </w:pPr>
      <w:bookmarkStart w:id="0" w:name="_Toc67470569"/>
      <w:bookmarkStart w:id="1" w:name="_Toc118188334"/>
      <w:r w:rsidRPr="00466FB7">
        <w:lastRenderedPageBreak/>
        <w:t>VISPĀRĪGA INFORMĀCIJA</w:t>
      </w:r>
      <w:bookmarkEnd w:id="0"/>
      <w:bookmarkEnd w:id="1"/>
    </w:p>
    <w:p w14:paraId="21ED1D87" w14:textId="76987BB1" w:rsidR="00C35CA5" w:rsidRPr="00466FB7" w:rsidRDefault="00C35CA5" w:rsidP="00C35CA5">
      <w:pPr>
        <w:pStyle w:val="ListParagraph"/>
        <w:numPr>
          <w:ilvl w:val="1"/>
          <w:numId w:val="1"/>
        </w:numPr>
        <w:ind w:hanging="436"/>
        <w:rPr>
          <w:rFonts w:ascii="Times New Roman" w:hAnsi="Times New Roman" w:cs="Times New Roman"/>
          <w:sz w:val="24"/>
          <w:szCs w:val="24"/>
        </w:rPr>
      </w:pPr>
      <w:r w:rsidRPr="00466FB7">
        <w:rPr>
          <w:rFonts w:ascii="Times New Roman" w:hAnsi="Times New Roman" w:cs="Times New Roman"/>
          <w:sz w:val="24"/>
          <w:szCs w:val="24"/>
        </w:rPr>
        <w:t>Iepirkuma identifikācijas Nr. VBOP 202</w:t>
      </w:r>
      <w:r w:rsidR="00636F61">
        <w:rPr>
          <w:rFonts w:ascii="Times New Roman" w:hAnsi="Times New Roman" w:cs="Times New Roman"/>
          <w:sz w:val="24"/>
          <w:szCs w:val="24"/>
        </w:rPr>
        <w:t>2</w:t>
      </w:r>
      <w:r w:rsidRPr="00466FB7">
        <w:rPr>
          <w:rFonts w:ascii="Times New Roman" w:hAnsi="Times New Roman" w:cs="Times New Roman"/>
          <w:sz w:val="24"/>
          <w:szCs w:val="24"/>
        </w:rPr>
        <w:t>/</w:t>
      </w:r>
      <w:r w:rsidR="00E30F00">
        <w:rPr>
          <w:rFonts w:ascii="Times New Roman" w:hAnsi="Times New Roman" w:cs="Times New Roman"/>
          <w:sz w:val="24"/>
          <w:szCs w:val="24"/>
        </w:rPr>
        <w:t>109</w:t>
      </w:r>
      <w:r w:rsidRPr="00466FB7">
        <w:rPr>
          <w:rFonts w:ascii="Times New Roman" w:hAnsi="Times New Roman" w:cs="Times New Roman"/>
          <w:sz w:val="24"/>
          <w:szCs w:val="24"/>
        </w:rPr>
        <w:t>.</w:t>
      </w:r>
    </w:p>
    <w:p w14:paraId="209289F4" w14:textId="77777777" w:rsidR="00C35CA5" w:rsidRPr="00466FB7" w:rsidRDefault="00C35CA5" w:rsidP="00C35CA5">
      <w:pPr>
        <w:pStyle w:val="ListParagraph"/>
        <w:numPr>
          <w:ilvl w:val="1"/>
          <w:numId w:val="1"/>
        </w:numPr>
        <w:ind w:hanging="436"/>
        <w:rPr>
          <w:rFonts w:ascii="Times New Roman" w:hAnsi="Times New Roman" w:cs="Times New Roman"/>
          <w:sz w:val="24"/>
          <w:szCs w:val="24"/>
        </w:rPr>
      </w:pPr>
      <w:r w:rsidRPr="00466FB7">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C35CA5" w:rsidRPr="00466FB7" w14:paraId="505D8B14" w14:textId="77777777" w:rsidTr="000D03D3">
        <w:tc>
          <w:tcPr>
            <w:tcW w:w="3260" w:type="dxa"/>
            <w:vAlign w:val="center"/>
          </w:tcPr>
          <w:p w14:paraId="30C31B2D"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Pasūtītāja nosaukums</w:t>
            </w:r>
          </w:p>
        </w:tc>
        <w:tc>
          <w:tcPr>
            <w:tcW w:w="5529" w:type="dxa"/>
            <w:vAlign w:val="center"/>
          </w:tcPr>
          <w:p w14:paraId="47F65667"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Ventspils brīvostas pārvalde</w:t>
            </w:r>
          </w:p>
        </w:tc>
      </w:tr>
      <w:tr w:rsidR="00C35CA5" w:rsidRPr="00466FB7" w14:paraId="35466A3B" w14:textId="77777777" w:rsidTr="000D03D3">
        <w:tc>
          <w:tcPr>
            <w:tcW w:w="3260" w:type="dxa"/>
            <w:vAlign w:val="center"/>
          </w:tcPr>
          <w:p w14:paraId="2FAD5A0E"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Adrese</w:t>
            </w:r>
          </w:p>
        </w:tc>
        <w:tc>
          <w:tcPr>
            <w:tcW w:w="5529" w:type="dxa"/>
            <w:vAlign w:val="center"/>
          </w:tcPr>
          <w:p w14:paraId="2864921F"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Jāņa iela 19, Ventspilī, LV-3601</w:t>
            </w:r>
          </w:p>
        </w:tc>
      </w:tr>
      <w:tr w:rsidR="00C35CA5" w:rsidRPr="00466FB7" w14:paraId="65472591" w14:textId="77777777" w:rsidTr="000D03D3">
        <w:trPr>
          <w:trHeight w:val="141"/>
        </w:trPr>
        <w:tc>
          <w:tcPr>
            <w:tcW w:w="3260" w:type="dxa"/>
            <w:vAlign w:val="center"/>
          </w:tcPr>
          <w:p w14:paraId="69663166"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Nodokļu maksātāja reģistrācijas numurs</w:t>
            </w:r>
          </w:p>
        </w:tc>
        <w:tc>
          <w:tcPr>
            <w:tcW w:w="5529" w:type="dxa"/>
            <w:vAlign w:val="center"/>
          </w:tcPr>
          <w:p w14:paraId="1081F957"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90000284085</w:t>
            </w:r>
          </w:p>
        </w:tc>
      </w:tr>
      <w:tr w:rsidR="00C35CA5" w:rsidRPr="00466FB7" w14:paraId="0C384C4D" w14:textId="77777777" w:rsidTr="000D03D3">
        <w:tc>
          <w:tcPr>
            <w:tcW w:w="3260" w:type="dxa"/>
            <w:vAlign w:val="center"/>
          </w:tcPr>
          <w:p w14:paraId="757916E5"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Tālruņa numurs</w:t>
            </w:r>
          </w:p>
        </w:tc>
        <w:tc>
          <w:tcPr>
            <w:tcW w:w="5529" w:type="dxa"/>
            <w:vAlign w:val="center"/>
          </w:tcPr>
          <w:p w14:paraId="41704C9F"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63622586</w:t>
            </w:r>
          </w:p>
        </w:tc>
      </w:tr>
      <w:tr w:rsidR="00C35CA5" w:rsidRPr="00466FB7" w14:paraId="657042E8" w14:textId="77777777" w:rsidTr="000D03D3">
        <w:tc>
          <w:tcPr>
            <w:tcW w:w="3260" w:type="dxa"/>
            <w:vAlign w:val="center"/>
          </w:tcPr>
          <w:p w14:paraId="66D3E5F6"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Faksa numurs</w:t>
            </w:r>
          </w:p>
        </w:tc>
        <w:tc>
          <w:tcPr>
            <w:tcW w:w="5529" w:type="dxa"/>
            <w:vAlign w:val="center"/>
          </w:tcPr>
          <w:p w14:paraId="6A29ECD9"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63621297</w:t>
            </w:r>
          </w:p>
        </w:tc>
      </w:tr>
      <w:tr w:rsidR="00C35CA5" w:rsidRPr="00466FB7" w14:paraId="5D0C5DD8" w14:textId="77777777" w:rsidTr="000D03D3">
        <w:tc>
          <w:tcPr>
            <w:tcW w:w="3260" w:type="dxa"/>
            <w:vAlign w:val="center"/>
          </w:tcPr>
          <w:p w14:paraId="1EC3A4B6"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E-pasta adrese</w:t>
            </w:r>
          </w:p>
        </w:tc>
        <w:tc>
          <w:tcPr>
            <w:tcW w:w="5529" w:type="dxa"/>
            <w:vAlign w:val="center"/>
          </w:tcPr>
          <w:p w14:paraId="52929935" w14:textId="77777777" w:rsidR="00C35CA5" w:rsidRPr="00466FB7" w:rsidRDefault="00B8423C" w:rsidP="000D03D3">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C35CA5" w:rsidRPr="00466FB7">
                <w:rPr>
                  <w:rStyle w:val="Hyperlink"/>
                  <w:rFonts w:ascii="Times New Roman" w:hAnsi="Times New Roman" w:cs="Times New Roman"/>
                  <w:sz w:val="24"/>
                  <w:szCs w:val="24"/>
                </w:rPr>
                <w:t>iepirkumi@vbp.lv</w:t>
              </w:r>
            </w:hyperlink>
            <w:r w:rsidR="00C35CA5" w:rsidRPr="00466FB7">
              <w:rPr>
                <w:rFonts w:ascii="Times New Roman" w:hAnsi="Times New Roman" w:cs="Times New Roman"/>
                <w:sz w:val="24"/>
                <w:szCs w:val="24"/>
              </w:rPr>
              <w:t xml:space="preserve"> </w:t>
            </w:r>
          </w:p>
        </w:tc>
      </w:tr>
      <w:tr w:rsidR="00C35CA5" w:rsidRPr="00466FB7" w14:paraId="435475FC" w14:textId="77777777" w:rsidTr="000D03D3">
        <w:tc>
          <w:tcPr>
            <w:tcW w:w="3260" w:type="dxa"/>
            <w:vAlign w:val="center"/>
          </w:tcPr>
          <w:p w14:paraId="3E790E45"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 xml:space="preserve">Kontaktpersona </w:t>
            </w:r>
          </w:p>
        </w:tc>
        <w:tc>
          <w:tcPr>
            <w:tcW w:w="5529" w:type="dxa"/>
            <w:vAlign w:val="center"/>
          </w:tcPr>
          <w:p w14:paraId="45254EFF" w14:textId="5093CA92" w:rsidR="00C35CA5" w:rsidRPr="00067EE6" w:rsidRDefault="00067EE6" w:rsidP="00A3625F">
            <w:pPr>
              <w:overflowPunct w:val="0"/>
              <w:autoSpaceDE w:val="0"/>
              <w:autoSpaceDN w:val="0"/>
              <w:adjustRightInd w:val="0"/>
              <w:spacing w:after="0"/>
              <w:jc w:val="both"/>
              <w:textAlignment w:val="baseline"/>
              <w:rPr>
                <w:rFonts w:ascii="Times New Roman" w:hAnsi="Times New Roman" w:cs="Times New Roman"/>
                <w:sz w:val="24"/>
                <w:szCs w:val="24"/>
              </w:rPr>
            </w:pPr>
            <w:r w:rsidRPr="00067EE6">
              <w:rPr>
                <w:rFonts w:ascii="Times New Roman" w:hAnsi="Times New Roman" w:cs="Times New Roman"/>
                <w:sz w:val="24"/>
                <w:szCs w:val="24"/>
              </w:rPr>
              <w:t>Gunārs Trukšāns</w:t>
            </w:r>
            <w:r w:rsidR="00636F61" w:rsidRPr="00067EE6">
              <w:rPr>
                <w:rFonts w:ascii="Times New Roman" w:hAnsi="Times New Roman" w:cs="Times New Roman"/>
                <w:sz w:val="24"/>
                <w:szCs w:val="24"/>
              </w:rPr>
              <w:t xml:space="preserve">, t. </w:t>
            </w:r>
            <w:r w:rsidRPr="00067EE6">
              <w:rPr>
                <w:rFonts w:ascii="Times New Roman" w:hAnsi="Times New Roman" w:cs="Times New Roman"/>
                <w:sz w:val="24"/>
                <w:szCs w:val="24"/>
              </w:rPr>
              <w:t>63623324</w:t>
            </w:r>
            <w:r w:rsidR="00636F61" w:rsidRPr="00067EE6">
              <w:rPr>
                <w:rFonts w:ascii="Times New Roman" w:hAnsi="Times New Roman" w:cs="Times New Roman"/>
                <w:sz w:val="24"/>
                <w:szCs w:val="24"/>
              </w:rPr>
              <w:t xml:space="preserve">, e-pasts: </w:t>
            </w:r>
            <w:r w:rsidRPr="00067EE6">
              <w:rPr>
                <w:rFonts w:ascii="Times New Roman" w:hAnsi="Times New Roman" w:cs="Times New Roman"/>
                <w:sz w:val="24"/>
                <w:szCs w:val="24"/>
              </w:rPr>
              <w:t>gunars.truksans</w:t>
            </w:r>
            <w:r w:rsidR="00636F61" w:rsidRPr="00067EE6">
              <w:rPr>
                <w:rFonts w:ascii="Times New Roman" w:hAnsi="Times New Roman" w:cs="Times New Roman"/>
                <w:sz w:val="24"/>
                <w:szCs w:val="24"/>
              </w:rPr>
              <w:t>@vbp.lv vai iepirkumi@vbp.lv</w:t>
            </w:r>
          </w:p>
        </w:tc>
      </w:tr>
      <w:tr w:rsidR="00C35CA5" w:rsidRPr="00466FB7" w14:paraId="702565F4" w14:textId="77777777" w:rsidTr="000D03D3">
        <w:tc>
          <w:tcPr>
            <w:tcW w:w="3260" w:type="dxa"/>
            <w:vAlign w:val="center"/>
          </w:tcPr>
          <w:p w14:paraId="1A3F2D39"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 xml:space="preserve">Banka </w:t>
            </w:r>
          </w:p>
        </w:tc>
        <w:tc>
          <w:tcPr>
            <w:tcW w:w="5529" w:type="dxa"/>
            <w:vAlign w:val="center"/>
          </w:tcPr>
          <w:p w14:paraId="04B6B409"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AS „Luminor Bank”, bankas kods RIKOLV2X</w:t>
            </w:r>
          </w:p>
        </w:tc>
      </w:tr>
      <w:tr w:rsidR="00C35CA5" w:rsidRPr="00466FB7" w14:paraId="4D8349E0" w14:textId="77777777" w:rsidTr="000D03D3">
        <w:tc>
          <w:tcPr>
            <w:tcW w:w="3260" w:type="dxa"/>
            <w:vAlign w:val="center"/>
          </w:tcPr>
          <w:p w14:paraId="65C533AE"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Bankas konts</w:t>
            </w:r>
          </w:p>
        </w:tc>
        <w:tc>
          <w:tcPr>
            <w:tcW w:w="5529" w:type="dxa"/>
            <w:vAlign w:val="center"/>
          </w:tcPr>
          <w:p w14:paraId="595C85BB"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LV73RIKO0002210002268</w:t>
            </w:r>
          </w:p>
        </w:tc>
      </w:tr>
    </w:tbl>
    <w:p w14:paraId="40B5E247" w14:textId="77777777" w:rsidR="00C35CA5" w:rsidRPr="00466FB7"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Iepirkuma norisi nodrošina Ventspils brīvostas pārvaldes izveidota iepirkumu komisija (turpmāk - Komisija).</w:t>
      </w:r>
    </w:p>
    <w:p w14:paraId="1CB697B6" w14:textId="77777777" w:rsidR="00C35CA5" w:rsidRPr="00466FB7"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466FB7">
        <w:rPr>
          <w:rFonts w:ascii="Times New Roman" w:eastAsia="Times New Roman" w:hAnsi="Times New Roman" w:cs="Times New Roman"/>
          <w:b/>
          <w:sz w:val="24"/>
          <w:szCs w:val="24"/>
        </w:rPr>
        <w:t xml:space="preserve">Iepirkums </w:t>
      </w:r>
      <w:r w:rsidRPr="00466FB7">
        <w:rPr>
          <w:rFonts w:ascii="Times New Roman" w:eastAsia="Times New Roman" w:hAnsi="Times New Roman" w:cs="Times New Roman"/>
          <w:sz w:val="24"/>
          <w:szCs w:val="24"/>
        </w:rPr>
        <w:t>– atklāts iepirkums.</w:t>
      </w:r>
    </w:p>
    <w:p w14:paraId="23E6D365" w14:textId="7E1DB1BD" w:rsidR="00C35CA5" w:rsidRPr="00466FB7"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 xml:space="preserve">Informācijas apmaiņa iepirkuma procedūras ietvaros notiek rakstiski latviešu valodā pa faksu vai e-pastu (e-pastam pievienojot skenētu dokumentu), vai pastu. Informācijas apmaiņā vienmēr jānorāda iepirkuma procedūras </w:t>
      </w:r>
      <w:r w:rsidR="00A3625F">
        <w:rPr>
          <w:rFonts w:ascii="Times New Roman" w:eastAsia="Times New Roman" w:hAnsi="Times New Roman" w:cs="Times New Roman"/>
          <w:sz w:val="24"/>
          <w:szCs w:val="24"/>
        </w:rPr>
        <w:t>nosaukums</w:t>
      </w:r>
      <w:r w:rsidRPr="00466FB7">
        <w:rPr>
          <w:rFonts w:ascii="Times New Roman" w:eastAsia="Times New Roman" w:hAnsi="Times New Roman" w:cs="Times New Roman"/>
          <w:sz w:val="24"/>
          <w:szCs w:val="24"/>
        </w:rPr>
        <w:t xml:space="preserve"> un identifikācijas numurs, uz kuru tā attiecas. Informācija jāadresē Pasūtītāja vai Piegādātāja/Pretendenta norādītajām kontaktpersonām.</w:t>
      </w:r>
    </w:p>
    <w:p w14:paraId="69489EF5" w14:textId="77777777" w:rsidR="00C35CA5" w:rsidRPr="00466FB7"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466FB7">
        <w:rPr>
          <w:rFonts w:ascii="Times New Roman" w:eastAsia="Times New Roman" w:hAnsi="Times New Roman" w:cs="Times New Roman"/>
          <w:b/>
          <w:sz w:val="24"/>
          <w:szCs w:val="24"/>
        </w:rPr>
        <w:t>Ieinteresētais piegādātājs</w:t>
      </w:r>
      <w:r w:rsidRPr="00466FB7">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466FB7">
        <w:rPr>
          <w:b/>
          <w:vertAlign w:val="superscript"/>
        </w:rPr>
        <w:footnoteReference w:id="1"/>
      </w:r>
      <w:r w:rsidRPr="00466FB7">
        <w:rPr>
          <w:rFonts w:ascii="Times New Roman" w:eastAsia="Times New Roman" w:hAnsi="Times New Roman" w:cs="Times New Roman"/>
          <w:sz w:val="24"/>
          <w:szCs w:val="24"/>
        </w:rPr>
        <w:t>.</w:t>
      </w:r>
    </w:p>
    <w:p w14:paraId="220711F8" w14:textId="77777777" w:rsidR="00C35CA5" w:rsidRPr="00466FB7"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466FB7">
        <w:rPr>
          <w:rFonts w:ascii="Times New Roman" w:eastAsia="Times New Roman" w:hAnsi="Times New Roman" w:cs="Times New Roman"/>
          <w:b/>
          <w:sz w:val="24"/>
          <w:szCs w:val="24"/>
        </w:rPr>
        <w:t>Pretendents</w:t>
      </w:r>
      <w:r w:rsidRPr="00466FB7">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4491F54" w14:textId="77777777" w:rsidR="00C35CA5" w:rsidRPr="00466FB7" w:rsidRDefault="00C35CA5" w:rsidP="009647B6">
      <w:pPr>
        <w:pStyle w:val="Heading1"/>
        <w:numPr>
          <w:ilvl w:val="0"/>
          <w:numId w:val="2"/>
        </w:numPr>
      </w:pPr>
      <w:bookmarkStart w:id="2" w:name="_Toc67470570"/>
      <w:bookmarkStart w:id="3" w:name="_Toc118188335"/>
      <w:r w:rsidRPr="00466FB7">
        <w:t>INFORMĀCIJA PAR IEPIRKUMA PRIEKŠMETU</w:t>
      </w:r>
      <w:bookmarkEnd w:id="2"/>
      <w:bookmarkEnd w:id="3"/>
    </w:p>
    <w:p w14:paraId="70AE7550" w14:textId="0E448BD8" w:rsidR="00B875A7" w:rsidRPr="00783A20" w:rsidRDefault="00C35CA5" w:rsidP="00B875A7">
      <w:pPr>
        <w:pStyle w:val="ListParagraph"/>
        <w:numPr>
          <w:ilvl w:val="1"/>
          <w:numId w:val="2"/>
        </w:numPr>
        <w:spacing w:after="0"/>
        <w:ind w:hanging="436"/>
        <w:jc w:val="both"/>
        <w:rPr>
          <w:rFonts w:ascii="Times New Roman" w:hAnsi="Times New Roman" w:cs="Times New Roman"/>
          <w:sz w:val="24"/>
          <w:szCs w:val="24"/>
        </w:rPr>
      </w:pPr>
      <w:r w:rsidRPr="00783A20">
        <w:rPr>
          <w:rFonts w:ascii="Times New Roman" w:eastAsia="Calibri" w:hAnsi="Times New Roman" w:cs="Times New Roman"/>
          <w:b/>
          <w:sz w:val="24"/>
          <w:szCs w:val="24"/>
        </w:rPr>
        <w:t>Iepirkuma priekšmets:</w:t>
      </w:r>
      <w:r w:rsidR="00D35220" w:rsidRPr="00D35220">
        <w:t xml:space="preserve"> </w:t>
      </w:r>
      <w:r w:rsidR="00D35220" w:rsidRPr="00D35220">
        <w:rPr>
          <w:rFonts w:ascii="Times New Roman" w:eastAsia="Calibri" w:hAnsi="Times New Roman" w:cs="Times New Roman"/>
          <w:bCs/>
          <w:sz w:val="24"/>
          <w:szCs w:val="24"/>
        </w:rPr>
        <w:t>Ventspils brīvostas pārvaldes loču transfēra pakalpojuma nodrošināšana</w:t>
      </w:r>
      <w:r w:rsidRPr="00783A20">
        <w:rPr>
          <w:rFonts w:ascii="Times New Roman" w:eastAsia="Calibri" w:hAnsi="Times New Roman" w:cs="Times New Roman"/>
          <w:sz w:val="24"/>
          <w:szCs w:val="24"/>
        </w:rPr>
        <w:t xml:space="preserve"> </w:t>
      </w:r>
      <w:r w:rsidR="00D35220" w:rsidRPr="00783A20">
        <w:rPr>
          <w:rFonts w:ascii="Times New Roman" w:eastAsia="Calibri" w:hAnsi="Times New Roman" w:cs="Times New Roman"/>
          <w:sz w:val="24"/>
          <w:szCs w:val="24"/>
        </w:rPr>
        <w:t>saskaņā ar Darba uzdevumā (1.pielikums) noteikto</w:t>
      </w:r>
      <w:r w:rsidR="00D35220">
        <w:rPr>
          <w:rFonts w:ascii="Times New Roman" w:eastAsia="Calibri" w:hAnsi="Times New Roman" w:cs="Times New Roman"/>
          <w:sz w:val="24"/>
          <w:szCs w:val="24"/>
        </w:rPr>
        <w:t xml:space="preserve">. Iepirkuma priekšmets ietver </w:t>
      </w:r>
      <w:r w:rsidR="00E30F00" w:rsidRPr="00783A20">
        <w:rPr>
          <w:rFonts w:ascii="Times New Roman" w:eastAsia="Calibri" w:hAnsi="Times New Roman" w:cs="Times New Roman"/>
          <w:sz w:val="24"/>
          <w:szCs w:val="24"/>
        </w:rPr>
        <w:t>Ventspils brīvostas pārvaldes loču nogādāšan</w:t>
      </w:r>
      <w:r w:rsidR="00D35220">
        <w:rPr>
          <w:rFonts w:ascii="Times New Roman" w:eastAsia="Calibri" w:hAnsi="Times New Roman" w:cs="Times New Roman"/>
          <w:sz w:val="24"/>
          <w:szCs w:val="24"/>
        </w:rPr>
        <w:t>u</w:t>
      </w:r>
      <w:r w:rsidR="00E30F00" w:rsidRPr="00783A20">
        <w:rPr>
          <w:rFonts w:ascii="Times New Roman" w:eastAsia="Calibri" w:hAnsi="Times New Roman" w:cs="Times New Roman"/>
          <w:sz w:val="24"/>
          <w:szCs w:val="24"/>
        </w:rPr>
        <w:t xml:space="preserve"> uz vai no kuģiem.</w:t>
      </w:r>
    </w:p>
    <w:p w14:paraId="41D7AD28" w14:textId="77777777" w:rsidR="00E30F00" w:rsidRPr="00E30F00" w:rsidRDefault="00E30F00" w:rsidP="00633A8B">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sidRPr="00E30F00">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6D7B4372" w14:textId="4D975654" w:rsidR="00B875A7" w:rsidRPr="00B875A7" w:rsidRDefault="00C35CA5" w:rsidP="00633A8B">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sidRPr="00B875A7">
        <w:rPr>
          <w:rFonts w:ascii="Times New Roman" w:eastAsia="Calibri" w:hAnsi="Times New Roman" w:cs="Times New Roman"/>
          <w:b/>
          <w:sz w:val="24"/>
          <w:szCs w:val="24"/>
        </w:rPr>
        <w:t>CPV kods:</w:t>
      </w:r>
      <w:r w:rsidRPr="00B875A7">
        <w:rPr>
          <w:rFonts w:ascii="Times New Roman" w:eastAsia="Calibri" w:hAnsi="Times New Roman" w:cs="Times New Roman"/>
          <w:sz w:val="24"/>
          <w:szCs w:val="24"/>
        </w:rPr>
        <w:t xml:space="preserve"> </w:t>
      </w:r>
      <w:r w:rsidR="00B875A7" w:rsidRPr="00B875A7">
        <w:rPr>
          <w:rFonts w:ascii="Times New Roman" w:hAnsi="Times New Roman" w:cs="Times New Roman"/>
          <w:sz w:val="24"/>
          <w:szCs w:val="24"/>
        </w:rPr>
        <w:t>60600000-4 (Ūdensceļu transporta pakalpojumi)</w:t>
      </w:r>
      <w:r w:rsidR="00C04D7C">
        <w:rPr>
          <w:rFonts w:ascii="Times New Roman" w:hAnsi="Times New Roman" w:cs="Times New Roman"/>
          <w:sz w:val="24"/>
          <w:szCs w:val="24"/>
        </w:rPr>
        <w:t>.</w:t>
      </w:r>
    </w:p>
    <w:p w14:paraId="4FB601C4" w14:textId="72C1FCF7" w:rsidR="006D3DBE" w:rsidRPr="002D7265" w:rsidRDefault="00C35CA5" w:rsidP="00E30F00">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sidRPr="002D7265">
        <w:rPr>
          <w:rFonts w:ascii="Times New Roman" w:eastAsia="Times New Roman" w:hAnsi="Times New Roman" w:cs="Times New Roman"/>
          <w:b/>
          <w:sz w:val="24"/>
          <w:szCs w:val="24"/>
          <w:lang w:eastAsia="lv-LV"/>
        </w:rPr>
        <w:t xml:space="preserve">Iepirkuma līguma izpildes </w:t>
      </w:r>
      <w:r w:rsidR="00C466B0" w:rsidRPr="002D7265">
        <w:rPr>
          <w:rFonts w:ascii="Times New Roman" w:eastAsia="Times New Roman" w:hAnsi="Times New Roman" w:cs="Times New Roman"/>
          <w:b/>
          <w:sz w:val="24"/>
          <w:szCs w:val="24"/>
          <w:lang w:eastAsia="lv-LV"/>
        </w:rPr>
        <w:t>periods</w:t>
      </w:r>
      <w:r w:rsidRPr="002D7265">
        <w:rPr>
          <w:rFonts w:ascii="Times New Roman" w:eastAsia="Times New Roman" w:hAnsi="Times New Roman" w:cs="Times New Roman"/>
          <w:b/>
          <w:sz w:val="24"/>
          <w:szCs w:val="24"/>
          <w:lang w:eastAsia="lv-LV"/>
        </w:rPr>
        <w:t>:</w:t>
      </w:r>
      <w:r w:rsidRPr="002D7265">
        <w:rPr>
          <w:rFonts w:ascii="Times New Roman" w:eastAsia="Times New Roman" w:hAnsi="Times New Roman" w:cs="Times New Roman"/>
          <w:sz w:val="24"/>
          <w:szCs w:val="24"/>
          <w:lang w:eastAsia="lv-LV"/>
        </w:rPr>
        <w:t xml:space="preserve"> </w:t>
      </w:r>
      <w:r w:rsidR="00EC70F2" w:rsidRPr="002D7265">
        <w:rPr>
          <w:rFonts w:ascii="Times New Roman" w:eastAsia="Times New Roman" w:hAnsi="Times New Roman" w:cs="Times New Roman"/>
          <w:sz w:val="24"/>
          <w:szCs w:val="24"/>
          <w:lang w:eastAsia="lv-LV"/>
        </w:rPr>
        <w:t>36 mēneši no līguma noslēgšanas dienas.</w:t>
      </w:r>
    </w:p>
    <w:p w14:paraId="45661644" w14:textId="03AEA28A" w:rsidR="003249BB" w:rsidRPr="00783A20" w:rsidRDefault="00C70B96" w:rsidP="003249BB">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sidRPr="00783A20">
        <w:rPr>
          <w:rFonts w:ascii="Times New Roman" w:eastAsia="Times New Roman" w:hAnsi="Times New Roman" w:cs="Times New Roman"/>
          <w:b/>
          <w:bCs/>
          <w:sz w:val="24"/>
          <w:szCs w:val="24"/>
          <w:lang w:eastAsia="lv-LV"/>
        </w:rPr>
        <w:t xml:space="preserve">Izpildes </w:t>
      </w:r>
      <w:r w:rsidR="00636F61" w:rsidRPr="00783A20">
        <w:rPr>
          <w:rFonts w:ascii="Times New Roman" w:eastAsia="Times New Roman" w:hAnsi="Times New Roman" w:cs="Times New Roman"/>
          <w:b/>
          <w:bCs/>
          <w:sz w:val="24"/>
          <w:szCs w:val="24"/>
          <w:lang w:eastAsia="lv-LV"/>
        </w:rPr>
        <w:t>vieta</w:t>
      </w:r>
      <w:r w:rsidR="00C35CA5" w:rsidRPr="00783A20">
        <w:rPr>
          <w:rFonts w:ascii="Times New Roman" w:eastAsia="Times New Roman" w:hAnsi="Times New Roman" w:cs="Times New Roman"/>
          <w:b/>
          <w:bCs/>
          <w:sz w:val="24"/>
          <w:szCs w:val="24"/>
          <w:lang w:eastAsia="lv-LV"/>
        </w:rPr>
        <w:t>:</w:t>
      </w:r>
      <w:r w:rsidR="00C35CA5" w:rsidRPr="00783A20">
        <w:rPr>
          <w:rFonts w:ascii="Times New Roman" w:eastAsia="Times New Roman" w:hAnsi="Times New Roman" w:cs="Times New Roman"/>
          <w:sz w:val="24"/>
          <w:szCs w:val="24"/>
          <w:lang w:eastAsia="lv-LV"/>
        </w:rPr>
        <w:t xml:space="preserve"> </w:t>
      </w:r>
      <w:r w:rsidR="00B875A7" w:rsidRPr="00783A20">
        <w:rPr>
          <w:rFonts w:ascii="Times New Roman" w:eastAsia="Times New Roman" w:hAnsi="Times New Roman" w:cs="Times New Roman"/>
          <w:sz w:val="24"/>
          <w:szCs w:val="24"/>
          <w:lang w:eastAsia="lv-LV"/>
        </w:rPr>
        <w:t>Ventspils ostas akvatorija</w:t>
      </w:r>
      <w:r w:rsidR="00C35CA5" w:rsidRPr="00783A20">
        <w:rPr>
          <w:rFonts w:ascii="Times New Roman" w:eastAsia="Times New Roman" w:hAnsi="Times New Roman" w:cs="Times New Roman"/>
          <w:sz w:val="24"/>
          <w:szCs w:val="24"/>
          <w:lang w:eastAsia="lv-LV"/>
        </w:rPr>
        <w:t>.</w:t>
      </w:r>
      <w:r w:rsidR="003249BB" w:rsidRPr="00783A20">
        <w:rPr>
          <w:rFonts w:ascii="Times New Roman" w:eastAsia="Times New Roman" w:hAnsi="Times New Roman" w:cs="Times New Roman"/>
          <w:sz w:val="24"/>
          <w:szCs w:val="24"/>
          <w:lang w:eastAsia="lv-LV"/>
        </w:rPr>
        <w:t xml:space="preserve"> </w:t>
      </w:r>
    </w:p>
    <w:p w14:paraId="496A30A6" w14:textId="7034CAB2" w:rsidR="00C35CA5" w:rsidRPr="00466FB7" w:rsidRDefault="00C35CA5" w:rsidP="00C35CA5">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sidRPr="00466FB7">
        <w:rPr>
          <w:rFonts w:ascii="Times New Roman" w:eastAsia="Times New Roman" w:hAnsi="Times New Roman" w:cs="Times New Roman"/>
          <w:b/>
          <w:color w:val="000000"/>
          <w:sz w:val="24"/>
          <w:szCs w:val="24"/>
        </w:rPr>
        <w:t xml:space="preserve">Avanss </w:t>
      </w:r>
      <w:r w:rsidR="003F43C8" w:rsidRPr="00466FB7">
        <w:rPr>
          <w:rFonts w:ascii="Times New Roman" w:eastAsia="Times New Roman" w:hAnsi="Times New Roman" w:cs="Times New Roman"/>
          <w:b/>
          <w:color w:val="000000"/>
          <w:sz w:val="24"/>
          <w:szCs w:val="24"/>
        </w:rPr>
        <w:t>ne</w:t>
      </w:r>
      <w:r w:rsidR="00636F61">
        <w:rPr>
          <w:rFonts w:ascii="Times New Roman" w:eastAsia="Times New Roman" w:hAnsi="Times New Roman" w:cs="Times New Roman"/>
          <w:b/>
          <w:color w:val="000000"/>
          <w:sz w:val="24"/>
          <w:szCs w:val="24"/>
        </w:rPr>
        <w:t>tiek paredzēts.</w:t>
      </w:r>
    </w:p>
    <w:p w14:paraId="09D92175" w14:textId="77777777" w:rsidR="00C35CA5" w:rsidRPr="00466FB7" w:rsidRDefault="00C35CA5" w:rsidP="009647B6">
      <w:pPr>
        <w:pStyle w:val="Heading1"/>
        <w:numPr>
          <w:ilvl w:val="0"/>
          <w:numId w:val="3"/>
        </w:numPr>
      </w:pPr>
      <w:bookmarkStart w:id="4" w:name="_Toc67470571"/>
      <w:bookmarkStart w:id="5" w:name="_Toc118188336"/>
      <w:r w:rsidRPr="00466FB7">
        <w:lastRenderedPageBreak/>
        <w:t>IEPIRKUMA PROCEDŪRAS DOKUMENTI</w:t>
      </w:r>
      <w:bookmarkEnd w:id="4"/>
      <w:bookmarkEnd w:id="5"/>
    </w:p>
    <w:p w14:paraId="69E52E1D" w14:textId="77777777" w:rsidR="00C35CA5" w:rsidRPr="00466FB7" w:rsidRDefault="00C35CA5" w:rsidP="00C35CA5">
      <w:pPr>
        <w:pStyle w:val="ListParagraph"/>
        <w:numPr>
          <w:ilvl w:val="0"/>
          <w:numId w:val="3"/>
        </w:numPr>
        <w:spacing w:before="120" w:after="120" w:line="240" w:lineRule="auto"/>
        <w:contextualSpacing w:val="0"/>
        <w:jc w:val="both"/>
        <w:rPr>
          <w:rFonts w:ascii="Times New Roman" w:eastAsia="Times New Roman" w:hAnsi="Times New Roman" w:cs="Times New Roman"/>
          <w:vanish/>
          <w:sz w:val="24"/>
          <w:szCs w:val="24"/>
        </w:rPr>
      </w:pPr>
    </w:p>
    <w:p w14:paraId="1826F99C" w14:textId="77777777" w:rsidR="00C35CA5" w:rsidRPr="00466FB7" w:rsidRDefault="00C35CA5" w:rsidP="00C35CA5">
      <w:pPr>
        <w:pStyle w:val="ListParagraph"/>
        <w:numPr>
          <w:ilvl w:val="0"/>
          <w:numId w:val="3"/>
        </w:numPr>
        <w:spacing w:before="120" w:after="120" w:line="240" w:lineRule="auto"/>
        <w:contextualSpacing w:val="0"/>
        <w:jc w:val="both"/>
        <w:rPr>
          <w:rFonts w:ascii="Times New Roman" w:eastAsia="Times New Roman" w:hAnsi="Times New Roman" w:cs="Times New Roman"/>
          <w:vanish/>
          <w:sz w:val="24"/>
          <w:szCs w:val="24"/>
        </w:rPr>
      </w:pPr>
    </w:p>
    <w:p w14:paraId="2A429ECE" w14:textId="77777777" w:rsidR="00C35CA5" w:rsidRPr="00466FB7" w:rsidRDefault="00C35CA5" w:rsidP="007E4AB4">
      <w:pPr>
        <w:pStyle w:val="ListParagraph"/>
        <w:numPr>
          <w:ilvl w:val="1"/>
          <w:numId w:val="4"/>
        </w:numPr>
        <w:spacing w:after="0" w:line="240" w:lineRule="auto"/>
        <w:ind w:left="709" w:hanging="425"/>
        <w:contextualSpacing w:val="0"/>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466FB7">
          <w:rPr>
            <w:rFonts w:ascii="Times New Roman" w:eastAsia="Times New Roman" w:hAnsi="Times New Roman" w:cs="Times New Roman"/>
            <w:color w:val="0000FF"/>
            <w:sz w:val="24"/>
            <w:szCs w:val="24"/>
            <w:u w:val="single"/>
          </w:rPr>
          <w:t>www.eis.gov.lv</w:t>
        </w:r>
      </w:hyperlink>
      <w:r w:rsidRPr="00466FB7">
        <w:rPr>
          <w:rFonts w:ascii="Times New Roman" w:eastAsia="Times New Roman" w:hAnsi="Times New Roman" w:cs="Times New Roman"/>
          <w:sz w:val="24"/>
          <w:szCs w:val="24"/>
        </w:rPr>
        <w:t>, e-konkursu apakšsistēmā šī atklātā iepirkuma sadaļā publicētās datnes, kuri ir tā neatņemama sastāvdaļa:</w:t>
      </w:r>
    </w:p>
    <w:p w14:paraId="58D3031A" w14:textId="01D0C64B" w:rsidR="00C35CA5" w:rsidRDefault="00C35CA5"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Darba uzdevums</w:t>
      </w:r>
      <w:r w:rsidR="0029613C">
        <w:rPr>
          <w:rFonts w:ascii="Times New Roman" w:eastAsia="Times New Roman" w:hAnsi="Times New Roman" w:cs="Times New Roman"/>
          <w:sz w:val="24"/>
          <w:szCs w:val="24"/>
        </w:rPr>
        <w:t xml:space="preserve"> </w:t>
      </w:r>
      <w:r w:rsidRPr="00466FB7">
        <w:rPr>
          <w:rFonts w:ascii="Times New Roman" w:eastAsia="Times New Roman" w:hAnsi="Times New Roman" w:cs="Times New Roman"/>
          <w:sz w:val="24"/>
          <w:szCs w:val="24"/>
        </w:rPr>
        <w:t>(1.pielikums);</w:t>
      </w:r>
    </w:p>
    <w:p w14:paraId="72F25D25" w14:textId="706AFBBB" w:rsidR="00C35CA5" w:rsidRDefault="00C35CA5"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Pretendenta pieteikums (</w:t>
      </w:r>
      <w:r w:rsidR="00E30F00">
        <w:rPr>
          <w:rFonts w:ascii="Times New Roman" w:eastAsia="Times New Roman" w:hAnsi="Times New Roman" w:cs="Times New Roman"/>
          <w:sz w:val="24"/>
          <w:szCs w:val="24"/>
        </w:rPr>
        <w:t>2</w:t>
      </w:r>
      <w:r w:rsidRPr="00466FB7">
        <w:rPr>
          <w:rFonts w:ascii="Times New Roman" w:eastAsia="Times New Roman" w:hAnsi="Times New Roman" w:cs="Times New Roman"/>
          <w:sz w:val="24"/>
          <w:szCs w:val="24"/>
        </w:rPr>
        <w:t>.pielikums);</w:t>
      </w:r>
    </w:p>
    <w:p w14:paraId="53482639" w14:textId="0904D55A" w:rsidR="00B93129" w:rsidRDefault="00676789"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Sni</w:t>
      </w:r>
      <w:r w:rsidR="002D7265">
        <w:rPr>
          <w:rFonts w:ascii="Times New Roman" w:eastAsia="Times New Roman" w:hAnsi="Times New Roman" w:cs="Times New Roman"/>
          <w:sz w:val="24"/>
          <w:szCs w:val="24"/>
        </w:rPr>
        <w:t>e</w:t>
      </w:r>
      <w:r>
        <w:rPr>
          <w:rFonts w:ascii="Times New Roman" w:eastAsia="Times New Roman" w:hAnsi="Times New Roman" w:cs="Times New Roman"/>
          <w:sz w:val="24"/>
          <w:szCs w:val="24"/>
        </w:rPr>
        <w:t>gto pakalpojumu</w:t>
      </w:r>
      <w:r w:rsidR="00B93129">
        <w:rPr>
          <w:rFonts w:ascii="Times New Roman" w:eastAsia="Times New Roman" w:hAnsi="Times New Roman" w:cs="Times New Roman"/>
          <w:sz w:val="24"/>
          <w:szCs w:val="24"/>
        </w:rPr>
        <w:t xml:space="preserve"> saraksts (3.pielikums);</w:t>
      </w:r>
    </w:p>
    <w:p w14:paraId="310CBA1C" w14:textId="46236014" w:rsidR="00F4089D" w:rsidRPr="00466FB7" w:rsidRDefault="00F4089D"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Apakšuzņēmēju saraksts un apliecinājums (</w:t>
      </w:r>
      <w:r w:rsidR="00B93129">
        <w:rPr>
          <w:rFonts w:ascii="Times New Roman" w:eastAsia="Times New Roman" w:hAnsi="Times New Roman" w:cs="Times New Roman"/>
          <w:sz w:val="24"/>
          <w:szCs w:val="24"/>
        </w:rPr>
        <w:t>4</w:t>
      </w:r>
      <w:r>
        <w:rPr>
          <w:rFonts w:ascii="Times New Roman" w:eastAsia="Times New Roman" w:hAnsi="Times New Roman" w:cs="Times New Roman"/>
          <w:sz w:val="24"/>
          <w:szCs w:val="24"/>
        </w:rPr>
        <w:t>.pielikums).</w:t>
      </w:r>
    </w:p>
    <w:p w14:paraId="4685B324" w14:textId="572E4871"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Ar</w:t>
      </w:r>
      <w:r w:rsidRPr="00466FB7">
        <w:rPr>
          <w:rFonts w:ascii="Times New Roman" w:eastAsia="Times New Roman" w:hAnsi="Times New Roman" w:cs="Times New Roman"/>
          <w:color w:val="000000"/>
          <w:sz w:val="24"/>
          <w:szCs w:val="24"/>
        </w:rPr>
        <w:t xml:space="preserve"> </w:t>
      </w:r>
      <w:r w:rsidRPr="00466FB7">
        <w:rPr>
          <w:rFonts w:ascii="Times New Roman" w:eastAsia="Times New Roman" w:hAnsi="Times New Roman" w:cs="Times New Roman"/>
          <w:sz w:val="24"/>
          <w:szCs w:val="24"/>
        </w:rPr>
        <w:t>Iepirkuma</w:t>
      </w:r>
      <w:r w:rsidRPr="00466FB7">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006B5A4E" w:rsidRPr="006B5A4E">
          <w:rPr>
            <w:rStyle w:val="Hyperlink"/>
            <w:rFonts w:ascii="Times New Roman" w:hAnsi="Times New Roman" w:cs="Times New Roman"/>
            <w:color w:val="0070C0"/>
            <w:sz w:val="24"/>
            <w:szCs w:val="24"/>
          </w:rPr>
          <w:t>https://www.portofventspils.lv/lv/brivostas-parvalde/publiskie-iepirkumi/</w:t>
        </w:r>
      </w:hyperlink>
      <w:r w:rsidR="006B5A4E" w:rsidRPr="006B5A4E">
        <w:rPr>
          <w:rFonts w:ascii="Times New Roman" w:eastAsia="Times New Roman" w:hAnsi="Times New Roman" w:cs="Times New Roman"/>
          <w:color w:val="0070C0"/>
          <w:sz w:val="24"/>
          <w:szCs w:val="24"/>
        </w:rPr>
        <w:t xml:space="preserve"> </w:t>
      </w:r>
      <w:r w:rsidR="006B5A4E" w:rsidRPr="00EB5020">
        <w:rPr>
          <w:rFonts w:ascii="Times New Roman" w:eastAsia="Times New Roman" w:hAnsi="Times New Roman" w:cs="Times New Roman"/>
          <w:sz w:val="24"/>
          <w:szCs w:val="24"/>
        </w:rPr>
        <w:t xml:space="preserve">un </w:t>
      </w:r>
      <w:r w:rsidRPr="00466FB7">
        <w:rPr>
          <w:rFonts w:ascii="Times New Roman" w:eastAsia="Times New Roman" w:hAnsi="Times New Roman" w:cs="Times New Roman"/>
          <w:sz w:val="24"/>
          <w:szCs w:val="24"/>
        </w:rPr>
        <w:t xml:space="preserve">EIS pircēja profilā </w:t>
      </w:r>
      <w:hyperlink r:id="rId11" w:history="1">
        <w:r w:rsidRPr="00466FB7">
          <w:rPr>
            <w:rFonts w:ascii="Times New Roman" w:eastAsia="Times New Roman" w:hAnsi="Times New Roman" w:cs="Times New Roman"/>
            <w:color w:val="0000FF"/>
            <w:sz w:val="24"/>
            <w:szCs w:val="24"/>
            <w:u w:val="single"/>
          </w:rPr>
          <w:t>https://www.eis.gov.lv/EKEIS/Supplier/Organizer/3167</w:t>
        </w:r>
      </w:hyperlink>
      <w:r w:rsidRPr="00466FB7">
        <w:rPr>
          <w:rFonts w:ascii="Times New Roman" w:eastAsia="Times New Roman" w:hAnsi="Times New Roman" w:cs="Times New Roman"/>
          <w:sz w:val="24"/>
          <w:szCs w:val="24"/>
        </w:rPr>
        <w:t>, kā arī iepazīties ar Iepirkuma dokumentiem drukātā veidā bez</w:t>
      </w:r>
      <w:r w:rsidRPr="00466FB7">
        <w:rPr>
          <w:rFonts w:ascii="Times New Roman" w:eastAsia="Times New Roman" w:hAnsi="Times New Roman" w:cs="Times New Roman"/>
          <w:color w:val="000000"/>
          <w:sz w:val="24"/>
          <w:szCs w:val="24"/>
        </w:rPr>
        <w:t xml:space="preserve"> maksas Ventspils brīvostas pārvaldē Jāņa ielā 19, Ventspilī, 202.kabinetā </w:t>
      </w:r>
      <w:r w:rsidRPr="00466FB7">
        <w:rPr>
          <w:rFonts w:ascii="Times New Roman" w:eastAsia="Times New Roman" w:hAnsi="Times New Roman" w:cs="Times New Roman"/>
          <w:b/>
          <w:color w:val="000000"/>
          <w:sz w:val="24"/>
          <w:szCs w:val="24"/>
        </w:rPr>
        <w:t xml:space="preserve">līdz </w:t>
      </w:r>
      <w:r w:rsidRPr="00466FB7">
        <w:rPr>
          <w:rFonts w:ascii="Times New Roman" w:eastAsia="Times New Roman" w:hAnsi="Times New Roman" w:cs="Times New Roman"/>
          <w:b/>
          <w:bCs/>
          <w:color w:val="000000"/>
          <w:sz w:val="24"/>
          <w:szCs w:val="24"/>
        </w:rPr>
        <w:t>202</w:t>
      </w:r>
      <w:r w:rsidR="00B875A7">
        <w:rPr>
          <w:rFonts w:ascii="Times New Roman" w:eastAsia="Times New Roman" w:hAnsi="Times New Roman" w:cs="Times New Roman"/>
          <w:b/>
          <w:bCs/>
          <w:color w:val="000000"/>
          <w:sz w:val="24"/>
          <w:szCs w:val="24"/>
        </w:rPr>
        <w:t>2</w:t>
      </w:r>
      <w:r w:rsidRPr="00466FB7">
        <w:rPr>
          <w:rFonts w:ascii="Times New Roman" w:eastAsia="Times New Roman" w:hAnsi="Times New Roman" w:cs="Times New Roman"/>
          <w:b/>
          <w:bCs/>
          <w:color w:val="000000"/>
          <w:sz w:val="24"/>
          <w:szCs w:val="24"/>
        </w:rPr>
        <w:t xml:space="preserve">.gada </w:t>
      </w:r>
      <w:r w:rsidR="00B8423C">
        <w:rPr>
          <w:rFonts w:ascii="Times New Roman" w:eastAsia="Times New Roman" w:hAnsi="Times New Roman" w:cs="Times New Roman"/>
          <w:b/>
          <w:bCs/>
          <w:color w:val="000000"/>
          <w:sz w:val="24"/>
          <w:szCs w:val="24"/>
        </w:rPr>
        <w:t>15.novembrim</w:t>
      </w:r>
      <w:r w:rsidR="00466FB7">
        <w:rPr>
          <w:rFonts w:ascii="Times New Roman" w:eastAsia="Times New Roman" w:hAnsi="Times New Roman" w:cs="Times New Roman"/>
          <w:b/>
          <w:bCs/>
          <w:color w:val="000000"/>
          <w:sz w:val="24"/>
          <w:szCs w:val="24"/>
        </w:rPr>
        <w:t xml:space="preserve"> </w:t>
      </w:r>
      <w:r w:rsidRPr="00466FB7">
        <w:rPr>
          <w:rFonts w:ascii="Times New Roman" w:eastAsia="Times New Roman" w:hAnsi="Times New Roman" w:cs="Times New Roman"/>
          <w:b/>
          <w:color w:val="000000"/>
          <w:sz w:val="24"/>
          <w:szCs w:val="24"/>
        </w:rPr>
        <w:t>plkst.1</w:t>
      </w:r>
      <w:r w:rsidR="00B8423C">
        <w:rPr>
          <w:rFonts w:ascii="Times New Roman" w:eastAsia="Times New Roman" w:hAnsi="Times New Roman" w:cs="Times New Roman"/>
          <w:b/>
          <w:color w:val="000000"/>
          <w:sz w:val="24"/>
          <w:szCs w:val="24"/>
        </w:rPr>
        <w:t>0</w:t>
      </w:r>
      <w:r w:rsidRPr="00466FB7">
        <w:rPr>
          <w:rFonts w:ascii="Times New Roman" w:eastAsia="Times New Roman" w:hAnsi="Times New Roman" w:cs="Times New Roman"/>
          <w:b/>
          <w:color w:val="000000"/>
          <w:sz w:val="24"/>
          <w:szCs w:val="24"/>
          <w:vertAlign w:val="superscript"/>
        </w:rPr>
        <w:t>00</w:t>
      </w:r>
      <w:r w:rsidRPr="00466FB7">
        <w:rPr>
          <w:rFonts w:ascii="Times New Roman" w:eastAsia="Times New Roman" w:hAnsi="Times New Roman" w:cs="Times New Roman"/>
          <w:color w:val="000000"/>
          <w:sz w:val="24"/>
          <w:szCs w:val="24"/>
        </w:rPr>
        <w:t>, darba dienās no plkst. 8</w:t>
      </w:r>
      <w:r w:rsidRPr="00466FB7">
        <w:rPr>
          <w:rFonts w:ascii="Times New Roman" w:eastAsia="Times New Roman" w:hAnsi="Times New Roman" w:cs="Times New Roman"/>
          <w:color w:val="000000"/>
          <w:sz w:val="24"/>
          <w:szCs w:val="24"/>
          <w:vertAlign w:val="superscript"/>
        </w:rPr>
        <w:t>00</w:t>
      </w:r>
      <w:r w:rsidRPr="00466FB7">
        <w:rPr>
          <w:rFonts w:ascii="Times New Roman" w:eastAsia="Times New Roman" w:hAnsi="Times New Roman" w:cs="Times New Roman"/>
          <w:color w:val="000000"/>
          <w:sz w:val="24"/>
          <w:szCs w:val="24"/>
        </w:rPr>
        <w:t xml:space="preserve"> līdz 12</w:t>
      </w:r>
      <w:r w:rsidRPr="00466FB7">
        <w:rPr>
          <w:rFonts w:ascii="Times New Roman" w:eastAsia="Times New Roman" w:hAnsi="Times New Roman" w:cs="Times New Roman"/>
          <w:color w:val="000000"/>
          <w:sz w:val="24"/>
          <w:szCs w:val="24"/>
          <w:vertAlign w:val="superscript"/>
        </w:rPr>
        <w:t>00</w:t>
      </w:r>
      <w:r w:rsidRPr="00466FB7">
        <w:rPr>
          <w:rFonts w:ascii="Times New Roman" w:eastAsia="Times New Roman" w:hAnsi="Times New Roman" w:cs="Times New Roman"/>
          <w:color w:val="000000"/>
          <w:sz w:val="24"/>
          <w:szCs w:val="24"/>
        </w:rPr>
        <w:t xml:space="preserve"> un no 13</w:t>
      </w:r>
      <w:r w:rsidRPr="00466FB7">
        <w:rPr>
          <w:rFonts w:ascii="Times New Roman" w:eastAsia="Times New Roman" w:hAnsi="Times New Roman" w:cs="Times New Roman"/>
          <w:color w:val="000000"/>
          <w:sz w:val="24"/>
          <w:szCs w:val="24"/>
          <w:vertAlign w:val="superscript"/>
        </w:rPr>
        <w:t>00</w:t>
      </w:r>
      <w:r w:rsidRPr="00466FB7">
        <w:rPr>
          <w:rFonts w:ascii="Times New Roman" w:eastAsia="Times New Roman" w:hAnsi="Times New Roman" w:cs="Times New Roman"/>
          <w:color w:val="000000"/>
          <w:sz w:val="24"/>
          <w:szCs w:val="24"/>
        </w:rPr>
        <w:t xml:space="preserve"> līdz 17</w:t>
      </w:r>
      <w:r w:rsidRPr="00466FB7">
        <w:rPr>
          <w:rFonts w:ascii="Times New Roman" w:eastAsia="Times New Roman" w:hAnsi="Times New Roman" w:cs="Times New Roman"/>
          <w:color w:val="000000"/>
          <w:sz w:val="24"/>
          <w:szCs w:val="24"/>
          <w:vertAlign w:val="superscript"/>
        </w:rPr>
        <w:t>00</w:t>
      </w:r>
      <w:r w:rsidRPr="00466FB7">
        <w:rPr>
          <w:rFonts w:ascii="Times New Roman" w:eastAsia="Times New Roman" w:hAnsi="Times New Roman" w:cs="Times New Roman"/>
          <w:color w:val="000000"/>
          <w:sz w:val="24"/>
          <w:szCs w:val="24"/>
        </w:rPr>
        <w:t>, piektdienās līdz plkst.16</w:t>
      </w:r>
      <w:r w:rsidRPr="00466FB7">
        <w:rPr>
          <w:rFonts w:ascii="Times New Roman" w:eastAsia="Times New Roman" w:hAnsi="Times New Roman" w:cs="Times New Roman"/>
          <w:color w:val="000000"/>
          <w:sz w:val="24"/>
          <w:szCs w:val="24"/>
          <w:vertAlign w:val="superscript"/>
        </w:rPr>
        <w:t>00</w:t>
      </w:r>
      <w:r w:rsidRPr="00466FB7">
        <w:rPr>
          <w:rFonts w:ascii="Times New Roman" w:eastAsia="Times New Roman" w:hAnsi="Times New Roman" w:cs="Times New Roman"/>
          <w:color w:val="000000"/>
          <w:sz w:val="24"/>
          <w:szCs w:val="24"/>
        </w:rPr>
        <w:t>, iepriekš vienojoties ar Pasūtītāja kontaktpersonu (tālr. 636 02313) par apmeklējuma laiku.</w:t>
      </w:r>
    </w:p>
    <w:p w14:paraId="1236544E"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Pasūtītājs nepieciešamības gadījumā ir tiesīgs veikt grozījumus Iepirkuma dokumentos.</w:t>
      </w:r>
    </w:p>
    <w:p w14:paraId="494D0136"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Pr="00466FB7">
          <w:rPr>
            <w:rStyle w:val="Hyperlink"/>
            <w:rFonts w:ascii="Times New Roman" w:eastAsia="Times New Roman" w:hAnsi="Times New Roman" w:cs="Times New Roman"/>
            <w:bCs/>
            <w:sz w:val="24"/>
            <w:szCs w:val="24"/>
          </w:rPr>
          <w:t>https://www.eis.gov.lv/EKEIS/Supplier/Organizer/3167</w:t>
        </w:r>
      </w:hyperlink>
      <w:r w:rsidRPr="00466FB7">
        <w:rPr>
          <w:rFonts w:ascii="Times New Roman" w:eastAsia="Times New Roman" w:hAnsi="Times New Roman" w:cs="Times New Roman"/>
          <w:bCs/>
          <w:sz w:val="24"/>
          <w:szCs w:val="24"/>
        </w:rPr>
        <w:t xml:space="preserve"> e-konkursu apakšsistēmā šī atklātā iepirkuma sadaļā.</w:t>
      </w:r>
    </w:p>
    <w:p w14:paraId="2A345C65"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35C9581F"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8467767" w14:textId="4212901E"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 xml:space="preserve">Pretendenta piedāvājumam jābūt spēkā un saistošam tā iesniedzējam ne mazāk kā </w:t>
      </w:r>
      <w:r w:rsidR="001D6AE6" w:rsidRPr="00466FB7">
        <w:rPr>
          <w:rFonts w:ascii="Times New Roman" w:eastAsia="Times New Roman" w:hAnsi="Times New Roman" w:cs="Times New Roman"/>
          <w:sz w:val="24"/>
          <w:szCs w:val="24"/>
        </w:rPr>
        <w:t xml:space="preserve">                    </w:t>
      </w:r>
      <w:r w:rsidR="003F43C8" w:rsidRPr="00466FB7">
        <w:rPr>
          <w:rFonts w:ascii="Times New Roman" w:eastAsia="Times New Roman" w:hAnsi="Times New Roman" w:cs="Times New Roman"/>
          <w:b/>
          <w:sz w:val="24"/>
          <w:szCs w:val="24"/>
        </w:rPr>
        <w:t>1</w:t>
      </w:r>
      <w:r w:rsidRPr="00466FB7">
        <w:rPr>
          <w:rFonts w:ascii="Times New Roman" w:eastAsia="Times New Roman" w:hAnsi="Times New Roman" w:cs="Times New Roman"/>
          <w:b/>
          <w:sz w:val="24"/>
          <w:szCs w:val="24"/>
        </w:rPr>
        <w:t xml:space="preserve"> (</w:t>
      </w:r>
      <w:r w:rsidR="003F43C8" w:rsidRPr="00466FB7">
        <w:rPr>
          <w:rFonts w:ascii="Times New Roman" w:eastAsia="Times New Roman" w:hAnsi="Times New Roman" w:cs="Times New Roman"/>
          <w:b/>
          <w:sz w:val="24"/>
          <w:szCs w:val="24"/>
        </w:rPr>
        <w:t>vienu) kalendāro</w:t>
      </w:r>
      <w:r w:rsidRPr="00466FB7">
        <w:rPr>
          <w:rFonts w:ascii="Times New Roman" w:eastAsia="Times New Roman" w:hAnsi="Times New Roman" w:cs="Times New Roman"/>
          <w:b/>
          <w:sz w:val="24"/>
          <w:szCs w:val="24"/>
        </w:rPr>
        <w:t xml:space="preserve"> mēne</w:t>
      </w:r>
      <w:r w:rsidR="003F43C8" w:rsidRPr="00466FB7">
        <w:rPr>
          <w:rFonts w:ascii="Times New Roman" w:eastAsia="Times New Roman" w:hAnsi="Times New Roman" w:cs="Times New Roman"/>
          <w:b/>
          <w:sz w:val="24"/>
          <w:szCs w:val="24"/>
        </w:rPr>
        <w:t>si</w:t>
      </w:r>
      <w:r w:rsidRPr="00466FB7">
        <w:rPr>
          <w:rFonts w:ascii="Times New Roman" w:eastAsia="Times New Roman" w:hAnsi="Times New Roman" w:cs="Times New Roman"/>
          <w:sz w:val="24"/>
          <w:szCs w:val="24"/>
        </w:rPr>
        <w:t xml:space="preserve"> pēc piedāvājumu iesniegšanas termiņa beigām, bet ne ilgāk kā līdz iepirkuma līguma noslēgšanai.</w:t>
      </w:r>
    </w:p>
    <w:p w14:paraId="125F719A"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7295E9D9"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7C391FEA" w14:textId="77777777" w:rsidR="00C35CA5" w:rsidRPr="00466FB7" w:rsidRDefault="00C35CA5" w:rsidP="009647B6">
      <w:pPr>
        <w:pStyle w:val="Heading1"/>
      </w:pPr>
      <w:bookmarkStart w:id="6" w:name="_Toc67470572"/>
      <w:bookmarkStart w:id="7" w:name="_Toc118188337"/>
      <w:r w:rsidRPr="00466FB7">
        <w:t>DALĪBAS NOSACĪJUMI IEPIRKUMA PROCEDŪRĀ</w:t>
      </w:r>
      <w:bookmarkEnd w:id="6"/>
      <w:bookmarkEnd w:id="7"/>
    </w:p>
    <w:p w14:paraId="368A5E67" w14:textId="77777777" w:rsidR="00C35CA5" w:rsidRPr="00466FB7" w:rsidRDefault="00C35CA5" w:rsidP="00C35CA5">
      <w:pPr>
        <w:pStyle w:val="ListParagraph"/>
        <w:numPr>
          <w:ilvl w:val="1"/>
          <w:numId w:val="4"/>
        </w:numPr>
        <w:tabs>
          <w:tab w:val="left" w:pos="851"/>
        </w:tabs>
        <w:spacing w:after="0" w:line="240" w:lineRule="auto"/>
        <w:ind w:left="709" w:hanging="425"/>
        <w:jc w:val="both"/>
        <w:rPr>
          <w:rFonts w:ascii="Times New Roman" w:hAnsi="Times New Roman" w:cs="Times New Roman"/>
          <w:sz w:val="24"/>
          <w:szCs w:val="24"/>
        </w:rPr>
      </w:pPr>
      <w:r w:rsidRPr="00466FB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5545BC6" w14:textId="77777777" w:rsidR="00C35CA5" w:rsidRPr="00466FB7" w:rsidRDefault="00C35CA5" w:rsidP="009A1BAD">
      <w:pPr>
        <w:pStyle w:val="tv213"/>
        <w:numPr>
          <w:ilvl w:val="2"/>
          <w:numId w:val="4"/>
        </w:numPr>
        <w:spacing w:before="0" w:beforeAutospacing="0" w:after="0" w:afterAutospacing="0" w:line="293" w:lineRule="atLeast"/>
        <w:ind w:left="1276" w:hanging="567"/>
        <w:jc w:val="both"/>
      </w:pPr>
      <w:r w:rsidRPr="00466FB7">
        <w:t xml:space="preserve">nav konstatēts, ka Pretendentam piedāvājumu iesniegšanas termiņa pēdējā dienā vai dienā, kad pieņemts lēmums par iespējamu iepirkuma līguma slēgšanas </w:t>
      </w:r>
      <w:r w:rsidRPr="00466FB7">
        <w:lastRenderedPageBreak/>
        <w:t>tiesību piešķiršanu, Latvijā vai valstī, kurā tas reģistrēts vai kurā atrodas tā pastāvīgā dzīvesvieta, ir nodokļu parādi (tai skaitā valsts sociālās apdrošināšanas obligāto iemaksu parādi), kas kopsummā kādā no valstīm pārsniedz 150</w:t>
      </w:r>
      <w:r w:rsidRPr="00466FB7">
        <w:rPr>
          <w:rStyle w:val="apple-converted-space"/>
        </w:rPr>
        <w:t> </w:t>
      </w:r>
      <w:r w:rsidRPr="00466FB7">
        <w:rPr>
          <w:i/>
          <w:iCs/>
        </w:rPr>
        <w:t>euro</w:t>
      </w:r>
      <w:r w:rsidRPr="00466FB7">
        <w:t>;</w:t>
      </w:r>
    </w:p>
    <w:p w14:paraId="4051AA46" w14:textId="77777777" w:rsidR="00C35CA5" w:rsidRPr="00466FB7" w:rsidRDefault="00C35CA5" w:rsidP="009A1BAD">
      <w:pPr>
        <w:pStyle w:val="tv213"/>
        <w:numPr>
          <w:ilvl w:val="2"/>
          <w:numId w:val="4"/>
        </w:numPr>
        <w:spacing w:before="0" w:beforeAutospacing="0" w:after="0" w:afterAutospacing="0" w:line="293" w:lineRule="atLeast"/>
        <w:ind w:left="1276" w:hanging="567"/>
        <w:jc w:val="both"/>
      </w:pPr>
      <w:r w:rsidRPr="00466FB7">
        <w:t>nav pasludināts Pretendenta maksātnespējas process, apturēta Pretendenta saimnieciskā darbība un netiek veikta pretendenta likvidācija;</w:t>
      </w:r>
    </w:p>
    <w:p w14:paraId="17FE1646" w14:textId="77777777" w:rsidR="00C35CA5" w:rsidRPr="00466FB7" w:rsidRDefault="00C35CA5" w:rsidP="009A1BAD">
      <w:pPr>
        <w:pStyle w:val="tv213"/>
        <w:numPr>
          <w:ilvl w:val="2"/>
          <w:numId w:val="4"/>
        </w:numPr>
        <w:spacing w:before="0" w:beforeAutospacing="0" w:after="0" w:afterAutospacing="0" w:line="293" w:lineRule="atLeast"/>
        <w:ind w:left="1276" w:hanging="567"/>
        <w:jc w:val="both"/>
      </w:pPr>
      <w:r w:rsidRPr="00466FB7">
        <w:t>Pretendents iesniedzis visu pieprasīto informāciju un iesniegtā informācija, lai apliecinātu Pretendenta atbilstību kvalifikācijas prasībām, ir patiesa.</w:t>
      </w:r>
    </w:p>
    <w:p w14:paraId="09A942EA" w14:textId="77777777" w:rsidR="00C35CA5" w:rsidRPr="00466FB7" w:rsidRDefault="00C35CA5" w:rsidP="00C35CA5">
      <w:pPr>
        <w:pStyle w:val="ListParagraph"/>
        <w:numPr>
          <w:ilvl w:val="1"/>
          <w:numId w:val="4"/>
        </w:numPr>
        <w:tabs>
          <w:tab w:val="left" w:pos="851"/>
        </w:tabs>
        <w:spacing w:after="0" w:line="240" w:lineRule="auto"/>
        <w:ind w:left="709" w:hanging="425"/>
        <w:jc w:val="both"/>
        <w:rPr>
          <w:rFonts w:ascii="Times New Roman" w:hAnsi="Times New Roman" w:cs="Times New Roman"/>
          <w:sz w:val="24"/>
          <w:szCs w:val="24"/>
        </w:rPr>
      </w:pPr>
      <w:r w:rsidRPr="00466FB7">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3D78C96C" w14:textId="77777777" w:rsidR="00C35CA5" w:rsidRPr="00466FB7" w:rsidRDefault="00C35CA5" w:rsidP="00C35CA5">
      <w:pPr>
        <w:pStyle w:val="ListParagraph"/>
        <w:numPr>
          <w:ilvl w:val="1"/>
          <w:numId w:val="4"/>
        </w:numPr>
        <w:spacing w:after="0" w:line="240" w:lineRule="auto"/>
        <w:ind w:left="709" w:hanging="425"/>
        <w:jc w:val="both"/>
        <w:rPr>
          <w:rFonts w:ascii="Times New Roman" w:hAnsi="Times New Roman" w:cs="Times New Roman"/>
          <w:sz w:val="24"/>
          <w:szCs w:val="24"/>
        </w:rPr>
      </w:pPr>
      <w:r w:rsidRPr="00466FB7">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5DD419D6" w14:textId="77777777" w:rsidR="00C35CA5" w:rsidRPr="00466FB7" w:rsidRDefault="00C35CA5" w:rsidP="009647B6">
      <w:pPr>
        <w:pStyle w:val="Heading1"/>
      </w:pPr>
      <w:bookmarkStart w:id="8" w:name="_Toc67470573"/>
      <w:bookmarkStart w:id="9" w:name="_Toc118188338"/>
      <w:r w:rsidRPr="00466FB7">
        <w:t>IESNIEDZAMIE DOKUMENTI:</w:t>
      </w:r>
      <w:bookmarkEnd w:id="8"/>
      <w:bookmarkEnd w:id="9"/>
    </w:p>
    <w:p w14:paraId="2CF00C46" w14:textId="77777777" w:rsidR="00C35CA5" w:rsidRPr="00466FB7" w:rsidRDefault="00C35CA5" w:rsidP="009647B6">
      <w:pPr>
        <w:pStyle w:val="ListParagraph"/>
        <w:keepLines/>
        <w:numPr>
          <w:ilvl w:val="1"/>
          <w:numId w:val="4"/>
        </w:numPr>
        <w:tabs>
          <w:tab w:val="left" w:pos="709"/>
        </w:tabs>
        <w:spacing w:after="0" w:line="240" w:lineRule="auto"/>
        <w:jc w:val="both"/>
        <w:rPr>
          <w:rFonts w:ascii="Times New Roman" w:eastAsia="Times New Roman" w:hAnsi="Times New Roman" w:cs="Times New Roman"/>
          <w:bCs/>
          <w:sz w:val="24"/>
          <w:szCs w:val="24"/>
        </w:rPr>
      </w:pPr>
      <w:r w:rsidRPr="00466FB7">
        <w:rPr>
          <w:rFonts w:ascii="Times New Roman" w:eastAsia="Times New Roman" w:hAnsi="Times New Roman" w:cs="Times New Roman"/>
          <w:bCs/>
          <w:sz w:val="24"/>
          <w:szCs w:val="24"/>
        </w:rPr>
        <w:t>Piedāvājumā iekļaujamas šādas piedāvājuma dokumentu sadaļas:</w:t>
      </w:r>
    </w:p>
    <w:p w14:paraId="101391A1" w14:textId="77777777" w:rsidR="00C35CA5" w:rsidRPr="00466FB7" w:rsidRDefault="00C35CA5" w:rsidP="009647B6">
      <w:pPr>
        <w:pStyle w:val="ListParagraph"/>
        <w:keepLines/>
        <w:numPr>
          <w:ilvl w:val="2"/>
          <w:numId w:val="4"/>
        </w:numPr>
        <w:tabs>
          <w:tab w:val="left" w:pos="1276"/>
        </w:tabs>
        <w:spacing w:after="0" w:line="240" w:lineRule="auto"/>
        <w:ind w:left="1134" w:hanging="425"/>
        <w:jc w:val="both"/>
        <w:rPr>
          <w:rFonts w:ascii="Times New Roman" w:eastAsia="Times New Roman" w:hAnsi="Times New Roman" w:cs="Times New Roman"/>
          <w:bCs/>
          <w:sz w:val="24"/>
          <w:szCs w:val="24"/>
        </w:rPr>
      </w:pPr>
      <w:r w:rsidRPr="00466FB7">
        <w:rPr>
          <w:rFonts w:ascii="Times New Roman" w:eastAsia="Times New Roman" w:hAnsi="Times New Roman" w:cs="Times New Roman"/>
          <w:bCs/>
          <w:sz w:val="24"/>
          <w:szCs w:val="24"/>
        </w:rPr>
        <w:t>Pretendentu atlases dokumenti;</w:t>
      </w:r>
    </w:p>
    <w:p w14:paraId="7622DC9B" w14:textId="77777777" w:rsidR="00636F61" w:rsidRPr="00636F61" w:rsidRDefault="00C35CA5" w:rsidP="0094396D">
      <w:pPr>
        <w:pStyle w:val="ListParagraph"/>
        <w:keepLines/>
        <w:numPr>
          <w:ilvl w:val="2"/>
          <w:numId w:val="4"/>
        </w:numPr>
        <w:tabs>
          <w:tab w:val="left" w:pos="1276"/>
        </w:tabs>
        <w:spacing w:after="160" w:line="259" w:lineRule="auto"/>
        <w:ind w:left="1134" w:hanging="425"/>
        <w:jc w:val="both"/>
      </w:pPr>
      <w:r w:rsidRPr="00636F61">
        <w:rPr>
          <w:rFonts w:ascii="Times New Roman" w:eastAsia="Times New Roman" w:hAnsi="Times New Roman" w:cs="Times New Roman"/>
          <w:bCs/>
          <w:sz w:val="24"/>
          <w:szCs w:val="24"/>
        </w:rPr>
        <w:t>Tehniskais un finanšu piedāvājums.</w:t>
      </w:r>
      <w:bookmarkStart w:id="10" w:name="_Toc67470574"/>
    </w:p>
    <w:p w14:paraId="3FA3F8E8" w14:textId="78A29390" w:rsidR="00C35CA5" w:rsidRDefault="00C35CA5" w:rsidP="00636F61">
      <w:pPr>
        <w:pStyle w:val="Heading1"/>
      </w:pPr>
      <w:bookmarkStart w:id="11" w:name="_Toc118188339"/>
      <w:r w:rsidRPr="00466FB7">
        <w:t>PRETENDENTU KVALIFIKĀCIJAS PRASĪBAS / DALĪBAS NOSACĪJUMI UN ATLASES DOKUMENTI</w:t>
      </w:r>
      <w:bookmarkEnd w:id="10"/>
      <w:bookmarkEnd w:id="11"/>
    </w:p>
    <w:tbl>
      <w:tblPr>
        <w:tblStyle w:val="TableGrid"/>
        <w:tblW w:w="0" w:type="auto"/>
        <w:tblLook w:val="04A0" w:firstRow="1" w:lastRow="0" w:firstColumn="1" w:lastColumn="0" w:noHBand="0" w:noVBand="1"/>
      </w:tblPr>
      <w:tblGrid>
        <w:gridCol w:w="4340"/>
        <w:gridCol w:w="4341"/>
      </w:tblGrid>
      <w:tr w:rsidR="00636F61" w:rsidRPr="00855696" w14:paraId="4B36FC04" w14:textId="77777777" w:rsidTr="00B81FCB">
        <w:trPr>
          <w:trHeight w:val="497"/>
        </w:trPr>
        <w:tc>
          <w:tcPr>
            <w:tcW w:w="4340" w:type="dxa"/>
            <w:vAlign w:val="center"/>
          </w:tcPr>
          <w:p w14:paraId="25CDC9DA" w14:textId="77777777" w:rsidR="00636F61" w:rsidRPr="00855696" w:rsidRDefault="00636F61" w:rsidP="00636F61">
            <w:pPr>
              <w:pStyle w:val="ListParagraph"/>
              <w:numPr>
                <w:ilvl w:val="1"/>
                <w:numId w:val="6"/>
              </w:numPr>
              <w:spacing w:after="0" w:line="240" w:lineRule="auto"/>
              <w:rPr>
                <w:rFonts w:ascii="Times New Roman" w:hAnsi="Times New Roman" w:cs="Times New Roman"/>
                <w:b/>
                <w:sz w:val="24"/>
                <w:szCs w:val="24"/>
                <w:lang w:eastAsia="lv-LV"/>
              </w:rPr>
            </w:pPr>
            <w:r w:rsidRPr="00855696">
              <w:rPr>
                <w:rFonts w:ascii="Times New Roman" w:hAnsi="Times New Roman" w:cs="Times New Roman"/>
                <w:b/>
                <w:sz w:val="24"/>
                <w:szCs w:val="24"/>
                <w:lang w:eastAsia="lv-LV"/>
              </w:rPr>
              <w:t>Kvalifikācijas prasības / dalības nosacījumi</w:t>
            </w:r>
          </w:p>
        </w:tc>
        <w:tc>
          <w:tcPr>
            <w:tcW w:w="4341" w:type="dxa"/>
            <w:vAlign w:val="center"/>
          </w:tcPr>
          <w:p w14:paraId="62C56EC2" w14:textId="77777777" w:rsidR="00636F61" w:rsidRPr="00855696" w:rsidRDefault="00636F61" w:rsidP="00636F61">
            <w:pPr>
              <w:pStyle w:val="ListParagraph"/>
              <w:numPr>
                <w:ilvl w:val="1"/>
                <w:numId w:val="6"/>
              </w:numPr>
              <w:spacing w:after="0" w:line="240" w:lineRule="auto"/>
              <w:rPr>
                <w:rFonts w:ascii="Times New Roman" w:hAnsi="Times New Roman" w:cs="Times New Roman"/>
                <w:b/>
                <w:sz w:val="24"/>
                <w:szCs w:val="24"/>
                <w:lang w:eastAsia="lv-LV"/>
              </w:rPr>
            </w:pPr>
            <w:r w:rsidRPr="00855696">
              <w:rPr>
                <w:rFonts w:ascii="Times New Roman" w:hAnsi="Times New Roman" w:cs="Times New Roman"/>
                <w:b/>
                <w:sz w:val="24"/>
                <w:szCs w:val="24"/>
                <w:lang w:eastAsia="lv-LV"/>
              </w:rPr>
              <w:t>Atlases dokumenti</w:t>
            </w:r>
          </w:p>
        </w:tc>
      </w:tr>
      <w:tr w:rsidR="00636F61" w:rsidRPr="00855696" w14:paraId="41D22576" w14:textId="77777777" w:rsidTr="00B81FCB">
        <w:trPr>
          <w:hidden/>
        </w:trPr>
        <w:tc>
          <w:tcPr>
            <w:tcW w:w="4340" w:type="dxa"/>
          </w:tcPr>
          <w:p w14:paraId="176F02BE" w14:textId="77777777" w:rsidR="00636F61" w:rsidRPr="00855696" w:rsidRDefault="00636F61" w:rsidP="00636F61">
            <w:pPr>
              <w:pStyle w:val="ListParagraph"/>
              <w:numPr>
                <w:ilvl w:val="0"/>
                <w:numId w:val="3"/>
              </w:numPr>
              <w:spacing w:after="0" w:line="240" w:lineRule="auto"/>
              <w:jc w:val="both"/>
              <w:rPr>
                <w:rFonts w:ascii="Times New Roman" w:eastAsia="Times New Roman" w:hAnsi="Times New Roman" w:cs="Times New Roman"/>
                <w:vanish/>
                <w:sz w:val="24"/>
                <w:szCs w:val="24"/>
                <w:lang w:eastAsia="lv-LV"/>
              </w:rPr>
            </w:pPr>
          </w:p>
          <w:p w14:paraId="18C8EBF9" w14:textId="77777777" w:rsidR="00636F61" w:rsidRPr="00855696" w:rsidRDefault="00636F61" w:rsidP="00636F61">
            <w:pPr>
              <w:pStyle w:val="ListParagraph"/>
              <w:numPr>
                <w:ilvl w:val="1"/>
                <w:numId w:val="3"/>
              </w:numPr>
              <w:spacing w:after="0" w:line="240" w:lineRule="auto"/>
              <w:jc w:val="both"/>
              <w:rPr>
                <w:rFonts w:ascii="Times New Roman" w:eastAsia="Times New Roman" w:hAnsi="Times New Roman" w:cs="Times New Roman"/>
                <w:vanish/>
                <w:sz w:val="24"/>
                <w:szCs w:val="24"/>
                <w:lang w:eastAsia="lv-LV"/>
              </w:rPr>
            </w:pPr>
          </w:p>
          <w:p w14:paraId="6F1164BA" w14:textId="77777777" w:rsidR="00636F61" w:rsidRPr="00855696" w:rsidRDefault="00636F61" w:rsidP="00B81FCB">
            <w:pPr>
              <w:jc w:val="both"/>
              <w:rPr>
                <w:lang w:eastAsia="lv-LV"/>
              </w:rPr>
            </w:pPr>
            <w:r w:rsidRPr="00855696">
              <w:rPr>
                <w:rFonts w:ascii="Times New Roman" w:eastAsia="Times New Roman" w:hAnsi="Times New Roman" w:cs="Times New Roman"/>
                <w:sz w:val="24"/>
                <w:szCs w:val="24"/>
                <w:lang w:eastAsia="lv-LV"/>
              </w:rPr>
              <w:t>6.1.1.</w:t>
            </w:r>
            <w:r w:rsidRPr="00855696">
              <w:rPr>
                <w:rFonts w:ascii="Times New Roman" w:eastAsia="Times New Roman" w:hAnsi="Times New Roman" w:cs="Times New Roman"/>
                <w:sz w:val="24"/>
                <w:szCs w:val="24"/>
                <w:lang w:eastAsia="lv-LV"/>
              </w:rPr>
              <w:tab/>
              <w:t xml:space="preserve">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w:t>
            </w:r>
            <w:r w:rsidRPr="00855696">
              <w:rPr>
                <w:rFonts w:ascii="Times New Roman" w:eastAsia="Times New Roman" w:hAnsi="Times New Roman" w:cs="Times New Roman"/>
                <w:sz w:val="24"/>
                <w:szCs w:val="24"/>
                <w:lang w:eastAsia="lv-LV"/>
              </w:rPr>
              <w:lastRenderedPageBreak/>
              <w:t>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tcPr>
          <w:p w14:paraId="09523965" w14:textId="77777777" w:rsidR="00636F61" w:rsidRPr="00855696" w:rsidRDefault="00636F61" w:rsidP="00636F61">
            <w:pPr>
              <w:pStyle w:val="ListParagraph"/>
              <w:numPr>
                <w:ilvl w:val="0"/>
                <w:numId w:val="11"/>
              </w:numPr>
              <w:spacing w:after="0" w:line="240" w:lineRule="auto"/>
              <w:jc w:val="both"/>
              <w:rPr>
                <w:rFonts w:ascii="Times New Roman" w:eastAsia="Calibri" w:hAnsi="Times New Roman" w:cs="Times New Roman"/>
                <w:bCs/>
                <w:vanish/>
                <w:sz w:val="24"/>
                <w:szCs w:val="24"/>
              </w:rPr>
            </w:pPr>
          </w:p>
          <w:p w14:paraId="32709B0E" w14:textId="77777777" w:rsidR="00636F61" w:rsidRPr="00855696" w:rsidRDefault="00636F61" w:rsidP="00636F61">
            <w:pPr>
              <w:pStyle w:val="ListParagraph"/>
              <w:numPr>
                <w:ilvl w:val="0"/>
                <w:numId w:val="11"/>
              </w:numPr>
              <w:spacing w:after="0" w:line="240" w:lineRule="auto"/>
              <w:jc w:val="both"/>
              <w:rPr>
                <w:rFonts w:ascii="Times New Roman" w:eastAsia="Calibri" w:hAnsi="Times New Roman" w:cs="Times New Roman"/>
                <w:bCs/>
                <w:vanish/>
                <w:sz w:val="24"/>
                <w:szCs w:val="24"/>
              </w:rPr>
            </w:pPr>
          </w:p>
          <w:p w14:paraId="24F926E1" w14:textId="77777777" w:rsidR="00636F61" w:rsidRPr="00855696" w:rsidRDefault="00636F61" w:rsidP="00636F61">
            <w:pPr>
              <w:pStyle w:val="ListParagraph"/>
              <w:numPr>
                <w:ilvl w:val="1"/>
                <w:numId w:val="11"/>
              </w:numPr>
              <w:spacing w:after="0" w:line="240" w:lineRule="auto"/>
              <w:jc w:val="both"/>
              <w:rPr>
                <w:rFonts w:ascii="Times New Roman" w:eastAsia="Calibri" w:hAnsi="Times New Roman" w:cs="Times New Roman"/>
                <w:bCs/>
                <w:vanish/>
                <w:sz w:val="24"/>
                <w:szCs w:val="24"/>
              </w:rPr>
            </w:pPr>
          </w:p>
          <w:p w14:paraId="05554176" w14:textId="77777777" w:rsidR="00636F61" w:rsidRPr="00855696" w:rsidRDefault="00636F61" w:rsidP="00B81FCB">
            <w:pPr>
              <w:pStyle w:val="naisf"/>
              <w:spacing w:before="0" w:beforeAutospacing="0" w:after="0" w:afterAutospacing="0"/>
              <w:jc w:val="center"/>
              <w:rPr>
                <w:b/>
                <w:i/>
                <w:lang w:val="lv-LV" w:eastAsia="lv-LV"/>
              </w:rPr>
            </w:pPr>
            <w:r w:rsidRPr="00855696">
              <w:rPr>
                <w:b/>
                <w:i/>
                <w:lang w:val="lv-LV" w:eastAsia="lv-LV"/>
              </w:rPr>
              <w:t>6.2.1.</w:t>
            </w:r>
          </w:p>
          <w:p w14:paraId="32BCF66D" w14:textId="77777777" w:rsidR="00636F61" w:rsidRPr="00855696" w:rsidRDefault="00B8423C" w:rsidP="00B81FCB">
            <w:pPr>
              <w:pStyle w:val="naisf"/>
              <w:spacing w:before="0" w:beforeAutospacing="0" w:after="0" w:afterAutospacing="0"/>
              <w:jc w:val="center"/>
              <w:rPr>
                <w:b/>
                <w:i/>
                <w:lang w:val="lv-LV" w:eastAsia="lv-LV"/>
              </w:rPr>
            </w:pPr>
            <w:r>
              <w:rPr>
                <w:b/>
                <w:i/>
                <w:lang w:val="lv-LV" w:eastAsia="lv-LV"/>
              </w:rPr>
              <w:pict w14:anchorId="493EBB9D">
                <v:rect id="_x0000_i1025" style="width:0;height:1.5pt" o:hralign="center" o:hrstd="t" o:hr="t" fillcolor="#a0a0a0" stroked="f"/>
              </w:pict>
            </w:r>
          </w:p>
          <w:p w14:paraId="16469409" w14:textId="77777777" w:rsidR="00636F61" w:rsidRPr="00855696" w:rsidRDefault="00636F61" w:rsidP="00636F61">
            <w:pPr>
              <w:pStyle w:val="ListParagraph"/>
              <w:numPr>
                <w:ilvl w:val="3"/>
                <w:numId w:val="11"/>
              </w:numPr>
              <w:spacing w:after="0" w:line="240" w:lineRule="auto"/>
              <w:ind w:left="83" w:hanging="83"/>
              <w:jc w:val="both"/>
              <w:rPr>
                <w:rFonts w:ascii="Times New Roman" w:hAnsi="Times New Roman" w:cs="Times New Roman"/>
                <w:sz w:val="24"/>
                <w:szCs w:val="24"/>
                <w:lang w:eastAsia="lv-LV"/>
              </w:rPr>
            </w:pPr>
            <w:r w:rsidRPr="00855696">
              <w:rPr>
                <w:rFonts w:ascii="Times New Roman" w:hAnsi="Times New Roman" w:cs="Times New Roman"/>
                <w:b/>
                <w:sz w:val="24"/>
                <w:szCs w:val="24"/>
                <w:lang w:eastAsia="lv-LV"/>
              </w:rPr>
              <w:t>Apliecinājums</w:t>
            </w:r>
            <w:r w:rsidRPr="00855696">
              <w:rPr>
                <w:rFonts w:ascii="Times New Roman" w:hAnsi="Times New Roman" w:cs="Times New Roman"/>
                <w:sz w:val="24"/>
                <w:szCs w:val="24"/>
                <w:lang w:eastAsia="lv-LV"/>
              </w:rPr>
              <w:t>, ka katrs personu apvienības dalībnieks un apakšuzņēmējs, uz kura iespējām Pretendents balstās, lai apliecinātu Pretendenta atbilstību kvalifikācijas prasībām, atbilst visām šī nolikuma 4.1.punkta apakšpunktos norādītajām dalības nosacījumu prasībām (ja attiecināms).</w:t>
            </w:r>
          </w:p>
          <w:p w14:paraId="2CA9C7FB" w14:textId="77777777" w:rsidR="00636F61" w:rsidRPr="00855696" w:rsidRDefault="00B8423C" w:rsidP="00B81FCB">
            <w:pPr>
              <w:jc w:val="both"/>
              <w:rPr>
                <w:rFonts w:ascii="Times New Roman" w:hAnsi="Times New Roman" w:cs="Times New Roman"/>
                <w:sz w:val="24"/>
                <w:szCs w:val="24"/>
                <w:lang w:eastAsia="lv-LV"/>
              </w:rPr>
            </w:pPr>
            <w:r>
              <w:rPr>
                <w:b/>
                <w:i/>
                <w:lang w:eastAsia="lv-LV"/>
              </w:rPr>
              <w:pict w14:anchorId="06B05C51">
                <v:rect id="_x0000_i1026" style="width:0;height:1.5pt" o:hralign="center" o:hrstd="t" o:hr="t" fillcolor="#a0a0a0" stroked="f"/>
              </w:pict>
            </w:r>
          </w:p>
          <w:p w14:paraId="0869B032" w14:textId="77777777" w:rsidR="00636F61" w:rsidRPr="00855696" w:rsidRDefault="00636F61" w:rsidP="00636F61">
            <w:pPr>
              <w:pStyle w:val="ListParagraph"/>
              <w:numPr>
                <w:ilvl w:val="3"/>
                <w:numId w:val="11"/>
              </w:numPr>
              <w:spacing w:after="0" w:line="240" w:lineRule="auto"/>
              <w:ind w:left="0" w:firstLine="0"/>
              <w:jc w:val="both"/>
              <w:rPr>
                <w:rFonts w:ascii="Times New Roman" w:eastAsia="Calibri" w:hAnsi="Times New Roman" w:cs="Times New Roman"/>
                <w:bCs/>
                <w:sz w:val="24"/>
                <w:szCs w:val="24"/>
              </w:rPr>
            </w:pPr>
            <w:r w:rsidRPr="00855696">
              <w:rPr>
                <w:rFonts w:ascii="Times New Roman" w:eastAsia="Calibri" w:hAnsi="Times New Roman" w:cs="Times New Roman"/>
                <w:b/>
                <w:sz w:val="24"/>
                <w:szCs w:val="24"/>
              </w:rPr>
              <w:t>Apliecinājums,</w:t>
            </w:r>
            <w:r w:rsidRPr="00855696">
              <w:rPr>
                <w:rFonts w:ascii="Times New Roman" w:eastAsia="Calibri" w:hAnsi="Times New Roman" w:cs="Times New Roman"/>
                <w:bCs/>
                <w:sz w:val="24"/>
                <w:szCs w:val="24"/>
              </w:rPr>
              <w:t xml:space="preserve"> ka Pretendenta norādītie apakšuzņēmēji, kura sniedzamo pakalpojumu vērtība ir vismaz 10 (desmit) procenti no kopējās līguma </w:t>
            </w:r>
            <w:r w:rsidRPr="00855696">
              <w:rPr>
                <w:rFonts w:ascii="Times New Roman" w:eastAsia="Calibri" w:hAnsi="Times New Roman" w:cs="Times New Roman"/>
                <w:bCs/>
                <w:sz w:val="24"/>
                <w:szCs w:val="24"/>
              </w:rPr>
              <w:lastRenderedPageBreak/>
              <w:t xml:space="preserve">vērtības, atbilst visām šī nolikuma 4.1.punkta apakšpunktos minētajām dalības nosacījumu prasībām </w:t>
            </w:r>
            <w:r w:rsidRPr="00855696">
              <w:rPr>
                <w:rFonts w:ascii="Times New Roman" w:eastAsia="Calibri" w:hAnsi="Times New Roman" w:cs="Times New Roman"/>
                <w:bCs/>
                <w:i/>
                <w:sz w:val="24"/>
                <w:szCs w:val="24"/>
              </w:rPr>
              <w:t>(ja attiecināms)</w:t>
            </w:r>
            <w:r w:rsidRPr="00855696">
              <w:rPr>
                <w:rFonts w:ascii="Times New Roman" w:eastAsia="Calibri" w:hAnsi="Times New Roman" w:cs="Times New Roman"/>
                <w:bCs/>
                <w:sz w:val="24"/>
                <w:szCs w:val="24"/>
              </w:rPr>
              <w:t>.</w:t>
            </w:r>
          </w:p>
          <w:p w14:paraId="599910A1" w14:textId="77777777" w:rsidR="00636F61" w:rsidRPr="00855696" w:rsidRDefault="00B8423C" w:rsidP="00B81FCB">
            <w:pPr>
              <w:jc w:val="both"/>
              <w:rPr>
                <w:rFonts w:ascii="Times New Roman" w:hAnsi="Times New Roman" w:cs="Times New Roman"/>
                <w:sz w:val="24"/>
                <w:szCs w:val="24"/>
                <w:lang w:eastAsia="lv-LV"/>
              </w:rPr>
            </w:pPr>
            <w:r>
              <w:rPr>
                <w:b/>
                <w:i/>
                <w:lang w:eastAsia="lv-LV"/>
              </w:rPr>
              <w:pict w14:anchorId="36D24094">
                <v:rect id="_x0000_i1027" style="width:0;height:1.5pt" o:hralign="center" o:hrstd="t" o:hr="t" fillcolor="#a0a0a0" stroked="f"/>
              </w:pict>
            </w:r>
          </w:p>
          <w:p w14:paraId="601FDF9B" w14:textId="77777777" w:rsidR="00636F61" w:rsidRPr="00855696" w:rsidRDefault="00636F61" w:rsidP="00B81FCB">
            <w:pPr>
              <w:jc w:val="both"/>
              <w:rPr>
                <w:rFonts w:ascii="Times New Roman" w:hAnsi="Times New Roman" w:cs="Times New Roman"/>
                <w:sz w:val="24"/>
                <w:szCs w:val="24"/>
                <w:lang w:eastAsia="lv-LV"/>
              </w:rPr>
            </w:pPr>
            <w:r w:rsidRPr="00855696">
              <w:rPr>
                <w:rFonts w:ascii="Times New Roman" w:hAnsi="Times New Roman" w:cs="Times New Roman"/>
                <w:sz w:val="24"/>
                <w:szCs w:val="24"/>
                <w:lang w:eastAsia="lv-LV"/>
              </w:rPr>
              <w:t>6.2.1.3.</w:t>
            </w:r>
            <w:r w:rsidRPr="00855696">
              <w:rPr>
                <w:rFonts w:ascii="Times New Roman" w:hAnsi="Times New Roman" w:cs="Times New Roman"/>
                <w:sz w:val="24"/>
                <w:szCs w:val="24"/>
                <w:lang w:eastAsia="lv-LV"/>
              </w:rPr>
              <w:tab/>
              <w:t xml:space="preserve">Personu apvienības katra dalībnieka (biedra) </w:t>
            </w:r>
            <w:r w:rsidRPr="00855696">
              <w:rPr>
                <w:rFonts w:ascii="Times New Roman" w:hAnsi="Times New Roman" w:cs="Times New Roman"/>
                <w:b/>
                <w:sz w:val="24"/>
                <w:szCs w:val="24"/>
                <w:lang w:eastAsia="lv-LV"/>
              </w:rPr>
              <w:t xml:space="preserve">apliecinājums </w:t>
            </w:r>
            <w:r w:rsidRPr="00855696">
              <w:rPr>
                <w:rFonts w:ascii="Times New Roman" w:hAnsi="Times New Roman" w:cs="Times New Roman"/>
                <w:sz w:val="24"/>
                <w:szCs w:val="24"/>
                <w:lang w:eastAsia="lv-LV"/>
              </w:rPr>
              <w:t>(ja piedāvājumu iesniedz personu apvienība), ka tie atbilst šī nolikuma 4.1.punkta apakšpunktos minētajām dalības nosacījumu prasībām (ja attiecināms).</w:t>
            </w:r>
          </w:p>
        </w:tc>
      </w:tr>
      <w:tr w:rsidR="00636F61" w:rsidRPr="00855696" w14:paraId="4BB4549A" w14:textId="77777777" w:rsidTr="00B81FCB">
        <w:tc>
          <w:tcPr>
            <w:tcW w:w="4340" w:type="dxa"/>
          </w:tcPr>
          <w:p w14:paraId="35F3E5C7" w14:textId="77777777" w:rsidR="00636F61" w:rsidRPr="00855696" w:rsidRDefault="00636F61" w:rsidP="00636F61">
            <w:pPr>
              <w:pStyle w:val="ListParagraph"/>
              <w:numPr>
                <w:ilvl w:val="2"/>
                <w:numId w:val="12"/>
              </w:numPr>
              <w:spacing w:after="0" w:line="240" w:lineRule="auto"/>
              <w:ind w:left="0" w:firstLine="0"/>
              <w:jc w:val="both"/>
              <w:rPr>
                <w:rFonts w:ascii="Times New Roman" w:hAnsi="Times New Roman" w:cs="Times New Roman"/>
                <w:bCs/>
                <w:sz w:val="24"/>
                <w:szCs w:val="24"/>
              </w:rPr>
            </w:pPr>
            <w:r w:rsidRPr="00855696">
              <w:rPr>
                <w:rFonts w:ascii="Times New Roman" w:eastAsia="Times New Roman" w:hAnsi="Times New Roman" w:cs="Times New Roman"/>
                <w:sz w:val="24"/>
                <w:szCs w:val="24"/>
                <w:lang w:eastAsia="lv-LV"/>
              </w:rPr>
              <w:lastRenderedPageBreak/>
              <w:t>Līdz iepirkuma līguma noslēgšanai Pretendentam jābūt reģistrētam Latvijas Republikas Komercreģistrā vai ārvalstīs attiecīgās valsts normatīvajos aktos paredzētajā kārtībā.</w:t>
            </w:r>
            <w:r w:rsidRPr="00855696">
              <w:rPr>
                <w:rFonts w:ascii="Times New Roman" w:hAnsi="Times New Roman" w:cs="Times New Roman"/>
                <w:sz w:val="24"/>
                <w:szCs w:val="24"/>
              </w:rPr>
              <w:t xml:space="preserve"> </w:t>
            </w:r>
            <w:r w:rsidRPr="00855696">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139F3613" w14:textId="636840DA" w:rsidR="00636F61" w:rsidRPr="00855696" w:rsidRDefault="00636F61" w:rsidP="00B81FCB">
            <w:pPr>
              <w:jc w:val="center"/>
              <w:rPr>
                <w:rFonts w:ascii="Times New Roman" w:hAnsi="Times New Roman" w:cs="Times New Roman"/>
                <w:sz w:val="24"/>
                <w:szCs w:val="24"/>
              </w:rPr>
            </w:pPr>
            <w:r w:rsidRPr="00855696">
              <w:rPr>
                <w:rFonts w:ascii="Times New Roman" w:hAnsi="Times New Roman" w:cs="Times New Roman"/>
                <w:b/>
                <w:i/>
                <w:sz w:val="24"/>
                <w:szCs w:val="24"/>
              </w:rPr>
              <w:t>6.2.2.</w:t>
            </w:r>
            <w:r w:rsidR="00B8423C">
              <w:rPr>
                <w:b/>
                <w:i/>
                <w:lang w:eastAsia="lv-LV"/>
              </w:rPr>
              <w:pict w14:anchorId="3B044D99">
                <v:rect id="_x0000_i1028" style="width:0;height:1.5pt" o:hralign="center" o:hrstd="t" o:hr="t" fillcolor="#a0a0a0" stroked="f"/>
              </w:pict>
            </w:r>
          </w:p>
          <w:p w14:paraId="5DEA2E33" w14:textId="77777777" w:rsidR="00636F61" w:rsidRPr="00855696" w:rsidRDefault="00636F61" w:rsidP="00636F61">
            <w:pPr>
              <w:pStyle w:val="ListParagraph"/>
              <w:keepNext/>
              <w:numPr>
                <w:ilvl w:val="2"/>
                <w:numId w:val="6"/>
              </w:numPr>
              <w:tabs>
                <w:tab w:val="left" w:pos="792"/>
              </w:tabs>
              <w:overflowPunct w:val="0"/>
              <w:autoSpaceDE w:val="0"/>
              <w:autoSpaceDN w:val="0"/>
              <w:adjustRightInd w:val="0"/>
              <w:spacing w:before="240" w:after="0" w:line="240" w:lineRule="auto"/>
              <w:contextualSpacing w:val="0"/>
              <w:jc w:val="both"/>
              <w:textAlignment w:val="baseline"/>
              <w:outlineLvl w:val="0"/>
              <w:rPr>
                <w:rFonts w:ascii="Times New Roman" w:eastAsia="Calibri" w:hAnsi="Times New Roman" w:cs="Times New Roman"/>
                <w:b/>
                <w:bCs/>
                <w:vanish/>
                <w:kern w:val="32"/>
                <w:sz w:val="24"/>
                <w:szCs w:val="24"/>
                <w:lang w:eastAsia="lv-LV"/>
              </w:rPr>
            </w:pPr>
            <w:bookmarkStart w:id="12" w:name="_Toc68870104"/>
            <w:bookmarkStart w:id="13" w:name="_Toc69213523"/>
            <w:bookmarkStart w:id="14" w:name="_Toc69305591"/>
            <w:bookmarkStart w:id="15" w:name="_Toc72225671"/>
            <w:bookmarkStart w:id="16" w:name="_Toc76712681"/>
            <w:bookmarkStart w:id="17" w:name="_Toc80341096"/>
            <w:bookmarkStart w:id="18" w:name="_Toc80947294"/>
            <w:bookmarkStart w:id="19" w:name="_Toc80963727"/>
            <w:bookmarkStart w:id="20" w:name="_Toc93304701"/>
            <w:bookmarkStart w:id="21" w:name="_Toc93311819"/>
            <w:bookmarkStart w:id="22" w:name="_Toc93322175"/>
            <w:bookmarkStart w:id="23" w:name="_Toc93391553"/>
            <w:bookmarkStart w:id="24" w:name="_Toc93391712"/>
            <w:bookmarkStart w:id="25" w:name="_Toc104812034"/>
            <w:bookmarkStart w:id="26" w:name="_Toc104903718"/>
            <w:bookmarkStart w:id="27" w:name="_Toc116474065"/>
            <w:bookmarkStart w:id="28" w:name="_Toc118188340"/>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7BFB3650" w14:textId="77777777" w:rsidR="00636F61" w:rsidRPr="00855696" w:rsidRDefault="00636F61" w:rsidP="00636F61">
            <w:pPr>
              <w:pStyle w:val="ListParagraph"/>
              <w:keepNext/>
              <w:numPr>
                <w:ilvl w:val="2"/>
                <w:numId w:val="6"/>
              </w:numPr>
              <w:tabs>
                <w:tab w:val="left" w:pos="792"/>
              </w:tabs>
              <w:overflowPunct w:val="0"/>
              <w:autoSpaceDE w:val="0"/>
              <w:autoSpaceDN w:val="0"/>
              <w:adjustRightInd w:val="0"/>
              <w:spacing w:before="240" w:after="0" w:line="240" w:lineRule="auto"/>
              <w:contextualSpacing w:val="0"/>
              <w:jc w:val="both"/>
              <w:textAlignment w:val="baseline"/>
              <w:outlineLvl w:val="0"/>
              <w:rPr>
                <w:rFonts w:ascii="Times New Roman" w:eastAsia="Calibri" w:hAnsi="Times New Roman" w:cs="Times New Roman"/>
                <w:b/>
                <w:bCs/>
                <w:vanish/>
                <w:kern w:val="32"/>
                <w:sz w:val="24"/>
                <w:szCs w:val="24"/>
                <w:lang w:eastAsia="lv-LV"/>
              </w:rPr>
            </w:pPr>
            <w:bookmarkStart w:id="29" w:name="_Toc68870105"/>
            <w:bookmarkStart w:id="30" w:name="_Toc69213524"/>
            <w:bookmarkStart w:id="31" w:name="_Toc69305592"/>
            <w:bookmarkStart w:id="32" w:name="_Toc72225672"/>
            <w:bookmarkStart w:id="33" w:name="_Toc76712682"/>
            <w:bookmarkStart w:id="34" w:name="_Toc80341097"/>
            <w:bookmarkStart w:id="35" w:name="_Toc80947295"/>
            <w:bookmarkStart w:id="36" w:name="_Toc80963728"/>
            <w:bookmarkStart w:id="37" w:name="_Toc93304702"/>
            <w:bookmarkStart w:id="38" w:name="_Toc93311820"/>
            <w:bookmarkStart w:id="39" w:name="_Toc93322176"/>
            <w:bookmarkStart w:id="40" w:name="_Toc93391554"/>
            <w:bookmarkStart w:id="41" w:name="_Toc93391713"/>
            <w:bookmarkStart w:id="42" w:name="_Toc104812035"/>
            <w:bookmarkStart w:id="43" w:name="_Toc104903719"/>
            <w:bookmarkStart w:id="44" w:name="_Toc116474066"/>
            <w:bookmarkStart w:id="45" w:name="_Toc118188341"/>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F5F8875" w14:textId="77777777" w:rsidR="00636F61" w:rsidRPr="00855696" w:rsidRDefault="00636F61" w:rsidP="00636F61">
            <w:pPr>
              <w:pStyle w:val="ListParagraph"/>
              <w:numPr>
                <w:ilvl w:val="3"/>
                <w:numId w:val="6"/>
              </w:numPr>
              <w:tabs>
                <w:tab w:val="left" w:pos="934"/>
              </w:tabs>
              <w:spacing w:after="0" w:line="240" w:lineRule="auto"/>
              <w:ind w:left="83" w:firstLine="0"/>
              <w:jc w:val="both"/>
              <w:rPr>
                <w:rFonts w:ascii="Times New Roman" w:hAnsi="Times New Roman" w:cs="Times New Roman"/>
                <w:sz w:val="24"/>
                <w:szCs w:val="24"/>
              </w:rPr>
            </w:pPr>
            <w:r w:rsidRPr="00855696">
              <w:rPr>
                <w:rFonts w:ascii="Times New Roman" w:hAnsi="Times New Roman" w:cs="Times New Roman"/>
                <w:b/>
                <w:sz w:val="24"/>
                <w:szCs w:val="24"/>
              </w:rPr>
              <w:t>Apliecinājums</w:t>
            </w:r>
            <w:r w:rsidRPr="00855696">
              <w:rPr>
                <w:rFonts w:ascii="Times New Roman" w:hAnsi="Times New Roman" w:cs="Times New Roman"/>
                <w:sz w:val="24"/>
                <w:szCs w:val="24"/>
              </w:rPr>
              <w:t>, ka Pretendents līdz iepirkuma līguma noslēgšanai būs reģistrēts Latvijas Republikas Komercreģistrā vai ārvalstīs attiecīgās valsts normatīvajos aktos paredzētajā kārtībā.</w:t>
            </w:r>
          </w:p>
          <w:p w14:paraId="3F02D1D6" w14:textId="77777777" w:rsidR="00636F61" w:rsidRPr="00855696" w:rsidRDefault="00B8423C" w:rsidP="00B81FCB">
            <w:pPr>
              <w:tabs>
                <w:tab w:val="left" w:pos="792"/>
              </w:tabs>
              <w:jc w:val="both"/>
              <w:rPr>
                <w:rFonts w:ascii="Times New Roman" w:hAnsi="Times New Roman" w:cs="Times New Roman"/>
                <w:sz w:val="24"/>
                <w:szCs w:val="24"/>
              </w:rPr>
            </w:pPr>
            <w:r>
              <w:rPr>
                <w:b/>
                <w:i/>
                <w:lang w:eastAsia="lv-LV"/>
              </w:rPr>
              <w:pict w14:anchorId="2F21CCA3">
                <v:rect id="_x0000_i1029" style="width:0;height:1.5pt" o:hralign="center" o:hrstd="t" o:hr="t" fillcolor="#a0a0a0" stroked="f"/>
              </w:pict>
            </w:r>
          </w:p>
          <w:p w14:paraId="6A38D6C8" w14:textId="77777777" w:rsidR="00636F61" w:rsidRPr="00855696" w:rsidRDefault="00636F61" w:rsidP="00636F61">
            <w:pPr>
              <w:pStyle w:val="ListParagraph"/>
              <w:numPr>
                <w:ilvl w:val="3"/>
                <w:numId w:val="6"/>
              </w:numPr>
              <w:spacing w:after="0" w:line="240" w:lineRule="auto"/>
              <w:ind w:left="0" w:firstLine="83"/>
              <w:jc w:val="both"/>
              <w:rPr>
                <w:rFonts w:ascii="Times New Roman" w:hAnsi="Times New Roman" w:cs="Times New Roman"/>
                <w:sz w:val="24"/>
                <w:szCs w:val="24"/>
              </w:rPr>
            </w:pPr>
            <w:r w:rsidRPr="00855696">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5DEDAD7C" w14:textId="16378E36" w:rsidR="00636F61" w:rsidRPr="00855696" w:rsidRDefault="00636F61" w:rsidP="00B81FCB">
            <w:pPr>
              <w:jc w:val="both"/>
              <w:rPr>
                <w:rFonts w:ascii="Times New Roman" w:eastAsia="Calibri" w:hAnsi="Times New Roman" w:cs="Times New Roman"/>
                <w:b/>
                <w:sz w:val="24"/>
                <w:szCs w:val="24"/>
              </w:rPr>
            </w:pPr>
            <w:r w:rsidRPr="00855696">
              <w:rPr>
                <w:rFonts w:ascii="Times New Roman" w:hAnsi="Times New Roman" w:cs="Times New Roman"/>
                <w:b/>
                <w:color w:val="000000"/>
                <w:sz w:val="24"/>
                <w:szCs w:val="24"/>
                <w:u w:val="single"/>
              </w:rPr>
              <w:t>Apliecinājums nav jāiesniedz</w:t>
            </w:r>
            <w:r w:rsidRPr="00855696">
              <w:rPr>
                <w:rFonts w:ascii="Times New Roman" w:hAnsi="Times New Roman" w:cs="Times New Roman"/>
                <w:b/>
                <w:color w:val="000000"/>
                <w:sz w:val="24"/>
                <w:szCs w:val="24"/>
              </w:rPr>
              <w:t>, ja Pretendents vai personu apvienība jau ir reģistrēta Latvijas Republikas Komercreģistrā</w:t>
            </w:r>
            <w:r w:rsidRPr="00855696">
              <w:rPr>
                <w:rFonts w:ascii="Times New Roman" w:eastAsia="Calibri" w:hAnsi="Times New Roman" w:cs="Times New Roman"/>
                <w:b/>
                <w:sz w:val="24"/>
                <w:szCs w:val="24"/>
              </w:rPr>
              <w:t xml:space="preserve"> vai ārvalstīs attiecīgās valsts normatīvajos aktos paredzētajā kārtībā.</w:t>
            </w:r>
            <w:r w:rsidR="00B8423C">
              <w:rPr>
                <w:b/>
                <w:i/>
                <w:lang w:eastAsia="lv-LV"/>
              </w:rPr>
              <w:pict w14:anchorId="3EB44BD4">
                <v:rect id="_x0000_i1030" style="width:0;height:1.5pt" o:hralign="center" o:hrstd="t" o:hr="t" fillcolor="#a0a0a0" stroked="f"/>
              </w:pict>
            </w:r>
          </w:p>
          <w:p w14:paraId="022559A6" w14:textId="77777777" w:rsidR="00636F61" w:rsidRPr="00855696" w:rsidRDefault="00636F61" w:rsidP="00636F61">
            <w:pPr>
              <w:pStyle w:val="ListParagraph"/>
              <w:numPr>
                <w:ilvl w:val="3"/>
                <w:numId w:val="5"/>
              </w:numPr>
              <w:tabs>
                <w:tab w:val="left" w:pos="792"/>
              </w:tabs>
              <w:spacing w:after="0" w:line="240" w:lineRule="auto"/>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 xml:space="preserve">Ja piedāvājumu iesniedz personu apvienība, kas nav reģistrēta Latvijas Republikas Komercreģistrā vai ārvalstīs attiecīgās valsts normatīvajos aktos paredzētajā kārtībā, tad tai jāiesniedz vienošanās protokols, ko paraksta visu </w:t>
            </w:r>
            <w:r w:rsidRPr="00855696">
              <w:rPr>
                <w:rFonts w:ascii="Times New Roman" w:eastAsia="Calibri" w:hAnsi="Times New Roman" w:cs="Times New Roman"/>
                <w:sz w:val="24"/>
                <w:szCs w:val="24"/>
              </w:rPr>
              <w:lastRenderedPageBreak/>
              <w:t>personu apvienības dalībniekus pārstāvošās personas, kuras tiesīgas pārstāvēt dalībnieku. Vienošanās protokolā jānorāda:</w:t>
            </w:r>
          </w:p>
          <w:p w14:paraId="6DECE27C" w14:textId="77777777" w:rsidR="00636F61" w:rsidRPr="00855696" w:rsidRDefault="00636F61" w:rsidP="00636F61">
            <w:pPr>
              <w:pStyle w:val="ListParagraph"/>
              <w:numPr>
                <w:ilvl w:val="4"/>
                <w:numId w:val="5"/>
              </w:numPr>
              <w:tabs>
                <w:tab w:val="left" w:pos="934"/>
              </w:tabs>
              <w:spacing w:after="0" w:line="240" w:lineRule="auto"/>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Apvienības izveidošanas mērķis un darbības laiks.</w:t>
            </w:r>
          </w:p>
          <w:p w14:paraId="33B99D32" w14:textId="77777777" w:rsidR="00636F61" w:rsidRPr="00855696" w:rsidRDefault="00636F61" w:rsidP="00636F61">
            <w:pPr>
              <w:pStyle w:val="ListParagraph"/>
              <w:numPr>
                <w:ilvl w:val="4"/>
                <w:numId w:val="5"/>
              </w:numPr>
              <w:tabs>
                <w:tab w:val="left" w:pos="934"/>
              </w:tabs>
              <w:spacing w:after="0" w:line="240" w:lineRule="auto"/>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72D0522A" w14:textId="77777777" w:rsidR="00636F61" w:rsidRPr="00855696" w:rsidRDefault="00636F61" w:rsidP="00636F61">
            <w:pPr>
              <w:pStyle w:val="ListParagraph"/>
              <w:numPr>
                <w:ilvl w:val="4"/>
                <w:numId w:val="5"/>
              </w:numPr>
              <w:tabs>
                <w:tab w:val="left" w:pos="934"/>
              </w:tabs>
              <w:spacing w:after="0" w:line="240" w:lineRule="auto"/>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Kādus darbu veidus un kādā apjomā (gan naudas izteiksmē, gan procentuāli) veiks katrs no apvienības dalībniekiem.</w:t>
            </w:r>
          </w:p>
          <w:p w14:paraId="3CED0EA4" w14:textId="77777777" w:rsidR="00636F61" w:rsidRPr="00855696" w:rsidRDefault="00636F61" w:rsidP="00636F61">
            <w:pPr>
              <w:pStyle w:val="ListParagraph"/>
              <w:numPr>
                <w:ilvl w:val="4"/>
                <w:numId w:val="5"/>
              </w:numPr>
              <w:tabs>
                <w:tab w:val="left" w:pos="934"/>
              </w:tabs>
              <w:spacing w:after="0" w:line="240" w:lineRule="auto"/>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6D578D4E" w14:textId="77777777" w:rsidR="00636F61" w:rsidRPr="00855696" w:rsidRDefault="00636F61" w:rsidP="00077660">
            <w:pPr>
              <w:ind w:left="1062"/>
              <w:jc w:val="both"/>
              <w:rPr>
                <w:rFonts w:ascii="Times New Roman" w:eastAsia="Calibri" w:hAnsi="Times New Roman" w:cs="Times New Roman"/>
                <w:sz w:val="24"/>
                <w:szCs w:val="24"/>
              </w:rPr>
            </w:pPr>
          </w:p>
          <w:p w14:paraId="52D4E079" w14:textId="77777777" w:rsidR="00636F61" w:rsidRPr="00855696" w:rsidRDefault="00636F61" w:rsidP="00077660">
            <w:pPr>
              <w:jc w:val="both"/>
              <w:rPr>
                <w:rFonts w:ascii="Times New Roman" w:hAnsi="Times New Roman" w:cs="Times New Roman"/>
                <w:sz w:val="24"/>
                <w:szCs w:val="24"/>
              </w:rPr>
            </w:pPr>
            <w:r w:rsidRPr="00855696">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B93129" w:rsidRPr="00855696" w14:paraId="61C5EB26" w14:textId="77777777" w:rsidTr="00B81FCB">
        <w:tc>
          <w:tcPr>
            <w:tcW w:w="4340" w:type="dxa"/>
          </w:tcPr>
          <w:p w14:paraId="63A7B661" w14:textId="6D621A29" w:rsidR="00B93129" w:rsidRPr="00855696" w:rsidRDefault="00B93129" w:rsidP="00636F61">
            <w:pPr>
              <w:pStyle w:val="ListParagraph"/>
              <w:numPr>
                <w:ilvl w:val="2"/>
                <w:numId w:val="12"/>
              </w:numPr>
              <w:spacing w:after="0" w:line="240" w:lineRule="auto"/>
              <w:ind w:left="0" w:firstLine="0"/>
              <w:jc w:val="both"/>
              <w:rPr>
                <w:rFonts w:ascii="Times New Roman" w:eastAsia="Times New Roman" w:hAnsi="Times New Roman" w:cs="Times New Roman"/>
                <w:sz w:val="24"/>
                <w:szCs w:val="24"/>
                <w:lang w:eastAsia="lv-LV"/>
              </w:rPr>
            </w:pPr>
            <w:r w:rsidRPr="00FD70BA">
              <w:rPr>
                <w:rFonts w:ascii="Times New Roman" w:eastAsia="Times New Roman" w:hAnsi="Times New Roman" w:cs="Times New Roman"/>
                <w:sz w:val="24"/>
                <w:szCs w:val="24"/>
                <w:lang w:eastAsia="lv-LV"/>
              </w:rPr>
              <w:lastRenderedPageBreak/>
              <w:t>Pretendentam jābūt atbilstošai pieredzei šajā iepirkumā paredzēto darbu izpildē. Pēdējo 3 (trīs) gadu laikā (201</w:t>
            </w:r>
            <w:r>
              <w:rPr>
                <w:rFonts w:ascii="Times New Roman" w:eastAsia="Times New Roman" w:hAnsi="Times New Roman" w:cs="Times New Roman"/>
                <w:sz w:val="24"/>
                <w:szCs w:val="24"/>
                <w:lang w:eastAsia="lv-LV"/>
              </w:rPr>
              <w:t>9</w:t>
            </w:r>
            <w:r w:rsidRPr="00FD70BA">
              <w:rPr>
                <w:rFonts w:ascii="Times New Roman" w:eastAsia="Times New Roman" w:hAnsi="Times New Roman" w:cs="Times New Roman"/>
                <w:sz w:val="24"/>
                <w:szCs w:val="24"/>
                <w:lang w:eastAsia="lv-LV"/>
              </w:rPr>
              <w:t>. - 202</w:t>
            </w:r>
            <w:r>
              <w:rPr>
                <w:rFonts w:ascii="Times New Roman" w:eastAsia="Times New Roman" w:hAnsi="Times New Roman" w:cs="Times New Roman"/>
                <w:sz w:val="24"/>
                <w:szCs w:val="24"/>
                <w:lang w:eastAsia="lv-LV"/>
              </w:rPr>
              <w:t>2</w:t>
            </w:r>
            <w:r w:rsidRPr="00FD70BA">
              <w:rPr>
                <w:rFonts w:ascii="Times New Roman" w:eastAsia="Times New Roman" w:hAnsi="Times New Roman" w:cs="Times New Roman"/>
                <w:sz w:val="24"/>
                <w:szCs w:val="24"/>
                <w:lang w:eastAsia="lv-LV"/>
              </w:rPr>
              <w:t xml:space="preserve">.gads līdz piedāvājuma iesniegšanas termiņa pēdējai dienai) </w:t>
            </w:r>
            <w:r>
              <w:rPr>
                <w:rFonts w:ascii="Times New Roman" w:eastAsia="Times New Roman" w:hAnsi="Times New Roman" w:cs="Times New Roman"/>
                <w:sz w:val="24"/>
                <w:szCs w:val="24"/>
                <w:lang w:eastAsia="lv-LV"/>
              </w:rPr>
              <w:t xml:space="preserve">vismaz 1 (viena) līguma ietvaros ir </w:t>
            </w:r>
            <w:r w:rsidR="00411E46">
              <w:rPr>
                <w:rFonts w:ascii="Times New Roman" w:eastAsia="Times New Roman" w:hAnsi="Times New Roman" w:cs="Times New Roman"/>
                <w:sz w:val="24"/>
                <w:szCs w:val="24"/>
                <w:lang w:eastAsia="lv-LV"/>
              </w:rPr>
              <w:t>nodrošinājis</w:t>
            </w:r>
            <w:r w:rsidRPr="00FD70BA">
              <w:rPr>
                <w:rFonts w:ascii="Times New Roman" w:eastAsia="Times New Roman" w:hAnsi="Times New Roman" w:cs="Times New Roman"/>
                <w:sz w:val="24"/>
                <w:szCs w:val="24"/>
                <w:lang w:eastAsia="lv-LV"/>
              </w:rPr>
              <w:t xml:space="preserve"> </w:t>
            </w:r>
            <w:r w:rsidRPr="002D7265">
              <w:rPr>
                <w:rFonts w:ascii="Times New Roman" w:eastAsia="Times New Roman" w:hAnsi="Times New Roman" w:cs="Times New Roman"/>
                <w:iCs/>
                <w:sz w:val="24"/>
                <w:szCs w:val="24"/>
                <w:lang w:eastAsia="lv-LV"/>
              </w:rPr>
              <w:t xml:space="preserve">kuģu loču transfēra </w:t>
            </w:r>
            <w:r w:rsidR="00411E46">
              <w:rPr>
                <w:rFonts w:ascii="Times New Roman" w:eastAsia="Times New Roman" w:hAnsi="Times New Roman" w:cs="Times New Roman"/>
                <w:iCs/>
                <w:sz w:val="24"/>
                <w:szCs w:val="24"/>
                <w:lang w:eastAsia="lv-LV"/>
              </w:rPr>
              <w:t>pakalpojumu</w:t>
            </w:r>
            <w:r w:rsidRPr="002D7265">
              <w:rPr>
                <w:rFonts w:ascii="Times New Roman" w:eastAsia="Times New Roman" w:hAnsi="Times New Roman" w:cs="Times New Roman"/>
                <w:iCs/>
                <w:sz w:val="24"/>
                <w:szCs w:val="24"/>
                <w:lang w:eastAsia="lv-LV"/>
              </w:rPr>
              <w:t>.</w:t>
            </w:r>
          </w:p>
        </w:tc>
        <w:tc>
          <w:tcPr>
            <w:tcW w:w="4341" w:type="dxa"/>
          </w:tcPr>
          <w:p w14:paraId="3497D896" w14:textId="5F1D95BB" w:rsidR="00B93129" w:rsidRPr="002D7265" w:rsidRDefault="00B93129" w:rsidP="00636F61">
            <w:pPr>
              <w:pStyle w:val="BlockText"/>
              <w:numPr>
                <w:ilvl w:val="2"/>
                <w:numId w:val="5"/>
              </w:numPr>
              <w:spacing w:after="120"/>
              <w:ind w:left="0" w:right="-57" w:firstLine="0"/>
              <w:jc w:val="both"/>
              <w:rPr>
                <w:rFonts w:eastAsia="Calibri"/>
                <w:bCs/>
                <w:szCs w:val="24"/>
              </w:rPr>
            </w:pPr>
            <w:r>
              <w:rPr>
                <w:b/>
                <w:bCs/>
                <w:szCs w:val="24"/>
              </w:rPr>
              <w:t xml:space="preserve">Pretendentam jāiesniedz </w:t>
            </w:r>
            <w:r w:rsidR="00676789">
              <w:rPr>
                <w:b/>
                <w:bCs/>
                <w:szCs w:val="24"/>
              </w:rPr>
              <w:t>sniegto pakalpojumu</w:t>
            </w:r>
            <w:r w:rsidRPr="00FD70BA">
              <w:rPr>
                <w:b/>
                <w:szCs w:val="24"/>
              </w:rPr>
              <w:t xml:space="preserve"> saraksts</w:t>
            </w:r>
            <w:r w:rsidRPr="00FD70BA">
              <w:rPr>
                <w:szCs w:val="24"/>
              </w:rPr>
              <w:t xml:space="preserve"> saskaņā ar šī nolikuma </w:t>
            </w:r>
            <w:r w:rsidRPr="00FD70BA">
              <w:rPr>
                <w:b/>
                <w:szCs w:val="24"/>
              </w:rPr>
              <w:t>3.pielikumu</w:t>
            </w:r>
            <w:r w:rsidRPr="00FD70BA">
              <w:rPr>
                <w:szCs w:val="24"/>
              </w:rPr>
              <w:t xml:space="preserve">, norādot </w:t>
            </w:r>
            <w:r>
              <w:rPr>
                <w:szCs w:val="24"/>
                <w:lang w:eastAsia="lv-LV"/>
              </w:rPr>
              <w:t>i</w:t>
            </w:r>
            <w:r w:rsidRPr="00FD70BA">
              <w:rPr>
                <w:szCs w:val="24"/>
                <w:lang w:eastAsia="lv-LV"/>
              </w:rPr>
              <w:t>epriekšējo 3 (trīs) gadu laikā (201</w:t>
            </w:r>
            <w:r>
              <w:rPr>
                <w:szCs w:val="24"/>
                <w:lang w:eastAsia="lv-LV"/>
              </w:rPr>
              <w:t>9</w:t>
            </w:r>
            <w:r w:rsidRPr="00FD70BA">
              <w:rPr>
                <w:szCs w:val="24"/>
                <w:lang w:eastAsia="lv-LV"/>
              </w:rPr>
              <w:t>. - 202</w:t>
            </w:r>
            <w:r>
              <w:rPr>
                <w:szCs w:val="24"/>
                <w:lang w:eastAsia="lv-LV"/>
              </w:rPr>
              <w:t>2</w:t>
            </w:r>
            <w:r w:rsidRPr="00FD70BA">
              <w:rPr>
                <w:szCs w:val="24"/>
                <w:lang w:eastAsia="lv-LV"/>
              </w:rPr>
              <w:t xml:space="preserve">.gads līdz piedāvājuma iesniegšanas termiņa beigām) </w:t>
            </w:r>
            <w:r>
              <w:rPr>
                <w:szCs w:val="24"/>
                <w:lang w:eastAsia="lv-LV"/>
              </w:rPr>
              <w:t xml:space="preserve">veiktos </w:t>
            </w:r>
            <w:r>
              <w:rPr>
                <w:rFonts w:eastAsia="Calibri"/>
                <w:szCs w:val="24"/>
              </w:rPr>
              <w:t>kuģu loču transfēra pakalpojum</w:t>
            </w:r>
            <w:r w:rsidR="00411E46">
              <w:rPr>
                <w:rFonts w:eastAsia="Calibri"/>
                <w:szCs w:val="24"/>
              </w:rPr>
              <w:t>us</w:t>
            </w:r>
            <w:r w:rsidRPr="00FD70BA">
              <w:rPr>
                <w:i/>
                <w:iCs/>
                <w:szCs w:val="24"/>
                <w:lang w:eastAsia="lv-LV"/>
              </w:rPr>
              <w:t>.</w:t>
            </w:r>
          </w:p>
          <w:p w14:paraId="340C953C" w14:textId="76FE6905" w:rsidR="00B93129" w:rsidRPr="00855696" w:rsidRDefault="00B93129" w:rsidP="002D7265">
            <w:pPr>
              <w:pStyle w:val="BlockText"/>
              <w:spacing w:after="120"/>
              <w:ind w:left="0" w:right="-57"/>
              <w:jc w:val="both"/>
              <w:rPr>
                <w:rFonts w:eastAsia="Calibri"/>
                <w:bCs/>
                <w:szCs w:val="24"/>
              </w:rPr>
            </w:pPr>
            <w:r>
              <w:rPr>
                <w:b/>
                <w:bCs/>
                <w:szCs w:val="24"/>
              </w:rPr>
              <w:t>Sarakstam klāt jāpievieno atsauksme no nolikuma 3</w:t>
            </w:r>
            <w:r w:rsidRPr="002D7265">
              <w:rPr>
                <w:rFonts w:eastAsia="Calibri"/>
                <w:bCs/>
                <w:szCs w:val="24"/>
              </w:rPr>
              <w:t>.</w:t>
            </w:r>
            <w:r>
              <w:rPr>
                <w:rFonts w:eastAsia="Calibri"/>
                <w:bCs/>
                <w:szCs w:val="24"/>
              </w:rPr>
              <w:t xml:space="preserve">pielikumā norādītā pasūtītāja </w:t>
            </w:r>
            <w:r>
              <w:rPr>
                <w:rFonts w:eastAsia="Calibri"/>
                <w:bCs/>
                <w:szCs w:val="24"/>
              </w:rPr>
              <w:lastRenderedPageBreak/>
              <w:t>par veiktajiem kuģu loču transfēra pakalpojumiem.</w:t>
            </w:r>
          </w:p>
        </w:tc>
      </w:tr>
      <w:tr w:rsidR="00636F61" w:rsidRPr="00855696" w14:paraId="34F0531F" w14:textId="77777777" w:rsidTr="00B81FCB">
        <w:tc>
          <w:tcPr>
            <w:tcW w:w="4340" w:type="dxa"/>
          </w:tcPr>
          <w:p w14:paraId="601E7F32" w14:textId="77777777" w:rsidR="00636F61" w:rsidRPr="00855696" w:rsidRDefault="00636F61" w:rsidP="00636F61">
            <w:pPr>
              <w:pStyle w:val="ListParagraph"/>
              <w:numPr>
                <w:ilvl w:val="2"/>
                <w:numId w:val="12"/>
              </w:numPr>
              <w:spacing w:after="0" w:line="240" w:lineRule="auto"/>
              <w:ind w:left="0" w:firstLine="0"/>
              <w:jc w:val="both"/>
              <w:rPr>
                <w:rFonts w:ascii="Times New Roman" w:eastAsia="Times New Roman" w:hAnsi="Times New Roman" w:cs="Times New Roman"/>
                <w:sz w:val="24"/>
                <w:szCs w:val="24"/>
                <w:lang w:eastAsia="lv-LV"/>
              </w:rPr>
            </w:pPr>
            <w:r w:rsidRPr="00855696">
              <w:rPr>
                <w:rFonts w:ascii="Times New Roman" w:eastAsia="Times New Roman" w:hAnsi="Times New Roman" w:cs="Times New Roman"/>
                <w:sz w:val="24"/>
                <w:szCs w:val="24"/>
                <w:lang w:eastAsia="lv-LV"/>
              </w:rPr>
              <w:lastRenderedPageBreak/>
              <w:t>Pretendents (personu apvienības gadījumā – katrs tās dalībnieks) var balstīties uz apakšuzņēmēja iespējām, lai apliecinātu, ka Pretendenta kvalifikācija atbilst Iepirkuma dokumentu prasībām, kā arī piesaistīt apakšuzņēmēju līguma izpildē.</w:t>
            </w:r>
          </w:p>
        </w:tc>
        <w:tc>
          <w:tcPr>
            <w:tcW w:w="4341" w:type="dxa"/>
          </w:tcPr>
          <w:p w14:paraId="0D02868C" w14:textId="53C98487" w:rsidR="00636F61" w:rsidRPr="00855696" w:rsidRDefault="00636F61" w:rsidP="00636F61">
            <w:pPr>
              <w:pStyle w:val="BlockText"/>
              <w:numPr>
                <w:ilvl w:val="2"/>
                <w:numId w:val="5"/>
              </w:numPr>
              <w:spacing w:after="120"/>
              <w:ind w:left="0" w:right="-57" w:firstLine="0"/>
              <w:jc w:val="both"/>
              <w:rPr>
                <w:rFonts w:eastAsia="Calibri"/>
                <w:bCs/>
                <w:szCs w:val="24"/>
              </w:rPr>
            </w:pPr>
            <w:r w:rsidRPr="00855696">
              <w:rPr>
                <w:rFonts w:eastAsia="Calibri"/>
                <w:bCs/>
                <w:szCs w:val="24"/>
              </w:rPr>
              <w:t xml:space="preserve">Ja Pretendents, lai nodrošinātu līgumsaistību izpildi, paredz balstīties uz citu piegādātāju iespējām, Pretendentam jāiesniedz </w:t>
            </w:r>
            <w:r w:rsidRPr="00855696">
              <w:rPr>
                <w:rFonts w:eastAsia="Calibri"/>
                <w:b/>
                <w:bCs/>
                <w:szCs w:val="24"/>
              </w:rPr>
              <w:t xml:space="preserve">apakšuzņēmēju saraksts un apakšuzņēmēja apliecinājums </w:t>
            </w:r>
            <w:r w:rsidRPr="00855696">
              <w:rPr>
                <w:rFonts w:eastAsia="Calibri"/>
                <w:bCs/>
                <w:szCs w:val="24"/>
              </w:rPr>
              <w:t xml:space="preserve">(saskaņā ar šī nolikuma </w:t>
            </w:r>
            <w:r w:rsidR="00B93129">
              <w:rPr>
                <w:rFonts w:eastAsia="Calibri"/>
                <w:b/>
                <w:bCs/>
                <w:szCs w:val="24"/>
              </w:rPr>
              <w:t>4</w:t>
            </w:r>
            <w:r w:rsidRPr="00855696">
              <w:rPr>
                <w:rFonts w:eastAsia="Calibri"/>
                <w:b/>
                <w:bCs/>
                <w:szCs w:val="24"/>
              </w:rPr>
              <w:t>.pielikumu</w:t>
            </w:r>
            <w:r w:rsidRPr="00855696">
              <w:rPr>
                <w:rFonts w:eastAsia="Calibri"/>
                <w:bCs/>
                <w:szCs w:val="24"/>
              </w:rPr>
              <w:t>). Sarakstā jānorāda arī apakšuzņēmēju apakšuzņēmēji, ja to sniedzamo pakalpojumu vērtība ir 10 procenti no kopējās iepirkuma līguma vērtības vai lielāka, norādot arī katram šādam apakšuzņēmējam izpildei nododamo iepirkuma līguma daļu.</w:t>
            </w:r>
          </w:p>
        </w:tc>
      </w:tr>
      <w:tr w:rsidR="00636F61" w:rsidRPr="00855696" w14:paraId="3674EB6D" w14:textId="77777777" w:rsidTr="00B81FCB">
        <w:tc>
          <w:tcPr>
            <w:tcW w:w="4340" w:type="dxa"/>
          </w:tcPr>
          <w:p w14:paraId="02B190D3" w14:textId="77777777" w:rsidR="00636F61" w:rsidRPr="00855696" w:rsidRDefault="00636F61" w:rsidP="00636F61">
            <w:pPr>
              <w:pStyle w:val="ListParagraph"/>
              <w:numPr>
                <w:ilvl w:val="2"/>
                <w:numId w:val="12"/>
              </w:numPr>
              <w:tabs>
                <w:tab w:val="left" w:pos="171"/>
              </w:tabs>
              <w:spacing w:after="0" w:line="240" w:lineRule="auto"/>
              <w:ind w:left="0" w:firstLine="0"/>
              <w:jc w:val="both"/>
              <w:rPr>
                <w:rFonts w:ascii="Times New Roman" w:eastAsia="Times New Roman" w:hAnsi="Times New Roman" w:cs="Times New Roman"/>
                <w:sz w:val="24"/>
                <w:szCs w:val="24"/>
                <w:lang w:eastAsia="lv-LV"/>
              </w:rPr>
            </w:pPr>
            <w:r w:rsidRPr="00855696">
              <w:rPr>
                <w:rFonts w:ascii="Times New Roman" w:eastAsia="Times New Roman" w:hAnsi="Times New Roman" w:cs="Times New Roman"/>
                <w:sz w:val="24"/>
                <w:szCs w:val="24"/>
                <w:lang w:eastAsia="lv-LV"/>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710DA9D8" w14:textId="77777777" w:rsidR="00636F61" w:rsidRPr="00855696" w:rsidRDefault="00636F61" w:rsidP="00B81FCB">
            <w:pPr>
              <w:pStyle w:val="ListParagraph"/>
              <w:tabs>
                <w:tab w:val="left" w:pos="0"/>
              </w:tabs>
              <w:ind w:left="0" w:firstLine="313"/>
              <w:jc w:val="both"/>
              <w:rPr>
                <w:rFonts w:ascii="Times New Roman" w:eastAsia="Times New Roman" w:hAnsi="Times New Roman" w:cs="Times New Roman"/>
                <w:sz w:val="24"/>
                <w:szCs w:val="24"/>
                <w:lang w:eastAsia="lv-LV"/>
              </w:rPr>
            </w:pPr>
            <w:r w:rsidRPr="00855696">
              <w:rPr>
                <w:rFonts w:ascii="Times New Roman" w:eastAsia="Times New Roman" w:hAnsi="Times New Roman" w:cs="Times New Roman"/>
                <w:sz w:val="24"/>
                <w:szCs w:val="24"/>
                <w:lang w:eastAsia="lv-LV"/>
              </w:rPr>
              <w:t xml:space="preserve">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3439B058" w14:textId="77777777" w:rsidR="00636F61" w:rsidRPr="00855696" w:rsidRDefault="00636F61" w:rsidP="00636F61">
            <w:pPr>
              <w:pStyle w:val="ListParagraph"/>
              <w:numPr>
                <w:ilvl w:val="2"/>
                <w:numId w:val="5"/>
              </w:numPr>
              <w:spacing w:after="0" w:line="240" w:lineRule="auto"/>
              <w:ind w:left="0" w:firstLine="0"/>
              <w:contextualSpacing w:val="0"/>
              <w:jc w:val="both"/>
              <w:rPr>
                <w:rFonts w:ascii="Times New Roman" w:hAnsi="Times New Roman" w:cs="Times New Roman"/>
                <w:sz w:val="24"/>
                <w:szCs w:val="24"/>
              </w:rPr>
            </w:pPr>
            <w:r w:rsidRPr="00855696">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242EE787" w14:textId="77777777" w:rsidR="00636F61" w:rsidRPr="00855696" w:rsidRDefault="00636F61" w:rsidP="00B81FCB">
            <w:pPr>
              <w:pStyle w:val="ListParagraph"/>
              <w:ind w:left="83" w:firstLine="284"/>
              <w:jc w:val="both"/>
              <w:rPr>
                <w:rFonts w:ascii="Times New Roman" w:hAnsi="Times New Roman" w:cs="Times New Roman"/>
                <w:iCs/>
                <w:sz w:val="24"/>
                <w:szCs w:val="24"/>
              </w:rPr>
            </w:pPr>
            <w:r w:rsidRPr="00855696">
              <w:rPr>
                <w:rFonts w:ascii="Times New Roman" w:hAnsi="Times New Roman" w:cs="Times New Roman"/>
                <w:iCs/>
                <w:sz w:val="24"/>
                <w:szCs w:val="24"/>
              </w:rPr>
              <w:t xml:space="preserve">        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1003E317" w14:textId="77777777" w:rsidR="00636F61" w:rsidRPr="00636F61" w:rsidRDefault="00636F61" w:rsidP="00636F61">
      <w:pPr>
        <w:rPr>
          <w:lang w:eastAsia="lv-LV"/>
        </w:rPr>
      </w:pPr>
    </w:p>
    <w:p w14:paraId="1DCBAC63" w14:textId="77777777" w:rsidR="00C35CA5" w:rsidRPr="00466FB7" w:rsidRDefault="00C35CA5" w:rsidP="009647B6">
      <w:pPr>
        <w:pStyle w:val="Heading1"/>
      </w:pPr>
      <w:bookmarkStart w:id="46" w:name="_Toc67470575"/>
      <w:bookmarkStart w:id="47" w:name="_Toc118188342"/>
      <w:r w:rsidRPr="00466FB7">
        <w:t>TEHNISKAIS PIEDĀVĀJUMS UN FINANŠU PIEDĀVĀJUMS</w:t>
      </w:r>
      <w:bookmarkEnd w:id="46"/>
      <w:bookmarkEnd w:id="47"/>
    </w:p>
    <w:p w14:paraId="29A113FA" w14:textId="5321A182" w:rsidR="00C35CA5" w:rsidRPr="0029613C" w:rsidRDefault="00C35CA5" w:rsidP="009647B6">
      <w:pPr>
        <w:numPr>
          <w:ilvl w:val="1"/>
          <w:numId w:val="4"/>
        </w:numPr>
        <w:tabs>
          <w:tab w:val="left" w:pos="709"/>
        </w:tabs>
        <w:spacing w:after="0" w:line="240" w:lineRule="auto"/>
        <w:ind w:left="714" w:hanging="430"/>
        <w:jc w:val="both"/>
        <w:rPr>
          <w:rFonts w:ascii="Times New Roman" w:hAnsi="Times New Roman" w:cs="Times New Roman"/>
          <w:b/>
          <w:bCs/>
          <w:sz w:val="24"/>
          <w:szCs w:val="24"/>
        </w:rPr>
      </w:pPr>
      <w:r w:rsidRPr="00466FB7">
        <w:rPr>
          <w:rFonts w:ascii="Times New Roman" w:hAnsi="Times New Roman" w:cs="Times New Roman"/>
          <w:bCs/>
          <w:sz w:val="24"/>
          <w:szCs w:val="24"/>
        </w:rPr>
        <w:t xml:space="preserve">Pretendentam jāiesniedz </w:t>
      </w:r>
      <w:r w:rsidRPr="00466FB7">
        <w:rPr>
          <w:rFonts w:ascii="Times New Roman" w:hAnsi="Times New Roman" w:cs="Times New Roman"/>
          <w:b/>
          <w:bCs/>
          <w:sz w:val="24"/>
          <w:szCs w:val="24"/>
        </w:rPr>
        <w:t>pieteikums</w:t>
      </w:r>
      <w:r w:rsidRPr="00466FB7">
        <w:rPr>
          <w:rFonts w:ascii="Times New Roman" w:hAnsi="Times New Roman" w:cs="Times New Roman"/>
          <w:bCs/>
          <w:sz w:val="24"/>
          <w:szCs w:val="24"/>
        </w:rPr>
        <w:t xml:space="preserve"> dalībai Iepirkuma procedūrā atbilstoši </w:t>
      </w:r>
      <w:r w:rsidR="00E30F00">
        <w:rPr>
          <w:rFonts w:ascii="Times New Roman" w:hAnsi="Times New Roman" w:cs="Times New Roman"/>
          <w:b/>
          <w:bCs/>
          <w:sz w:val="24"/>
          <w:szCs w:val="24"/>
        </w:rPr>
        <w:t>2</w:t>
      </w:r>
      <w:r w:rsidRPr="00466FB7">
        <w:rPr>
          <w:rFonts w:ascii="Times New Roman" w:hAnsi="Times New Roman" w:cs="Times New Roman"/>
          <w:b/>
          <w:bCs/>
          <w:sz w:val="24"/>
          <w:szCs w:val="24"/>
        </w:rPr>
        <w:t>.pielikumā</w:t>
      </w:r>
      <w:r w:rsidRPr="00466FB7">
        <w:rPr>
          <w:rFonts w:ascii="Times New Roman" w:hAnsi="Times New Roman" w:cs="Times New Roman"/>
          <w:bCs/>
          <w:sz w:val="24"/>
          <w:szCs w:val="24"/>
        </w:rPr>
        <w:t xml:space="preserve"> pievienotajai veidnei.</w:t>
      </w:r>
    </w:p>
    <w:p w14:paraId="510FB646" w14:textId="69827A3B" w:rsidR="0029613C" w:rsidRPr="00466FB7" w:rsidRDefault="0029613C" w:rsidP="009647B6">
      <w:pPr>
        <w:numPr>
          <w:ilvl w:val="1"/>
          <w:numId w:val="4"/>
        </w:numPr>
        <w:tabs>
          <w:tab w:val="left" w:pos="709"/>
        </w:tabs>
        <w:spacing w:after="0" w:line="240" w:lineRule="auto"/>
        <w:ind w:left="714" w:hanging="430"/>
        <w:jc w:val="both"/>
        <w:rPr>
          <w:rFonts w:ascii="Times New Roman" w:hAnsi="Times New Roman" w:cs="Times New Roman"/>
          <w:b/>
          <w:bCs/>
          <w:sz w:val="24"/>
          <w:szCs w:val="24"/>
        </w:rPr>
      </w:pPr>
      <w:r>
        <w:rPr>
          <w:rFonts w:ascii="Times New Roman" w:hAnsi="Times New Roman" w:cs="Times New Roman"/>
          <w:bCs/>
          <w:sz w:val="24"/>
          <w:szCs w:val="24"/>
        </w:rPr>
        <w:lastRenderedPageBreak/>
        <w:t xml:space="preserve">Pretendentam jāiesniedz </w:t>
      </w:r>
      <w:r w:rsidRPr="0029613C">
        <w:rPr>
          <w:rFonts w:ascii="Times New Roman" w:hAnsi="Times New Roman" w:cs="Times New Roman"/>
          <w:b/>
          <w:sz w:val="24"/>
          <w:szCs w:val="24"/>
        </w:rPr>
        <w:t>tehniskais piedāvājums</w:t>
      </w:r>
      <w:r>
        <w:rPr>
          <w:rFonts w:ascii="Times New Roman" w:hAnsi="Times New Roman" w:cs="Times New Roman"/>
          <w:bCs/>
          <w:sz w:val="24"/>
          <w:szCs w:val="24"/>
        </w:rPr>
        <w:t xml:space="preserve"> atbilstoši </w:t>
      </w:r>
      <w:r w:rsidRPr="0029613C">
        <w:rPr>
          <w:rFonts w:ascii="Times New Roman" w:hAnsi="Times New Roman" w:cs="Times New Roman"/>
          <w:b/>
          <w:sz w:val="24"/>
          <w:szCs w:val="24"/>
        </w:rPr>
        <w:t>1.pielikumā</w:t>
      </w:r>
      <w:r>
        <w:rPr>
          <w:rFonts w:ascii="Times New Roman" w:hAnsi="Times New Roman" w:cs="Times New Roman"/>
          <w:bCs/>
          <w:sz w:val="24"/>
          <w:szCs w:val="24"/>
        </w:rPr>
        <w:t xml:space="preserve"> pievienotaj</w:t>
      </w:r>
      <w:r w:rsidR="00E30F00">
        <w:rPr>
          <w:rFonts w:ascii="Times New Roman" w:hAnsi="Times New Roman" w:cs="Times New Roman"/>
          <w:bCs/>
          <w:sz w:val="24"/>
          <w:szCs w:val="24"/>
        </w:rPr>
        <w:t>ai</w:t>
      </w:r>
      <w:r>
        <w:rPr>
          <w:rFonts w:ascii="Times New Roman" w:hAnsi="Times New Roman" w:cs="Times New Roman"/>
          <w:bCs/>
          <w:sz w:val="24"/>
          <w:szCs w:val="24"/>
        </w:rPr>
        <w:t xml:space="preserve"> veidn</w:t>
      </w:r>
      <w:r w:rsidR="00D05EA8">
        <w:rPr>
          <w:rFonts w:ascii="Times New Roman" w:hAnsi="Times New Roman" w:cs="Times New Roman"/>
          <w:bCs/>
          <w:sz w:val="24"/>
          <w:szCs w:val="24"/>
        </w:rPr>
        <w:t>ei</w:t>
      </w:r>
      <w:r>
        <w:rPr>
          <w:rFonts w:ascii="Times New Roman" w:hAnsi="Times New Roman" w:cs="Times New Roman"/>
          <w:bCs/>
          <w:sz w:val="24"/>
          <w:szCs w:val="24"/>
        </w:rPr>
        <w:t>.</w:t>
      </w:r>
    </w:p>
    <w:p w14:paraId="0295AD46" w14:textId="77777777" w:rsidR="00C35CA5" w:rsidRPr="00466FB7" w:rsidRDefault="00C35CA5" w:rsidP="009647B6">
      <w:pPr>
        <w:pStyle w:val="Heading1"/>
      </w:pPr>
      <w:bookmarkStart w:id="48" w:name="_Toc67470576"/>
      <w:bookmarkStart w:id="49" w:name="_Toc118188343"/>
      <w:r w:rsidRPr="00466FB7">
        <w:t>PIEDĀVĀJUMA SAGATAVOŠANA UN NOFORMĒŠANA</w:t>
      </w:r>
      <w:bookmarkEnd w:id="48"/>
      <w:bookmarkEnd w:id="49"/>
    </w:p>
    <w:p w14:paraId="467365CF" w14:textId="77777777" w:rsidR="00446E39" w:rsidRPr="00446E39" w:rsidRDefault="00446E39" w:rsidP="00446E39">
      <w:pPr>
        <w:pStyle w:val="ListParagraph"/>
        <w:numPr>
          <w:ilvl w:val="1"/>
          <w:numId w:val="4"/>
        </w:numPr>
        <w:ind w:left="709" w:hanging="425"/>
        <w:jc w:val="both"/>
        <w:rPr>
          <w:rFonts w:ascii="Times New Roman" w:hAnsi="Times New Roman" w:cs="Times New Roman"/>
          <w:sz w:val="24"/>
          <w:szCs w:val="24"/>
          <w:lang w:eastAsia="x-none"/>
        </w:rPr>
      </w:pPr>
      <w:bookmarkStart w:id="50" w:name="_Toc67470577"/>
      <w:r w:rsidRPr="00446E39">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08166869" w14:textId="53EA4148" w:rsidR="00B875A7" w:rsidRPr="00B875A7" w:rsidRDefault="00B875A7" w:rsidP="00B875A7">
      <w:pPr>
        <w:pStyle w:val="ListParagraph"/>
        <w:numPr>
          <w:ilvl w:val="1"/>
          <w:numId w:val="4"/>
        </w:numPr>
        <w:tabs>
          <w:tab w:val="left" w:pos="709"/>
        </w:tabs>
        <w:spacing w:after="0" w:line="240" w:lineRule="auto"/>
        <w:ind w:left="709" w:hanging="425"/>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Piegādātājs sagatavo, noformē un iesniedz Piedāvājumu saskaņā ar Iepirkuma dokumentiem.</w:t>
      </w:r>
    </w:p>
    <w:p w14:paraId="5EB02A82" w14:textId="77777777" w:rsidR="00B875A7" w:rsidRPr="00B875A7" w:rsidRDefault="00B875A7" w:rsidP="00B875A7">
      <w:pPr>
        <w:pStyle w:val="ListParagraph"/>
        <w:numPr>
          <w:ilvl w:val="1"/>
          <w:numId w:val="4"/>
        </w:numPr>
        <w:tabs>
          <w:tab w:val="left" w:pos="709"/>
        </w:tabs>
        <w:spacing w:after="0" w:line="240" w:lineRule="auto"/>
        <w:ind w:left="709" w:hanging="425"/>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275B9711" w14:textId="77777777" w:rsidR="00B875A7" w:rsidRPr="00B875A7" w:rsidRDefault="00B875A7" w:rsidP="00B875A7">
      <w:pPr>
        <w:pStyle w:val="ListParagraph"/>
        <w:numPr>
          <w:ilvl w:val="1"/>
          <w:numId w:val="4"/>
        </w:numPr>
        <w:tabs>
          <w:tab w:val="left" w:pos="709"/>
        </w:tabs>
        <w:spacing w:after="0" w:line="240" w:lineRule="auto"/>
        <w:ind w:left="709" w:hanging="425"/>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FBF38D8" w14:textId="77777777" w:rsidR="00B875A7" w:rsidRPr="00B875A7" w:rsidRDefault="00B875A7" w:rsidP="00B875A7">
      <w:pPr>
        <w:pStyle w:val="ListParagraph"/>
        <w:numPr>
          <w:ilvl w:val="1"/>
          <w:numId w:val="4"/>
        </w:numPr>
        <w:tabs>
          <w:tab w:val="left" w:pos="709"/>
        </w:tabs>
        <w:spacing w:after="0" w:line="240" w:lineRule="auto"/>
        <w:ind w:left="709" w:hanging="425"/>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Piedāvājuma dokumenti jāsagatavo un jāiesniedz latviešu valodā, tiem jābūt skaidri salasāmiem.</w:t>
      </w:r>
    </w:p>
    <w:p w14:paraId="65F4B638" w14:textId="77777777" w:rsidR="00B875A7" w:rsidRPr="00B875A7" w:rsidRDefault="00B875A7" w:rsidP="00B875A7">
      <w:pPr>
        <w:pStyle w:val="ListParagraph"/>
        <w:numPr>
          <w:ilvl w:val="1"/>
          <w:numId w:val="4"/>
        </w:numPr>
        <w:tabs>
          <w:tab w:val="left" w:pos="709"/>
        </w:tabs>
        <w:spacing w:after="0" w:line="240" w:lineRule="auto"/>
        <w:ind w:left="709" w:hanging="425"/>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77FF7701" w14:textId="77777777" w:rsidR="00B875A7" w:rsidRPr="00B875A7" w:rsidRDefault="00B875A7" w:rsidP="00B875A7">
      <w:pPr>
        <w:tabs>
          <w:tab w:val="left" w:pos="709"/>
          <w:tab w:val="left" w:pos="851"/>
        </w:tabs>
        <w:spacing w:after="0"/>
        <w:ind w:left="709"/>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E855A73" w14:textId="77777777" w:rsidR="00B875A7" w:rsidRPr="00B875A7" w:rsidRDefault="00B875A7" w:rsidP="00B875A7">
      <w:pPr>
        <w:pStyle w:val="ListParagraph"/>
        <w:numPr>
          <w:ilvl w:val="1"/>
          <w:numId w:val="4"/>
        </w:numPr>
        <w:tabs>
          <w:tab w:val="left" w:pos="709"/>
        </w:tabs>
        <w:spacing w:after="0" w:line="240" w:lineRule="auto"/>
        <w:ind w:left="709" w:hanging="425"/>
        <w:contextualSpacing w:val="0"/>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7CEBB5A1" w14:textId="77777777" w:rsidR="00B875A7" w:rsidRPr="00B875A7" w:rsidRDefault="00B875A7" w:rsidP="00B875A7">
      <w:pPr>
        <w:pStyle w:val="ListParagraph"/>
        <w:numPr>
          <w:ilvl w:val="1"/>
          <w:numId w:val="4"/>
        </w:numPr>
        <w:tabs>
          <w:tab w:val="left" w:pos="709"/>
        </w:tabs>
        <w:spacing w:after="0" w:line="240" w:lineRule="auto"/>
        <w:ind w:left="709" w:hanging="425"/>
        <w:contextualSpacing w:val="0"/>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79A3E91B" w14:textId="77777777" w:rsidR="00B875A7" w:rsidRPr="00B875A7" w:rsidRDefault="00B875A7" w:rsidP="00B875A7">
      <w:pPr>
        <w:pStyle w:val="ListParagraph"/>
        <w:numPr>
          <w:ilvl w:val="1"/>
          <w:numId w:val="4"/>
        </w:numPr>
        <w:tabs>
          <w:tab w:val="left" w:pos="709"/>
        </w:tabs>
        <w:spacing w:after="0" w:line="240" w:lineRule="auto"/>
        <w:ind w:left="709" w:hanging="425"/>
        <w:contextualSpacing w:val="0"/>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 xml:space="preserve">Dokumentus, kas attiecas tikai uz apakšuzņēmēju, uz kura iespējām balstās Pretendents, lai apliecinātu savu atbilstību Pretendenta kvalifikācijas prasībām vai paredz piesaistīt līguma izpildē, vai attiecas uz atsevišķu personu apvienības dalībnieku, jāparaksta </w:t>
      </w:r>
      <w:r w:rsidRPr="00B875A7">
        <w:rPr>
          <w:rFonts w:ascii="Times New Roman" w:hAnsi="Times New Roman" w:cs="Times New Roman"/>
          <w:sz w:val="24"/>
          <w:szCs w:val="24"/>
          <w:lang w:eastAsia="x-none"/>
        </w:rPr>
        <w:lastRenderedPageBreak/>
        <w:t>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032A852" w14:textId="77777777" w:rsidR="00B875A7" w:rsidRPr="00B875A7" w:rsidRDefault="00B875A7" w:rsidP="00B875A7">
      <w:pPr>
        <w:pStyle w:val="ListParagraph"/>
        <w:numPr>
          <w:ilvl w:val="1"/>
          <w:numId w:val="4"/>
        </w:numPr>
        <w:tabs>
          <w:tab w:val="left" w:pos="709"/>
        </w:tabs>
        <w:spacing w:after="0" w:line="240" w:lineRule="auto"/>
        <w:ind w:left="709" w:hanging="567"/>
        <w:contextualSpacing w:val="0"/>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6649D088" w14:textId="493B21BB" w:rsidR="00C35CA5" w:rsidRPr="00466FB7" w:rsidRDefault="00C35CA5" w:rsidP="009647B6">
      <w:pPr>
        <w:pStyle w:val="Heading1"/>
      </w:pPr>
      <w:bookmarkStart w:id="51" w:name="_Toc118188344"/>
      <w:r w:rsidRPr="00466FB7">
        <w:t>PIEDĀVĀJUMA IESNIEGŠANA UN ATVĒRŠANA</w:t>
      </w:r>
      <w:bookmarkEnd w:id="50"/>
      <w:bookmarkEnd w:id="51"/>
    </w:p>
    <w:p w14:paraId="1A43900A" w14:textId="10DD371B" w:rsidR="00907281" w:rsidRPr="00907281" w:rsidRDefault="00907281" w:rsidP="00907281">
      <w:pPr>
        <w:pStyle w:val="ListParagraph"/>
        <w:numPr>
          <w:ilvl w:val="1"/>
          <w:numId w:val="4"/>
        </w:numPr>
        <w:spacing w:after="0" w:line="240" w:lineRule="auto"/>
        <w:ind w:left="709" w:hanging="503"/>
        <w:jc w:val="both"/>
        <w:rPr>
          <w:rFonts w:ascii="Times New Roman" w:hAnsi="Times New Roman" w:cs="Times New Roman"/>
          <w:sz w:val="24"/>
          <w:szCs w:val="24"/>
        </w:rPr>
      </w:pPr>
      <w:bookmarkStart w:id="52" w:name="_Toc67470578"/>
      <w:r w:rsidRPr="00907281">
        <w:rPr>
          <w:rFonts w:ascii="Times New Roman" w:hAnsi="Times New Roman" w:cs="Times New Roman"/>
          <w:sz w:val="24"/>
          <w:szCs w:val="24"/>
        </w:rPr>
        <w:t xml:space="preserve">Piedāvājums jāiesniedz </w:t>
      </w:r>
      <w:r w:rsidRPr="00907281">
        <w:rPr>
          <w:rFonts w:ascii="Times New Roman" w:hAnsi="Times New Roman" w:cs="Times New Roman"/>
          <w:b/>
          <w:bCs/>
          <w:sz w:val="24"/>
          <w:szCs w:val="24"/>
        </w:rPr>
        <w:t xml:space="preserve">līdz 2022.gada </w:t>
      </w:r>
      <w:r w:rsidR="00B8423C">
        <w:rPr>
          <w:rFonts w:ascii="Times New Roman" w:hAnsi="Times New Roman" w:cs="Times New Roman"/>
          <w:b/>
          <w:bCs/>
          <w:sz w:val="24"/>
          <w:szCs w:val="24"/>
        </w:rPr>
        <w:t>15.novembrim</w:t>
      </w:r>
      <w:r w:rsidRPr="00907281">
        <w:rPr>
          <w:rFonts w:ascii="Times New Roman" w:hAnsi="Times New Roman" w:cs="Times New Roman"/>
          <w:b/>
          <w:bCs/>
          <w:sz w:val="24"/>
          <w:szCs w:val="24"/>
        </w:rPr>
        <w:t xml:space="preserve"> plkst. 1</w:t>
      </w:r>
      <w:r w:rsidR="00B8423C">
        <w:rPr>
          <w:rFonts w:ascii="Times New Roman" w:hAnsi="Times New Roman" w:cs="Times New Roman"/>
          <w:b/>
          <w:bCs/>
          <w:sz w:val="24"/>
          <w:szCs w:val="24"/>
        </w:rPr>
        <w:t>0</w:t>
      </w:r>
      <w:r w:rsidR="00A44D86">
        <w:rPr>
          <w:rFonts w:ascii="Times New Roman" w:hAnsi="Times New Roman" w:cs="Times New Roman"/>
          <w:b/>
          <w:bCs/>
          <w:sz w:val="24"/>
          <w:szCs w:val="24"/>
        </w:rPr>
        <w:t>:</w:t>
      </w:r>
      <w:r w:rsidRPr="00907281">
        <w:rPr>
          <w:rFonts w:ascii="Times New Roman" w:hAnsi="Times New Roman" w:cs="Times New Roman"/>
          <w:b/>
          <w:bCs/>
          <w:sz w:val="24"/>
          <w:szCs w:val="24"/>
        </w:rPr>
        <w:t xml:space="preserve">00 elektroniski EIS e-konkursu apakšsistēmā </w:t>
      </w:r>
      <w:r w:rsidRPr="00907281">
        <w:rPr>
          <w:rFonts w:ascii="Times New Roman" w:hAnsi="Times New Roman" w:cs="Times New Roman"/>
          <w:sz w:val="24"/>
          <w:szCs w:val="24"/>
        </w:rPr>
        <w:t>vienā no zemāk minētajiem formātiem. Katra iesniedzamā dokumenta formāts var atšķirties, bet ir jāievēro šādi iespējamie veidi:</w:t>
      </w:r>
    </w:p>
    <w:p w14:paraId="6CE8B969" w14:textId="77777777" w:rsidR="00907281" w:rsidRPr="00907281" w:rsidRDefault="00907281" w:rsidP="00907281">
      <w:pPr>
        <w:numPr>
          <w:ilvl w:val="2"/>
          <w:numId w:val="4"/>
        </w:numPr>
        <w:tabs>
          <w:tab w:val="left" w:pos="709"/>
        </w:tabs>
        <w:spacing w:after="0" w:line="240" w:lineRule="auto"/>
        <w:ind w:left="1418" w:hanging="568"/>
        <w:jc w:val="both"/>
        <w:rPr>
          <w:rFonts w:ascii="Times New Roman" w:hAnsi="Times New Roman" w:cs="Times New Roman"/>
          <w:sz w:val="24"/>
          <w:szCs w:val="24"/>
        </w:rPr>
      </w:pPr>
      <w:r w:rsidRPr="00907281">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7E693556" w14:textId="3FBA6606" w:rsidR="00907281" w:rsidRPr="00907281" w:rsidRDefault="00907281" w:rsidP="00907281">
      <w:pPr>
        <w:numPr>
          <w:ilvl w:val="2"/>
          <w:numId w:val="4"/>
        </w:numPr>
        <w:tabs>
          <w:tab w:val="left" w:pos="709"/>
        </w:tabs>
        <w:spacing w:after="0" w:line="240" w:lineRule="auto"/>
        <w:ind w:left="1418" w:hanging="568"/>
        <w:jc w:val="both"/>
        <w:rPr>
          <w:rFonts w:ascii="Times New Roman" w:hAnsi="Times New Roman" w:cs="Times New Roman"/>
          <w:sz w:val="24"/>
          <w:szCs w:val="24"/>
        </w:rPr>
      </w:pPr>
      <w:r w:rsidRPr="0090728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25301E27" w14:textId="77777777" w:rsidR="00907281" w:rsidRPr="00907281" w:rsidRDefault="00907281" w:rsidP="00907281">
      <w:pPr>
        <w:numPr>
          <w:ilvl w:val="1"/>
          <w:numId w:val="4"/>
        </w:numPr>
        <w:tabs>
          <w:tab w:val="left" w:pos="284"/>
        </w:tabs>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42018606" w14:textId="77777777" w:rsidR="00907281" w:rsidRPr="00907281" w:rsidRDefault="00907281" w:rsidP="00907281">
      <w:pPr>
        <w:numPr>
          <w:ilvl w:val="1"/>
          <w:numId w:val="4"/>
        </w:numPr>
        <w:tabs>
          <w:tab w:val="left" w:pos="284"/>
        </w:tabs>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4F7F7570" w14:textId="55683FE0" w:rsidR="00907281" w:rsidRPr="00907281" w:rsidRDefault="00907281" w:rsidP="00907281">
      <w:pPr>
        <w:numPr>
          <w:ilvl w:val="1"/>
          <w:numId w:val="4"/>
        </w:numPr>
        <w:tabs>
          <w:tab w:val="left" w:pos="284"/>
        </w:tabs>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907281">
        <w:rPr>
          <w:rFonts w:ascii="Times New Roman" w:hAnsi="Times New Roman" w:cs="Times New Roman"/>
          <w:b/>
          <w:sz w:val="24"/>
          <w:szCs w:val="24"/>
        </w:rPr>
        <w:t xml:space="preserve">2022.gada </w:t>
      </w:r>
      <w:r w:rsidR="00B8423C">
        <w:rPr>
          <w:rFonts w:ascii="Times New Roman" w:hAnsi="Times New Roman" w:cs="Times New Roman"/>
          <w:b/>
          <w:sz w:val="24"/>
          <w:szCs w:val="24"/>
        </w:rPr>
        <w:t>15.novembrī</w:t>
      </w:r>
      <w:r w:rsidRPr="00907281">
        <w:rPr>
          <w:rFonts w:ascii="Times New Roman" w:hAnsi="Times New Roman" w:cs="Times New Roman"/>
          <w:b/>
          <w:sz w:val="24"/>
          <w:szCs w:val="24"/>
        </w:rPr>
        <w:t xml:space="preserve"> plkst. 1</w:t>
      </w:r>
      <w:r w:rsidR="00B8423C">
        <w:rPr>
          <w:rFonts w:ascii="Times New Roman" w:hAnsi="Times New Roman" w:cs="Times New Roman"/>
          <w:b/>
          <w:sz w:val="24"/>
          <w:szCs w:val="24"/>
        </w:rPr>
        <w:t>0</w:t>
      </w:r>
      <w:r w:rsidRPr="00907281">
        <w:rPr>
          <w:rFonts w:ascii="Times New Roman" w:hAnsi="Times New Roman" w:cs="Times New Roman"/>
          <w:b/>
          <w:sz w:val="24"/>
          <w:szCs w:val="24"/>
        </w:rPr>
        <w:t>:00</w:t>
      </w:r>
      <w:r w:rsidRPr="0090728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67C91AAF" w14:textId="77777777" w:rsidR="00907281" w:rsidRPr="00907281" w:rsidRDefault="00907281" w:rsidP="00907281">
      <w:pPr>
        <w:numPr>
          <w:ilvl w:val="1"/>
          <w:numId w:val="4"/>
        </w:numPr>
        <w:tabs>
          <w:tab w:val="left" w:pos="284"/>
        </w:tabs>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sz w:val="24"/>
          <w:szCs w:val="24"/>
        </w:rPr>
        <w:t>Sagatavojot piedāvājumu, Pretendents ievēro, ka:</w:t>
      </w:r>
    </w:p>
    <w:p w14:paraId="291192FA" w14:textId="77777777" w:rsidR="00907281" w:rsidRPr="00907281" w:rsidRDefault="00907281" w:rsidP="00907281">
      <w:pPr>
        <w:numPr>
          <w:ilvl w:val="2"/>
          <w:numId w:val="4"/>
        </w:numPr>
        <w:tabs>
          <w:tab w:val="left" w:pos="709"/>
        </w:tabs>
        <w:spacing w:after="0" w:line="240" w:lineRule="auto"/>
        <w:ind w:left="1418" w:hanging="567"/>
        <w:jc w:val="both"/>
        <w:rPr>
          <w:rFonts w:ascii="Times New Roman" w:hAnsi="Times New Roman" w:cs="Times New Roman"/>
          <w:sz w:val="24"/>
          <w:szCs w:val="24"/>
        </w:rPr>
      </w:pPr>
      <w:r w:rsidRPr="00907281">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2404DC6" w14:textId="77777777" w:rsidR="00907281" w:rsidRPr="00907281" w:rsidRDefault="00907281" w:rsidP="00907281">
      <w:pPr>
        <w:numPr>
          <w:ilvl w:val="2"/>
          <w:numId w:val="4"/>
        </w:numPr>
        <w:tabs>
          <w:tab w:val="left" w:pos="709"/>
        </w:tabs>
        <w:spacing w:after="0" w:line="240" w:lineRule="auto"/>
        <w:ind w:left="1418" w:hanging="567"/>
        <w:jc w:val="both"/>
        <w:rPr>
          <w:rFonts w:ascii="Times New Roman" w:hAnsi="Times New Roman" w:cs="Times New Roman"/>
          <w:sz w:val="24"/>
          <w:szCs w:val="24"/>
        </w:rPr>
      </w:pPr>
      <w:r w:rsidRPr="0090728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7F46D50" w14:textId="77777777" w:rsidR="00907281" w:rsidRPr="00907281" w:rsidRDefault="00907281" w:rsidP="00907281">
      <w:pPr>
        <w:numPr>
          <w:ilvl w:val="1"/>
          <w:numId w:val="4"/>
        </w:numPr>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17125B60" w14:textId="77777777" w:rsidR="00907281" w:rsidRPr="00907281" w:rsidRDefault="00907281" w:rsidP="00907281">
      <w:pPr>
        <w:numPr>
          <w:ilvl w:val="1"/>
          <w:numId w:val="4"/>
        </w:numPr>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36482607" w14:textId="77777777" w:rsidR="00907281" w:rsidRPr="00907281" w:rsidRDefault="00907281" w:rsidP="00907281">
      <w:pPr>
        <w:numPr>
          <w:ilvl w:val="1"/>
          <w:numId w:val="4"/>
        </w:numPr>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sz w:val="24"/>
          <w:szCs w:val="24"/>
        </w:rPr>
        <w:lastRenderedPageBreak/>
        <w:t>Iesniedzot piedāvājumu, Pretendents pilnībā atzīst visus nolikumā (t.sk. tā pielikumos un formās, kuras ir ievietotas EIS e-konkursu apakšsistēmas šī konkursa sadaļā) ietvertos nosacījumus.</w:t>
      </w:r>
    </w:p>
    <w:p w14:paraId="08E79E35" w14:textId="77777777" w:rsidR="00907281" w:rsidRPr="00907281" w:rsidRDefault="00907281" w:rsidP="00907281">
      <w:pPr>
        <w:numPr>
          <w:ilvl w:val="1"/>
          <w:numId w:val="4"/>
        </w:numPr>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E331116" w14:textId="7820625E" w:rsidR="00C35CA5" w:rsidRPr="00466FB7" w:rsidRDefault="00C35CA5" w:rsidP="009647B6">
      <w:pPr>
        <w:pStyle w:val="Heading1"/>
      </w:pPr>
      <w:bookmarkStart w:id="53" w:name="_Toc118188345"/>
      <w:r w:rsidRPr="00466FB7">
        <w:t>CITI NOTEIKUMI</w:t>
      </w:r>
      <w:bookmarkEnd w:id="52"/>
      <w:bookmarkEnd w:id="53"/>
    </w:p>
    <w:p w14:paraId="182355E8"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1EA361C0"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Komisija lēmumus pieņem slēgtā sēdē, pamatojoties tikai uz oriģinālo dokumentu un oriģinālo dokumentu kopiju informāciju, un citu informāciju, kas pieprasīta un iesniegta līdz piedāvājuma izvērtēšanas beigām.</w:t>
      </w:r>
    </w:p>
    <w:p w14:paraId="7CE9CCA0" w14:textId="3B8FA829"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w:t>
      </w:r>
      <w:r w:rsidR="00A3625F">
        <w:rPr>
          <w:lang w:val="lv-LV"/>
        </w:rPr>
        <w:t>.</w:t>
      </w:r>
      <w:r w:rsidRPr="00466FB7">
        <w:rPr>
          <w:lang w:val="lv-LV"/>
        </w:rPr>
        <w:t xml:space="preserve"> Iepirkumu komisija veic Pretendentu kvalifikācijas un piedāvājumu atbilstības pārbaudi un piedāvājuma izvēli saskaņā ar noteiktajiem piedāvājuma izvērtēšanas kritērijiem.</w:t>
      </w:r>
    </w:p>
    <w:p w14:paraId="305C1A13" w14:textId="77777777" w:rsidR="00C35CA5" w:rsidRPr="00466FB7" w:rsidRDefault="00C35CA5" w:rsidP="00C35CA5">
      <w:pPr>
        <w:pStyle w:val="naisf"/>
        <w:spacing w:before="0" w:beforeAutospacing="0" w:after="0" w:afterAutospacing="0"/>
        <w:ind w:left="851"/>
        <w:rPr>
          <w:lang w:val="lv-LV"/>
        </w:rPr>
      </w:pPr>
      <w:r w:rsidRPr="00466FB7">
        <w:rPr>
          <w:lang w:val="lv-LV"/>
        </w:rPr>
        <w:t>Ja Komisijai radīsies šaubas, vai Pretendenta piedāvājums ir nepamatoti lēts, Pretendentam tiks pieprasīts skaidrojums par piedāvāto cenu vai izmaksām.</w:t>
      </w:r>
    </w:p>
    <w:p w14:paraId="58611FCC"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Komisija pirms piedāvājuma izvēles veiks finanšu piedāvājuma dokumentu pārbaudi, aritmētisko kļūdu labojumus. Aritmētisko kļūdu gadījumā tiks labota līgumcena.</w:t>
      </w:r>
    </w:p>
    <w:p w14:paraId="210DA73C"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Komisijai ir tiesības pieprasīt, lai Pretendents precizē informāciju par piedāvājumu, ja tas nepieciešams Pretendenta atlasei vai piedāvājuma atbilstības pārbaudei un izvēlei.</w:t>
      </w:r>
    </w:p>
    <w:p w14:paraId="23D55F46"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Komisija atbilstoši noteiktajam piedāvājumu izvēles kritērijam izvēlas piedāvājumu no tiem piedāvājumiem, kas atbilst iepirkuma nolikumā noteiktajām prasībām.</w:t>
      </w:r>
    </w:p>
    <w:p w14:paraId="4BB4B5EE" w14:textId="2E482929" w:rsidR="00C35CA5" w:rsidRPr="00466FB7" w:rsidRDefault="00C35CA5" w:rsidP="009647B6">
      <w:pPr>
        <w:pStyle w:val="naisf"/>
        <w:numPr>
          <w:ilvl w:val="1"/>
          <w:numId w:val="4"/>
        </w:numPr>
        <w:spacing w:before="0" w:beforeAutospacing="0" w:after="0" w:afterAutospacing="0"/>
        <w:ind w:left="851" w:hanging="567"/>
        <w:rPr>
          <w:lang w:val="lv-LV"/>
        </w:rPr>
      </w:pPr>
      <w:r w:rsidRPr="00466FB7">
        <w:rPr>
          <w:b/>
          <w:lang w:val="lv-LV" w:eastAsia="x-none"/>
        </w:rPr>
        <w:t xml:space="preserve">PIEDĀVĀJUMA IZVĒRTĒŠANAS KRITĒRIJS – </w:t>
      </w:r>
      <w:r w:rsidRPr="00466FB7">
        <w:rPr>
          <w:lang w:val="lv-LV" w:eastAsia="x-none"/>
        </w:rPr>
        <w:t xml:space="preserve">cena, tā kā </w:t>
      </w:r>
      <w:r w:rsidR="00822E4E">
        <w:rPr>
          <w:lang w:val="lv-LV" w:eastAsia="x-none"/>
        </w:rPr>
        <w:t xml:space="preserve">Darba uzdevums </w:t>
      </w:r>
      <w:r w:rsidRPr="00466FB7">
        <w:rPr>
          <w:lang w:val="lv-LV" w:eastAsia="x-none"/>
        </w:rPr>
        <w:t>ir sagatavot</w:t>
      </w:r>
      <w:r w:rsidR="00822E4E">
        <w:rPr>
          <w:lang w:val="lv-LV" w:eastAsia="x-none"/>
        </w:rPr>
        <w:t>s</w:t>
      </w:r>
      <w:r w:rsidRPr="00466FB7">
        <w:rPr>
          <w:lang w:val="lv-LV" w:eastAsia="x-none"/>
        </w:rPr>
        <w:t xml:space="preserve"> detalizēti un citiem kritērijiem nav būtiskas nozīmes piedāvājuma izvēlē.</w:t>
      </w:r>
    </w:p>
    <w:p w14:paraId="6EB43975" w14:textId="2DE7589D" w:rsidR="00C35CA5" w:rsidRPr="00466FB7" w:rsidRDefault="00C35CA5" w:rsidP="009647B6">
      <w:pPr>
        <w:pStyle w:val="naisf"/>
        <w:numPr>
          <w:ilvl w:val="1"/>
          <w:numId w:val="4"/>
        </w:numPr>
        <w:spacing w:before="0" w:beforeAutospacing="0" w:after="0" w:afterAutospacing="0"/>
        <w:ind w:left="851" w:hanging="567"/>
        <w:rPr>
          <w:lang w:val="lv-LV"/>
        </w:rPr>
      </w:pPr>
      <w:r w:rsidRPr="00466FB7">
        <w:rPr>
          <w:b/>
          <w:lang w:val="lv-LV" w:eastAsia="x-none"/>
        </w:rPr>
        <w:t xml:space="preserve">PIEDĀVĀJUMA IZVĒLES KRITĒRIJS – </w:t>
      </w:r>
      <w:r w:rsidRPr="00466FB7">
        <w:rPr>
          <w:lang w:val="lv-LV" w:eastAsia="x-none"/>
        </w:rPr>
        <w:t>saimnieciski visizdevīgākais piedāvājums – ar viszemāko līgumcenu</w:t>
      </w:r>
      <w:r w:rsidR="0029613C">
        <w:rPr>
          <w:lang w:val="lv-LV" w:eastAsia="x-none"/>
        </w:rPr>
        <w:t>.</w:t>
      </w:r>
    </w:p>
    <w:p w14:paraId="130D4115"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E86749A" w14:textId="77777777" w:rsidR="00C35CA5" w:rsidRPr="00466FB7" w:rsidRDefault="00C35CA5" w:rsidP="009647B6">
      <w:pPr>
        <w:pStyle w:val="naisf"/>
        <w:numPr>
          <w:ilvl w:val="1"/>
          <w:numId w:val="4"/>
        </w:numPr>
        <w:tabs>
          <w:tab w:val="left" w:pos="993"/>
        </w:tabs>
        <w:spacing w:before="0" w:beforeAutospacing="0" w:after="0" w:afterAutospacing="0"/>
        <w:ind w:left="851" w:hanging="567"/>
        <w:rPr>
          <w:lang w:val="lv-LV"/>
        </w:rPr>
      </w:pPr>
      <w:r w:rsidRPr="00466FB7">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w:t>
      </w:r>
      <w:r w:rsidRPr="00466FB7">
        <w:rPr>
          <w:lang w:val="lv-LV"/>
        </w:rPr>
        <w:lastRenderedPageBreak/>
        <w:t>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7343E12" w14:textId="77777777" w:rsidR="00C35CA5" w:rsidRPr="00466FB7" w:rsidRDefault="00C35CA5" w:rsidP="00C35CA5">
      <w:pPr>
        <w:pStyle w:val="BlockText"/>
        <w:ind w:right="-57"/>
        <w:jc w:val="both"/>
        <w:rPr>
          <w:szCs w:val="24"/>
        </w:rPr>
      </w:pPr>
      <w:r w:rsidRPr="00466FB7">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7A3DF168" w14:textId="77777777" w:rsidR="00C35CA5" w:rsidRPr="00466FB7" w:rsidRDefault="00C35CA5" w:rsidP="009647B6">
      <w:pPr>
        <w:pStyle w:val="naisf"/>
        <w:numPr>
          <w:ilvl w:val="1"/>
          <w:numId w:val="4"/>
        </w:numPr>
        <w:tabs>
          <w:tab w:val="left" w:pos="993"/>
        </w:tabs>
        <w:spacing w:before="0" w:beforeAutospacing="0" w:after="0" w:afterAutospacing="0"/>
        <w:ind w:left="851" w:hanging="567"/>
        <w:rPr>
          <w:lang w:val="lv-LV"/>
        </w:rPr>
      </w:pPr>
      <w:r w:rsidRPr="00466FB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35631DD1" w14:textId="77777777" w:rsidR="00C35CA5" w:rsidRPr="00466FB7" w:rsidRDefault="00C35CA5" w:rsidP="009647B6">
      <w:pPr>
        <w:pStyle w:val="naisf"/>
        <w:numPr>
          <w:ilvl w:val="1"/>
          <w:numId w:val="4"/>
        </w:numPr>
        <w:tabs>
          <w:tab w:val="left" w:pos="993"/>
        </w:tabs>
        <w:spacing w:before="0" w:beforeAutospacing="0" w:after="0" w:afterAutospacing="0"/>
        <w:ind w:left="851" w:hanging="567"/>
        <w:rPr>
          <w:lang w:val="lv-LV"/>
        </w:rPr>
      </w:pPr>
      <w:r w:rsidRPr="00466FB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367B984B" w14:textId="77777777" w:rsidR="00C35CA5" w:rsidRPr="00466FB7" w:rsidRDefault="00C35CA5" w:rsidP="009647B6">
      <w:pPr>
        <w:pStyle w:val="naisf"/>
        <w:numPr>
          <w:ilvl w:val="1"/>
          <w:numId w:val="4"/>
        </w:numPr>
        <w:tabs>
          <w:tab w:val="left" w:pos="993"/>
        </w:tabs>
        <w:spacing w:before="0" w:beforeAutospacing="0" w:after="0" w:afterAutospacing="0"/>
        <w:ind w:left="851" w:hanging="567"/>
        <w:rPr>
          <w:lang w:val="lv-LV"/>
        </w:rPr>
      </w:pPr>
      <w:r w:rsidRPr="00466FB7">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3E8E4605" w14:textId="77777777" w:rsidR="00C35CA5" w:rsidRPr="00466FB7" w:rsidRDefault="00C35CA5" w:rsidP="009647B6">
      <w:pPr>
        <w:pStyle w:val="naisf"/>
        <w:numPr>
          <w:ilvl w:val="1"/>
          <w:numId w:val="4"/>
        </w:numPr>
        <w:tabs>
          <w:tab w:val="left" w:pos="993"/>
        </w:tabs>
        <w:spacing w:before="0" w:beforeAutospacing="0" w:after="0" w:afterAutospacing="0"/>
        <w:ind w:left="851" w:hanging="567"/>
        <w:rPr>
          <w:lang w:val="lv-LV"/>
        </w:rPr>
      </w:pPr>
      <w:r w:rsidRPr="00466FB7">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321004F" w14:textId="77777777" w:rsidR="00C35CA5" w:rsidRPr="00466FB7" w:rsidRDefault="00C35CA5" w:rsidP="00C35CA5">
      <w:pPr>
        <w:pStyle w:val="BlockText"/>
        <w:ind w:right="-57"/>
        <w:jc w:val="both"/>
        <w:rPr>
          <w:szCs w:val="24"/>
          <w:lang w:eastAsia="lv-LV"/>
        </w:rPr>
      </w:pPr>
      <w:r w:rsidRPr="00466FB7">
        <w:rPr>
          <w:szCs w:val="24"/>
          <w:lang w:eastAsia="lv-LV"/>
        </w:rPr>
        <w:t>Pasūtītājs izslēgšanas nosacījumu esamību pārbaudīs Ārlietu ministrijas mājaslapā http://sankcijas.kd.gov.lv/ norādītajās vietnēs.</w:t>
      </w:r>
    </w:p>
    <w:p w14:paraId="5415D660" w14:textId="77777777" w:rsidR="00C35CA5" w:rsidRPr="00466FB7" w:rsidRDefault="00C35CA5" w:rsidP="00C35CA5">
      <w:pPr>
        <w:pStyle w:val="BlockText"/>
        <w:ind w:right="-57"/>
        <w:jc w:val="both"/>
        <w:rPr>
          <w:szCs w:val="24"/>
          <w:lang w:eastAsia="lv-LV"/>
        </w:rPr>
      </w:pPr>
      <w:r w:rsidRPr="00466FB7">
        <w:rPr>
          <w:szCs w:val="24"/>
          <w:lang w:eastAsia="lv-LV"/>
        </w:rPr>
        <w:t xml:space="preserve">Ja pārbaudes rezultātā tiks konstatēts, ka attiecībā uz kādu no pārbaudāmām personām ir noteiktas starptautiskās vai nacionālās sankcijas vai būtiskas finanšu un kapitāla tirgus intereses ietekmējošas Eiropas Savienības vai Ziemeļatlantijas līguma </w:t>
      </w:r>
      <w:r w:rsidRPr="00466FB7">
        <w:rPr>
          <w:szCs w:val="24"/>
          <w:lang w:eastAsia="lv-LV"/>
        </w:rPr>
        <w:lastRenderedPageBreak/>
        <w:t>organizācijas dalībvalsts noteiktās sankcijas, kuras var kavēt līguma izpildi, Pasūtītājs izslēdz Pretendentu no dalības līguma slēgšanas tiesību piešķiršanas procedūrā.</w:t>
      </w:r>
    </w:p>
    <w:p w14:paraId="64CE0E7E" w14:textId="77777777" w:rsidR="00C35CA5" w:rsidRPr="00466FB7" w:rsidRDefault="00C35CA5" w:rsidP="009647B6">
      <w:pPr>
        <w:pStyle w:val="naisf"/>
        <w:numPr>
          <w:ilvl w:val="1"/>
          <w:numId w:val="4"/>
        </w:numPr>
        <w:tabs>
          <w:tab w:val="left" w:pos="993"/>
        </w:tabs>
        <w:spacing w:before="0" w:beforeAutospacing="0" w:after="0" w:afterAutospacing="0"/>
        <w:ind w:left="851"/>
        <w:rPr>
          <w:lang w:val="lv-LV"/>
        </w:rPr>
      </w:pPr>
      <w:r w:rsidRPr="00466FB7">
        <w:rPr>
          <w:lang w:val="lv-LV"/>
        </w:rPr>
        <w:t>Pasūtītājs ir tiesīgs līdz iepirkuma līguma noslēgšanai pārtraukt iepirkuma procedūru, ja tam ir objektīvs pamatojums.</w:t>
      </w:r>
    </w:p>
    <w:p w14:paraId="500EEE02" w14:textId="77777777" w:rsidR="00C35CA5" w:rsidRPr="00466FB7" w:rsidRDefault="00C35CA5" w:rsidP="009647B6">
      <w:pPr>
        <w:pStyle w:val="Heading1"/>
      </w:pPr>
      <w:bookmarkStart w:id="54" w:name="_Toc67470579"/>
      <w:bookmarkStart w:id="55" w:name="_Toc118188346"/>
      <w:r w:rsidRPr="00466FB7">
        <w:t>IEPIRKUMA LĪGUMA SLĒGŠANA</w:t>
      </w:r>
      <w:bookmarkEnd w:id="54"/>
      <w:bookmarkEnd w:id="55"/>
    </w:p>
    <w:p w14:paraId="67CDB4B1" w14:textId="340AC503" w:rsidR="00C35CA5" w:rsidRDefault="00C35CA5" w:rsidP="009647B6">
      <w:pPr>
        <w:numPr>
          <w:ilvl w:val="1"/>
          <w:numId w:val="4"/>
        </w:numPr>
        <w:spacing w:after="120" w:line="240" w:lineRule="auto"/>
        <w:ind w:left="993" w:hanging="709"/>
        <w:jc w:val="both"/>
        <w:rPr>
          <w:rFonts w:ascii="Times New Roman" w:hAnsi="Times New Roman" w:cs="Times New Roman"/>
          <w:sz w:val="24"/>
          <w:szCs w:val="24"/>
        </w:rPr>
      </w:pPr>
      <w:r w:rsidRPr="00466FB7">
        <w:rPr>
          <w:rFonts w:ascii="Times New Roman" w:hAnsi="Times New Roman" w:cs="Times New Roman"/>
          <w:sz w:val="24"/>
          <w:szCs w:val="24"/>
        </w:rPr>
        <w:t>Līgums jānoslēdz 5 (piecu) darba dienu laikā no Pasūtītāja rakstiska pieprasījuma saņemšanas.</w:t>
      </w:r>
    </w:p>
    <w:p w14:paraId="1C34CB46" w14:textId="78B0FB05" w:rsidR="00411E46" w:rsidRDefault="00411E46" w:rsidP="00411E46">
      <w:pPr>
        <w:numPr>
          <w:ilvl w:val="1"/>
          <w:numId w:val="4"/>
        </w:numPr>
        <w:spacing w:after="120" w:line="240" w:lineRule="auto"/>
        <w:ind w:left="993" w:hanging="709"/>
        <w:jc w:val="both"/>
        <w:rPr>
          <w:rFonts w:ascii="Times New Roman" w:hAnsi="Times New Roman" w:cs="Times New Roman"/>
          <w:sz w:val="24"/>
          <w:szCs w:val="24"/>
        </w:rPr>
      </w:pPr>
      <w:r>
        <w:rPr>
          <w:rFonts w:ascii="Times New Roman" w:hAnsi="Times New Roman" w:cs="Times New Roman"/>
          <w:sz w:val="24"/>
          <w:szCs w:val="24"/>
        </w:rPr>
        <w:t>Līgumā tiks paredzēts:</w:t>
      </w:r>
    </w:p>
    <w:p w14:paraId="66AAE21C" w14:textId="4C949F3B" w:rsidR="00411E46" w:rsidRPr="002D7265" w:rsidRDefault="00411E46" w:rsidP="002D7265">
      <w:pPr>
        <w:pStyle w:val="Heading1"/>
        <w:numPr>
          <w:ilvl w:val="2"/>
          <w:numId w:val="4"/>
        </w:numPr>
        <w:jc w:val="both"/>
        <w:rPr>
          <w:b w:val="0"/>
          <w:bCs/>
        </w:rPr>
      </w:pPr>
      <w:bookmarkStart w:id="56" w:name="_Toc118188347"/>
      <w:r w:rsidRPr="002D7265">
        <w:rPr>
          <w:b w:val="0"/>
          <w:bCs/>
        </w:rPr>
        <w:t>Ja Pakalpojuma sniedzējs nenodrošina pakalpojuma sniegšanas uzsākšanu 15 minūšu laikā pēc Kuģu satiksmes dienesta izsaukuma saņemšanas, tad Pakalpojuma sniedzējs atlīdzina Ventspils brīvostas pārvaldei visus zaudējumus, t.sk., bet ne tikai, kuģa, kam netiek sniegts Loča pakalpojums, dīkstāves izmaksas, cita pakalpojuma sniedzēja izmantošanas izdevumi.Līgums tiks slēgts uz 36 mēnešiem.</w:t>
      </w:r>
      <w:bookmarkEnd w:id="56"/>
    </w:p>
    <w:p w14:paraId="44B13200" w14:textId="1D8367FA" w:rsidR="00411E46" w:rsidRPr="002D7265" w:rsidRDefault="00411E46" w:rsidP="002D7265">
      <w:pPr>
        <w:pStyle w:val="Heading1"/>
        <w:numPr>
          <w:ilvl w:val="2"/>
          <w:numId w:val="4"/>
        </w:numPr>
        <w:jc w:val="both"/>
        <w:rPr>
          <w:b w:val="0"/>
          <w:bCs/>
        </w:rPr>
      </w:pPr>
      <w:bookmarkStart w:id="57" w:name="_Toc118188348"/>
      <w:r w:rsidRPr="002D7265">
        <w:rPr>
          <w:b w:val="0"/>
          <w:bCs/>
        </w:rPr>
        <w:t>Pakalpojuma sniedzējs var lauz līgumu par to 5 (piecus) mēnešus iepriekš rakstiski brīdinot Ventspils brīvostas pārvaldi.</w:t>
      </w:r>
      <w:bookmarkEnd w:id="57"/>
    </w:p>
    <w:p w14:paraId="5CD7FE11" w14:textId="5B169002" w:rsidR="00411E46" w:rsidRPr="002D7265" w:rsidRDefault="00411E46" w:rsidP="002D7265">
      <w:pPr>
        <w:pStyle w:val="Heading1"/>
        <w:numPr>
          <w:ilvl w:val="2"/>
          <w:numId w:val="4"/>
        </w:numPr>
        <w:jc w:val="both"/>
        <w:rPr>
          <w:b w:val="0"/>
          <w:bCs/>
        </w:rPr>
      </w:pPr>
      <w:bookmarkStart w:id="58" w:name="_Toc118188349"/>
      <w:r w:rsidRPr="002D7265">
        <w:rPr>
          <w:b w:val="0"/>
          <w:bCs/>
        </w:rPr>
        <w:t>Ja Pakalpojums sniedzējs nesniedz pakalpojumu vairāk par divām nedēļām vai lauž līgumu, neievērojot tā uzteikuma termiņu, tad tas papildus Ventspils brīvostas pārvaldes zaudējumu atlīdzināšanai maksā līgumsodu 10% apmērā no gada līguma summas.</w:t>
      </w:r>
      <w:bookmarkEnd w:id="58"/>
      <w:r w:rsidRPr="002D7265">
        <w:rPr>
          <w:b w:val="0"/>
          <w:bCs/>
        </w:rPr>
        <w:t xml:space="preserve"> </w:t>
      </w:r>
    </w:p>
    <w:p w14:paraId="653ACABC" w14:textId="355CBB58" w:rsidR="00411E46" w:rsidRPr="002D7265" w:rsidRDefault="00411E46" w:rsidP="002D7265">
      <w:pPr>
        <w:pStyle w:val="Heading1"/>
        <w:numPr>
          <w:ilvl w:val="2"/>
          <w:numId w:val="4"/>
        </w:numPr>
        <w:jc w:val="both"/>
        <w:rPr>
          <w:b w:val="0"/>
          <w:bCs/>
        </w:rPr>
      </w:pPr>
      <w:bookmarkStart w:id="59" w:name="_Toc118188350"/>
      <w:r w:rsidRPr="002D7265">
        <w:rPr>
          <w:b w:val="0"/>
          <w:bCs/>
        </w:rPr>
        <w:t>Sākot ar otro līguma darbības gadu, reizi gadā puses pārskata līguma summu, ņemot vērā vidējās degvielas</w:t>
      </w:r>
      <w:r w:rsidRPr="002D7265">
        <w:rPr>
          <w:rStyle w:val="FootnoteReference"/>
          <w:b w:val="0"/>
          <w:bCs/>
        </w:rPr>
        <w:footnoteReference w:id="2"/>
      </w:r>
      <w:r w:rsidRPr="002D7265">
        <w:rPr>
          <w:b w:val="0"/>
          <w:bCs/>
        </w:rPr>
        <w:t xml:space="preserve"> mazumtirdzniecības cenu</w:t>
      </w:r>
      <w:r w:rsidRPr="002D7265">
        <w:rPr>
          <w:b w:val="0"/>
          <w:bCs/>
          <w:vertAlign w:val="superscript"/>
        </w:rPr>
        <w:footnoteReference w:id="3"/>
      </w:r>
      <w:r w:rsidRPr="002D7265">
        <w:rPr>
          <w:b w:val="0"/>
          <w:bCs/>
          <w:vertAlign w:val="superscript"/>
        </w:rPr>
        <w:t xml:space="preserve"> </w:t>
      </w:r>
      <w:r w:rsidRPr="002D7265">
        <w:rPr>
          <w:b w:val="0"/>
          <w:bCs/>
        </w:rPr>
        <w:t>izmaiņas (samazinājums vai palielinājums) par iepriekšējo kalendāro gadu.</w:t>
      </w:r>
      <w:bookmarkEnd w:id="59"/>
    </w:p>
    <w:p w14:paraId="78D55458" w14:textId="77777777" w:rsidR="00411E46" w:rsidRPr="00466FB7" w:rsidRDefault="00411E46" w:rsidP="002D7265">
      <w:pPr>
        <w:spacing w:after="120" w:line="240" w:lineRule="auto"/>
        <w:ind w:left="993"/>
        <w:jc w:val="both"/>
        <w:rPr>
          <w:rFonts w:ascii="Times New Roman" w:hAnsi="Times New Roman" w:cs="Times New Roman"/>
          <w:sz w:val="24"/>
          <w:szCs w:val="24"/>
        </w:rPr>
      </w:pPr>
    </w:p>
    <w:p w14:paraId="5999CEB4" w14:textId="2826E1F9" w:rsidR="00D33C4F" w:rsidRDefault="00D33C4F"/>
    <w:sectPr w:rsidR="00D33C4F" w:rsidSect="007A7F26">
      <w:footerReference w:type="default" r:id="rId13"/>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98E88" w14:textId="77777777" w:rsidR="007E0754" w:rsidRDefault="007E0754" w:rsidP="00C35CA5">
      <w:pPr>
        <w:spacing w:after="0" w:line="240" w:lineRule="auto"/>
      </w:pPr>
      <w:r>
        <w:separator/>
      </w:r>
    </w:p>
  </w:endnote>
  <w:endnote w:type="continuationSeparator" w:id="0">
    <w:p w14:paraId="0B6AD87C" w14:textId="77777777" w:rsidR="007E0754" w:rsidRDefault="007E0754" w:rsidP="00C35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1137039"/>
      <w:docPartObj>
        <w:docPartGallery w:val="Page Numbers (Bottom of Page)"/>
        <w:docPartUnique/>
      </w:docPartObj>
    </w:sdtPr>
    <w:sdtEndPr>
      <w:rPr>
        <w:rFonts w:ascii="Times New Roman" w:hAnsi="Times New Roman" w:cs="Times New Roman"/>
        <w:i/>
        <w:iCs/>
        <w:noProof/>
        <w:sz w:val="20"/>
        <w:szCs w:val="20"/>
      </w:rPr>
    </w:sdtEndPr>
    <w:sdtContent>
      <w:p w14:paraId="471416E4" w14:textId="04181D50" w:rsidR="004F1317" w:rsidRPr="004F1317" w:rsidRDefault="004F1317">
        <w:pPr>
          <w:pStyle w:val="Footer"/>
          <w:jc w:val="center"/>
          <w:rPr>
            <w:rFonts w:ascii="Times New Roman" w:hAnsi="Times New Roman" w:cs="Times New Roman"/>
            <w:i/>
            <w:iCs/>
            <w:sz w:val="20"/>
            <w:szCs w:val="20"/>
          </w:rPr>
        </w:pPr>
        <w:r w:rsidRPr="004F1317">
          <w:rPr>
            <w:rFonts w:ascii="Times New Roman" w:hAnsi="Times New Roman" w:cs="Times New Roman"/>
            <w:i/>
            <w:iCs/>
            <w:sz w:val="20"/>
            <w:szCs w:val="20"/>
          </w:rPr>
          <w:fldChar w:fldCharType="begin"/>
        </w:r>
        <w:r w:rsidRPr="004F1317">
          <w:rPr>
            <w:rFonts w:ascii="Times New Roman" w:hAnsi="Times New Roman" w:cs="Times New Roman"/>
            <w:i/>
            <w:iCs/>
            <w:sz w:val="20"/>
            <w:szCs w:val="20"/>
          </w:rPr>
          <w:instrText xml:space="preserve"> PAGE   \* MERGEFORMAT </w:instrText>
        </w:r>
        <w:r w:rsidRPr="004F1317">
          <w:rPr>
            <w:rFonts w:ascii="Times New Roman" w:hAnsi="Times New Roman" w:cs="Times New Roman"/>
            <w:i/>
            <w:iCs/>
            <w:sz w:val="20"/>
            <w:szCs w:val="20"/>
          </w:rPr>
          <w:fldChar w:fldCharType="separate"/>
        </w:r>
        <w:r w:rsidR="007B46FF">
          <w:rPr>
            <w:rFonts w:ascii="Times New Roman" w:hAnsi="Times New Roman" w:cs="Times New Roman"/>
            <w:i/>
            <w:iCs/>
            <w:noProof/>
            <w:sz w:val="20"/>
            <w:szCs w:val="20"/>
          </w:rPr>
          <w:t>13</w:t>
        </w:r>
        <w:r w:rsidRPr="004F1317">
          <w:rPr>
            <w:rFonts w:ascii="Times New Roman" w:hAnsi="Times New Roman" w:cs="Times New Roman"/>
            <w:i/>
            <w:iCs/>
            <w:noProof/>
            <w:sz w:val="20"/>
            <w:szCs w:val="20"/>
          </w:rPr>
          <w:fldChar w:fldCharType="end"/>
        </w:r>
      </w:p>
    </w:sdtContent>
  </w:sdt>
  <w:p w14:paraId="3F742491" w14:textId="77777777" w:rsidR="004F1317" w:rsidRDefault="004F1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D5D2A" w14:textId="77777777" w:rsidR="007E0754" w:rsidRDefault="007E0754" w:rsidP="00C35CA5">
      <w:pPr>
        <w:spacing w:after="0" w:line="240" w:lineRule="auto"/>
      </w:pPr>
      <w:r>
        <w:separator/>
      </w:r>
    </w:p>
  </w:footnote>
  <w:footnote w:type="continuationSeparator" w:id="0">
    <w:p w14:paraId="52062E20" w14:textId="77777777" w:rsidR="007E0754" w:rsidRDefault="007E0754" w:rsidP="00C35CA5">
      <w:pPr>
        <w:spacing w:after="0" w:line="240" w:lineRule="auto"/>
      </w:pPr>
      <w:r>
        <w:continuationSeparator/>
      </w:r>
    </w:p>
  </w:footnote>
  <w:footnote w:id="1">
    <w:p w14:paraId="2B068855" w14:textId="77777777" w:rsidR="00C35CA5" w:rsidRPr="005C3188" w:rsidRDefault="00C35CA5" w:rsidP="00C35CA5">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 w:id="2">
    <w:p w14:paraId="1B80721B" w14:textId="77777777" w:rsidR="00411E46" w:rsidRPr="002D7265" w:rsidRDefault="00411E46" w:rsidP="00411E46">
      <w:pPr>
        <w:pStyle w:val="FootnoteText"/>
        <w:rPr>
          <w:lang w:val="lv-LV"/>
        </w:rPr>
      </w:pPr>
      <w:r>
        <w:rPr>
          <w:rStyle w:val="FootnoteReference"/>
        </w:rPr>
        <w:footnoteRef/>
      </w:r>
      <w:r w:rsidRPr="002D7265">
        <w:rPr>
          <w:lang w:val="lv-LV"/>
        </w:rPr>
        <w:t xml:space="preserve"> Loču transfēram izmantojamā loču kutera degvielas veids.</w:t>
      </w:r>
    </w:p>
  </w:footnote>
  <w:footnote w:id="3">
    <w:p w14:paraId="29A62730" w14:textId="77777777" w:rsidR="00411E46" w:rsidRPr="002D7265" w:rsidRDefault="00411E46" w:rsidP="00411E46">
      <w:pPr>
        <w:pStyle w:val="FootnoteText"/>
        <w:jc w:val="both"/>
        <w:rPr>
          <w:lang w:val="lv-LV"/>
        </w:rPr>
      </w:pPr>
      <w:r w:rsidRPr="00826543">
        <w:rPr>
          <w:rStyle w:val="FootnoteReference"/>
        </w:rPr>
        <w:footnoteRef/>
      </w:r>
      <w:r w:rsidRPr="002D7265">
        <w:rPr>
          <w:lang w:val="lv-LV"/>
        </w:rPr>
        <w:t xml:space="preserve"> </w:t>
      </w:r>
      <w:r w:rsidRPr="002D7265">
        <w:rPr>
          <w:sz w:val="18"/>
          <w:szCs w:val="18"/>
          <w:lang w:val="lv-LV"/>
        </w:rPr>
        <w:t xml:space="preserve">Pēc Centrālās statistikas pārvaldes tīmekļvietnē </w:t>
      </w:r>
      <w:hyperlink r:id="rId2" w:history="1">
        <w:r w:rsidRPr="002D7265">
          <w:rPr>
            <w:rStyle w:val="Internetlink"/>
            <w:lang w:val="lv-LV"/>
          </w:rPr>
          <w:t>http://www.csb.gov.lv</w:t>
        </w:r>
      </w:hyperlink>
      <w:r w:rsidRPr="002D7265">
        <w:rPr>
          <w:sz w:val="18"/>
          <w:szCs w:val="18"/>
          <w:lang w:val="lv-LV"/>
        </w:rPr>
        <w:t xml:space="preserve"> publicētās informācijas par vidējām degvielas mazumtirdzniecības cenām (kategorija PSG030)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6DCA7004"/>
    <w:lvl w:ilvl="0">
      <w:start w:val="3"/>
      <w:numFmt w:val="decimal"/>
      <w:pStyle w:val="Heading1"/>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4"/>
        <w:szCs w:val="24"/>
      </w:rPr>
    </w:lvl>
    <w:lvl w:ilvl="2">
      <w:start w:val="1"/>
      <w:numFmt w:val="decimal"/>
      <w:lvlText w:val="%1.%2.%3."/>
      <w:lvlJc w:val="left"/>
      <w:pPr>
        <w:ind w:left="2137" w:hanging="720"/>
      </w:pPr>
      <w:rPr>
        <w:rFonts w:hint="default"/>
        <w:b w:val="0"/>
        <w:i w:val="0"/>
        <w:iCs w:val="0"/>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5BF24BF"/>
    <w:multiLevelType w:val="multilevel"/>
    <w:tmpl w:val="3AE60332"/>
    <w:lvl w:ilvl="0">
      <w:start w:val="6"/>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22FC5DD3"/>
    <w:multiLevelType w:val="multilevel"/>
    <w:tmpl w:val="72A45D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692A85"/>
    <w:multiLevelType w:val="multilevel"/>
    <w:tmpl w:val="AFDAC6A2"/>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53F06308"/>
    <w:multiLevelType w:val="multilevel"/>
    <w:tmpl w:val="0E74D1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2C740FD"/>
    <w:multiLevelType w:val="hybridMultilevel"/>
    <w:tmpl w:val="8996C0DC"/>
    <w:lvl w:ilvl="0" w:tplc="8DDC9F0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66714F6C"/>
    <w:multiLevelType w:val="multilevel"/>
    <w:tmpl w:val="46D60B1E"/>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sz w:val="24"/>
        <w:szCs w:val="24"/>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9F652FB"/>
    <w:multiLevelType w:val="multilevel"/>
    <w:tmpl w:val="C1BA941C"/>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2094262">
    <w:abstractNumId w:val="10"/>
  </w:num>
  <w:num w:numId="2" w16cid:durableId="1724022471">
    <w:abstractNumId w:val="8"/>
  </w:num>
  <w:num w:numId="3" w16cid:durableId="871263671">
    <w:abstractNumId w:val="5"/>
  </w:num>
  <w:num w:numId="4" w16cid:durableId="1726444872">
    <w:abstractNumId w:val="0"/>
  </w:num>
  <w:num w:numId="5" w16cid:durableId="1312249766">
    <w:abstractNumId w:val="4"/>
  </w:num>
  <w:num w:numId="6" w16cid:durableId="60411384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3713705">
    <w:abstractNumId w:val="9"/>
  </w:num>
  <w:num w:numId="8" w16cid:durableId="1611552522">
    <w:abstractNumId w:val="3"/>
  </w:num>
  <w:num w:numId="9" w16cid:durableId="210056416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632994">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2556026">
    <w:abstractNumId w:val="2"/>
  </w:num>
  <w:num w:numId="12" w16cid:durableId="622004576">
    <w:abstractNumId w:val="1"/>
  </w:num>
  <w:num w:numId="13" w16cid:durableId="1620138834">
    <w:abstractNumId w:val="7"/>
  </w:num>
  <w:num w:numId="14" w16cid:durableId="20771180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CA5"/>
    <w:rsid w:val="00067EE6"/>
    <w:rsid w:val="000712C1"/>
    <w:rsid w:val="00077660"/>
    <w:rsid w:val="000D03D3"/>
    <w:rsid w:val="00136B70"/>
    <w:rsid w:val="00165D4F"/>
    <w:rsid w:val="00186641"/>
    <w:rsid w:val="001B1EA3"/>
    <w:rsid w:val="001D4B6A"/>
    <w:rsid w:val="001D68FD"/>
    <w:rsid w:val="001D6AE6"/>
    <w:rsid w:val="001F7768"/>
    <w:rsid w:val="002078B9"/>
    <w:rsid w:val="00227BAD"/>
    <w:rsid w:val="00244FC0"/>
    <w:rsid w:val="00273CB7"/>
    <w:rsid w:val="0027547E"/>
    <w:rsid w:val="0029613C"/>
    <w:rsid w:val="002B1B7F"/>
    <w:rsid w:val="002D7265"/>
    <w:rsid w:val="003249BB"/>
    <w:rsid w:val="00337EAB"/>
    <w:rsid w:val="00364C51"/>
    <w:rsid w:val="003663DF"/>
    <w:rsid w:val="003C1464"/>
    <w:rsid w:val="003F43C8"/>
    <w:rsid w:val="00403149"/>
    <w:rsid w:val="00411E46"/>
    <w:rsid w:val="00436189"/>
    <w:rsid w:val="00446E39"/>
    <w:rsid w:val="00460005"/>
    <w:rsid w:val="00466FB7"/>
    <w:rsid w:val="0047701C"/>
    <w:rsid w:val="0047761E"/>
    <w:rsid w:val="00483F7F"/>
    <w:rsid w:val="0049403F"/>
    <w:rsid w:val="004B6605"/>
    <w:rsid w:val="004D530B"/>
    <w:rsid w:val="004F1317"/>
    <w:rsid w:val="005010A6"/>
    <w:rsid w:val="0050150A"/>
    <w:rsid w:val="005030C5"/>
    <w:rsid w:val="00580920"/>
    <w:rsid w:val="005C3697"/>
    <w:rsid w:val="005D3564"/>
    <w:rsid w:val="00632C9C"/>
    <w:rsid w:val="00634ADB"/>
    <w:rsid w:val="00636F61"/>
    <w:rsid w:val="006435FF"/>
    <w:rsid w:val="006600A6"/>
    <w:rsid w:val="00674E89"/>
    <w:rsid w:val="00676789"/>
    <w:rsid w:val="006A7590"/>
    <w:rsid w:val="006B5A4E"/>
    <w:rsid w:val="006D2F8E"/>
    <w:rsid w:val="006D3DBE"/>
    <w:rsid w:val="006D4AB5"/>
    <w:rsid w:val="00737919"/>
    <w:rsid w:val="007648A7"/>
    <w:rsid w:val="00783A20"/>
    <w:rsid w:val="00785C66"/>
    <w:rsid w:val="007A7F26"/>
    <w:rsid w:val="007B23DD"/>
    <w:rsid w:val="007B46FF"/>
    <w:rsid w:val="007C15A6"/>
    <w:rsid w:val="007C43A5"/>
    <w:rsid w:val="007E0754"/>
    <w:rsid w:val="007E4AB4"/>
    <w:rsid w:val="00820061"/>
    <w:rsid w:val="00822E4E"/>
    <w:rsid w:val="0087553A"/>
    <w:rsid w:val="008815F5"/>
    <w:rsid w:val="008832CB"/>
    <w:rsid w:val="00890FBD"/>
    <w:rsid w:val="008F24F2"/>
    <w:rsid w:val="00903A2A"/>
    <w:rsid w:val="00907281"/>
    <w:rsid w:val="0094410A"/>
    <w:rsid w:val="00952DE0"/>
    <w:rsid w:val="009647B6"/>
    <w:rsid w:val="0097170A"/>
    <w:rsid w:val="00976004"/>
    <w:rsid w:val="00990462"/>
    <w:rsid w:val="009A1BAD"/>
    <w:rsid w:val="009D5A5A"/>
    <w:rsid w:val="009E1F9E"/>
    <w:rsid w:val="009E5193"/>
    <w:rsid w:val="009E7D52"/>
    <w:rsid w:val="00A3625F"/>
    <w:rsid w:val="00A400BB"/>
    <w:rsid w:val="00A44D86"/>
    <w:rsid w:val="00A968A6"/>
    <w:rsid w:val="00AB1159"/>
    <w:rsid w:val="00AB2900"/>
    <w:rsid w:val="00AB2BFD"/>
    <w:rsid w:val="00AC38B3"/>
    <w:rsid w:val="00B13D67"/>
    <w:rsid w:val="00B140FC"/>
    <w:rsid w:val="00B1519A"/>
    <w:rsid w:val="00B8423C"/>
    <w:rsid w:val="00B875A7"/>
    <w:rsid w:val="00B93129"/>
    <w:rsid w:val="00C04D7C"/>
    <w:rsid w:val="00C069E2"/>
    <w:rsid w:val="00C15742"/>
    <w:rsid w:val="00C35CA5"/>
    <w:rsid w:val="00C45616"/>
    <w:rsid w:val="00C466B0"/>
    <w:rsid w:val="00C66A68"/>
    <w:rsid w:val="00C70B96"/>
    <w:rsid w:val="00CD5945"/>
    <w:rsid w:val="00D05EA8"/>
    <w:rsid w:val="00D20D62"/>
    <w:rsid w:val="00D22B3F"/>
    <w:rsid w:val="00D27000"/>
    <w:rsid w:val="00D33652"/>
    <w:rsid w:val="00D33C4F"/>
    <w:rsid w:val="00D35220"/>
    <w:rsid w:val="00DA0223"/>
    <w:rsid w:val="00DA18D7"/>
    <w:rsid w:val="00DA5663"/>
    <w:rsid w:val="00DD3031"/>
    <w:rsid w:val="00DE24C9"/>
    <w:rsid w:val="00DF6B80"/>
    <w:rsid w:val="00E30F00"/>
    <w:rsid w:val="00E33EBF"/>
    <w:rsid w:val="00E45AD2"/>
    <w:rsid w:val="00E521E5"/>
    <w:rsid w:val="00E57665"/>
    <w:rsid w:val="00EB5020"/>
    <w:rsid w:val="00EC1907"/>
    <w:rsid w:val="00EC70F2"/>
    <w:rsid w:val="00EE36A1"/>
    <w:rsid w:val="00F020B3"/>
    <w:rsid w:val="00F30685"/>
    <w:rsid w:val="00F4089D"/>
    <w:rsid w:val="00F5222F"/>
    <w:rsid w:val="00F56563"/>
    <w:rsid w:val="00F80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F04F72A"/>
  <w15:chartTrackingRefBased/>
  <w15:docId w15:val="{A36D7AE8-A598-431F-A95A-CDA5F5B4C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CA5"/>
    <w:pPr>
      <w:spacing w:after="200" w:line="276" w:lineRule="auto"/>
    </w:pPr>
    <w:rPr>
      <w:lang w:val="lv-LV"/>
    </w:rPr>
  </w:style>
  <w:style w:type="paragraph" w:styleId="Heading1">
    <w:name w:val="heading 1"/>
    <w:basedOn w:val="Normal"/>
    <w:next w:val="Normal"/>
    <w:link w:val="Heading1Char"/>
    <w:autoRedefine/>
    <w:uiPriority w:val="9"/>
    <w:qFormat/>
    <w:rsid w:val="009647B6"/>
    <w:pPr>
      <w:keepNext/>
      <w:numPr>
        <w:numId w:val="4"/>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7B6"/>
    <w:rPr>
      <w:rFonts w:ascii="Times New Roman" w:eastAsia="Times New Roman" w:hAnsi="Times New Roman" w:cs="Times New Roman"/>
      <w:b/>
      <w:kern w:val="32"/>
      <w:sz w:val="24"/>
      <w:szCs w:val="24"/>
      <w:lang w:val="lv-LV" w:eastAsia="lv-LV"/>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C35CA5"/>
    <w:pPr>
      <w:ind w:left="720"/>
      <w:contextualSpacing/>
    </w:pPr>
  </w:style>
  <w:style w:type="character" w:styleId="Hyperlink">
    <w:name w:val="Hyperlink"/>
    <w:basedOn w:val="DefaultParagraphFont"/>
    <w:uiPriority w:val="99"/>
    <w:unhideWhenUsed/>
    <w:rsid w:val="00C35CA5"/>
    <w:rPr>
      <w:color w:val="0563C1" w:themeColor="hyperlink"/>
      <w:u w:val="single"/>
    </w:rPr>
  </w:style>
  <w:style w:type="paragraph" w:styleId="FootnoteText">
    <w:name w:val="footnote text"/>
    <w:aliases w:val="Footnote,Fußnote"/>
    <w:basedOn w:val="Normal"/>
    <w:link w:val="FootnoteTextChar"/>
    <w:uiPriority w:val="99"/>
    <w:rsid w:val="00C35CA5"/>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uiPriority w:val="99"/>
    <w:rsid w:val="00C35CA5"/>
    <w:rPr>
      <w:rFonts w:ascii="Times New Roman" w:eastAsia="Times New Roman" w:hAnsi="Times New Roman" w:cs="Times New Roman"/>
      <w:sz w:val="20"/>
      <w:szCs w:val="20"/>
      <w:lang w:eastAsia="lv-LV"/>
    </w:rPr>
  </w:style>
  <w:style w:type="character" w:styleId="FootnoteReference">
    <w:name w:val="footnote reference"/>
    <w:aliases w:val="Footnote symbol,Footnote Reference Number"/>
    <w:unhideWhenUsed/>
    <w:rsid w:val="00C35CA5"/>
    <w:rPr>
      <w:vertAlign w:val="superscript"/>
    </w:rPr>
  </w:style>
  <w:style w:type="paragraph" w:styleId="BlockText">
    <w:name w:val="Block Text"/>
    <w:basedOn w:val="Normal"/>
    <w:uiPriority w:val="99"/>
    <w:rsid w:val="00C35CA5"/>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676789"/>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35CA5"/>
    <w:rPr>
      <w:lang w:val="lv-LV"/>
    </w:rPr>
  </w:style>
  <w:style w:type="paragraph" w:styleId="TOCHeading">
    <w:name w:val="TOC Heading"/>
    <w:basedOn w:val="Heading1"/>
    <w:next w:val="Normal"/>
    <w:uiPriority w:val="39"/>
    <w:unhideWhenUsed/>
    <w:qFormat/>
    <w:rsid w:val="00C35CA5"/>
    <w:pPr>
      <w:keepLines/>
      <w:numPr>
        <w:numId w:val="0"/>
      </w:numPr>
      <w:overflowPunct/>
      <w:autoSpaceDE/>
      <w:autoSpaceDN/>
      <w:adjustRightInd/>
      <w:spacing w:after="0" w:line="259" w:lineRule="auto"/>
      <w:jc w:val="left"/>
      <w:textAlignment w:val="auto"/>
      <w:outlineLvl w:val="9"/>
    </w:pPr>
    <w:rPr>
      <w:rFonts w:asciiTheme="majorHAnsi" w:eastAsiaTheme="majorEastAsia" w:hAnsiTheme="majorHAnsi" w:cstheme="majorBidi"/>
      <w:b w:val="0"/>
      <w:color w:val="2E74B5" w:themeColor="accent1" w:themeShade="BF"/>
      <w:kern w:val="0"/>
      <w:sz w:val="32"/>
      <w:szCs w:val="32"/>
      <w:lang w:val="en-US" w:eastAsia="en-US"/>
    </w:rPr>
  </w:style>
  <w:style w:type="paragraph" w:customStyle="1" w:styleId="tv213">
    <w:name w:val="tv213"/>
    <w:basedOn w:val="Normal"/>
    <w:rsid w:val="00C35CA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C35CA5"/>
  </w:style>
  <w:style w:type="table" w:styleId="TableGrid">
    <w:name w:val="Table Grid"/>
    <w:basedOn w:val="TableNormal"/>
    <w:uiPriority w:val="39"/>
    <w:unhideWhenUsed/>
    <w:rsid w:val="00C35CA5"/>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C35CA5"/>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4F13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317"/>
    <w:rPr>
      <w:lang w:val="lv-LV"/>
    </w:rPr>
  </w:style>
  <w:style w:type="paragraph" w:styleId="Footer">
    <w:name w:val="footer"/>
    <w:basedOn w:val="Normal"/>
    <w:link w:val="FooterChar"/>
    <w:uiPriority w:val="99"/>
    <w:unhideWhenUsed/>
    <w:rsid w:val="004F1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317"/>
    <w:rPr>
      <w:lang w:val="lv-LV"/>
    </w:rPr>
  </w:style>
  <w:style w:type="character" w:styleId="UnresolvedMention">
    <w:name w:val="Unresolved Mention"/>
    <w:basedOn w:val="DefaultParagraphFont"/>
    <w:uiPriority w:val="99"/>
    <w:semiHidden/>
    <w:unhideWhenUsed/>
    <w:rsid w:val="00F80E2B"/>
    <w:rPr>
      <w:color w:val="605E5C"/>
      <w:shd w:val="clear" w:color="auto" w:fill="E1DFDD"/>
    </w:rPr>
  </w:style>
  <w:style w:type="paragraph" w:styleId="Revision">
    <w:name w:val="Revision"/>
    <w:hidden/>
    <w:uiPriority w:val="99"/>
    <w:semiHidden/>
    <w:rsid w:val="00460005"/>
    <w:pPr>
      <w:spacing w:after="0" w:line="240" w:lineRule="auto"/>
    </w:pPr>
    <w:rPr>
      <w:lang w:val="lv-LV"/>
    </w:rPr>
  </w:style>
  <w:style w:type="character" w:styleId="CommentReference">
    <w:name w:val="annotation reference"/>
    <w:basedOn w:val="DefaultParagraphFont"/>
    <w:uiPriority w:val="99"/>
    <w:semiHidden/>
    <w:unhideWhenUsed/>
    <w:rsid w:val="00E30F00"/>
    <w:rPr>
      <w:sz w:val="16"/>
      <w:szCs w:val="16"/>
    </w:rPr>
  </w:style>
  <w:style w:type="paragraph" w:styleId="CommentText">
    <w:name w:val="annotation text"/>
    <w:basedOn w:val="Normal"/>
    <w:link w:val="CommentTextChar"/>
    <w:uiPriority w:val="99"/>
    <w:unhideWhenUsed/>
    <w:rsid w:val="00E30F00"/>
    <w:pPr>
      <w:spacing w:line="240" w:lineRule="auto"/>
    </w:pPr>
    <w:rPr>
      <w:sz w:val="20"/>
      <w:szCs w:val="20"/>
    </w:rPr>
  </w:style>
  <w:style w:type="character" w:customStyle="1" w:styleId="CommentTextChar">
    <w:name w:val="Comment Text Char"/>
    <w:basedOn w:val="DefaultParagraphFont"/>
    <w:link w:val="CommentText"/>
    <w:uiPriority w:val="99"/>
    <w:rsid w:val="00E30F00"/>
    <w:rPr>
      <w:sz w:val="20"/>
      <w:szCs w:val="20"/>
      <w:lang w:val="lv-LV"/>
    </w:rPr>
  </w:style>
  <w:style w:type="paragraph" w:styleId="CommentSubject">
    <w:name w:val="annotation subject"/>
    <w:basedOn w:val="CommentText"/>
    <w:next w:val="CommentText"/>
    <w:link w:val="CommentSubjectChar"/>
    <w:uiPriority w:val="99"/>
    <w:semiHidden/>
    <w:unhideWhenUsed/>
    <w:rsid w:val="00E30F00"/>
    <w:rPr>
      <w:b/>
      <w:bCs/>
    </w:rPr>
  </w:style>
  <w:style w:type="character" w:customStyle="1" w:styleId="CommentSubjectChar">
    <w:name w:val="Comment Subject Char"/>
    <w:basedOn w:val="CommentTextChar"/>
    <w:link w:val="CommentSubject"/>
    <w:uiPriority w:val="99"/>
    <w:semiHidden/>
    <w:rsid w:val="00E30F00"/>
    <w:rPr>
      <w:b/>
      <w:bCs/>
      <w:sz w:val="20"/>
      <w:szCs w:val="20"/>
      <w:lang w:val="lv-LV"/>
    </w:rPr>
  </w:style>
  <w:style w:type="character" w:customStyle="1" w:styleId="Internetlink">
    <w:name w:val="Internet link"/>
    <w:rsid w:val="00411E46"/>
    <w:rPr>
      <w:strike w:val="0"/>
      <w:dstrike w:val="0"/>
      <w:color w:val="40407C"/>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75729">
      <w:bodyDiv w:val="1"/>
      <w:marLeft w:val="0"/>
      <w:marRight w:val="0"/>
      <w:marTop w:val="0"/>
      <w:marBottom w:val="0"/>
      <w:divBdr>
        <w:top w:val="none" w:sz="0" w:space="0" w:color="auto"/>
        <w:left w:val="none" w:sz="0" w:space="0" w:color="auto"/>
        <w:bottom w:val="none" w:sz="0" w:space="0" w:color="auto"/>
        <w:right w:val="none" w:sz="0" w:space="0" w:color="auto"/>
      </w:divBdr>
    </w:div>
    <w:div w:id="608315425">
      <w:bodyDiv w:val="1"/>
      <w:marLeft w:val="0"/>
      <w:marRight w:val="0"/>
      <w:marTop w:val="0"/>
      <w:marBottom w:val="0"/>
      <w:divBdr>
        <w:top w:val="none" w:sz="0" w:space="0" w:color="auto"/>
        <w:left w:val="none" w:sz="0" w:space="0" w:color="auto"/>
        <w:bottom w:val="none" w:sz="0" w:space="0" w:color="auto"/>
        <w:right w:val="none" w:sz="0" w:space="0" w:color="auto"/>
      </w:divBdr>
    </w:div>
    <w:div w:id="1256095045">
      <w:bodyDiv w:val="1"/>
      <w:marLeft w:val="0"/>
      <w:marRight w:val="0"/>
      <w:marTop w:val="0"/>
      <w:marBottom w:val="0"/>
      <w:divBdr>
        <w:top w:val="none" w:sz="0" w:space="0" w:color="auto"/>
        <w:left w:val="none" w:sz="0" w:space="0" w:color="auto"/>
        <w:bottom w:val="none" w:sz="0" w:space="0" w:color="auto"/>
        <w:right w:val="none" w:sz="0" w:space="0" w:color="auto"/>
      </w:divBdr>
    </w:div>
    <w:div w:id="1466698295">
      <w:bodyDiv w:val="1"/>
      <w:marLeft w:val="0"/>
      <w:marRight w:val="0"/>
      <w:marTop w:val="0"/>
      <w:marBottom w:val="0"/>
      <w:divBdr>
        <w:top w:val="none" w:sz="0" w:space="0" w:color="auto"/>
        <w:left w:val="none" w:sz="0" w:space="0" w:color="auto"/>
        <w:bottom w:val="none" w:sz="0" w:space="0" w:color="auto"/>
        <w:right w:val="none" w:sz="0" w:space="0" w:color="auto"/>
      </w:divBdr>
    </w:div>
    <w:div w:id="151992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ortofventspils.lv/lv/brivostas-parvalde/publiskie-iepirkumi/"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csb.gov.lv" TargetMode="External"/><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1C937-7DA3-4F32-BFBA-BD258CE64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20599</Words>
  <Characters>11742</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5</cp:revision>
  <dcterms:created xsi:type="dcterms:W3CDTF">2022-10-25T05:59:00Z</dcterms:created>
  <dcterms:modified xsi:type="dcterms:W3CDTF">2022-11-01T07:48:00Z</dcterms:modified>
</cp:coreProperties>
</file>