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E628" w14:textId="6D935593" w:rsidR="001D6D77" w:rsidRPr="00AE0DDE" w:rsidRDefault="001D6D77" w:rsidP="001D6D77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1.pielikums</w:t>
      </w:r>
    </w:p>
    <w:p w14:paraId="35A7E5F9" w14:textId="11B3F521" w:rsidR="003D31C9" w:rsidRDefault="00611871" w:rsidP="00356780">
      <w:pPr>
        <w:jc w:val="right"/>
        <w:rPr>
          <w:sz w:val="20"/>
          <w:szCs w:val="22"/>
        </w:rPr>
      </w:pPr>
      <w:r>
        <w:rPr>
          <w:sz w:val="20"/>
          <w:szCs w:val="22"/>
        </w:rPr>
        <w:t xml:space="preserve">Atklāta konkursa </w:t>
      </w:r>
      <w:r w:rsidR="00EB0EF2">
        <w:rPr>
          <w:sz w:val="20"/>
          <w:szCs w:val="22"/>
        </w:rPr>
        <w:t>“</w:t>
      </w:r>
      <w:r w:rsidR="003D31C9">
        <w:rPr>
          <w:sz w:val="20"/>
          <w:szCs w:val="22"/>
        </w:rPr>
        <w:t>Ostas ielas pārbūve</w:t>
      </w:r>
      <w:r w:rsidR="00346F48">
        <w:rPr>
          <w:sz w:val="20"/>
          <w:szCs w:val="22"/>
        </w:rPr>
        <w:t>s</w:t>
      </w:r>
      <w:r w:rsidR="003D31C9">
        <w:rPr>
          <w:sz w:val="20"/>
          <w:szCs w:val="22"/>
        </w:rPr>
        <w:t xml:space="preserve"> posmā no </w:t>
      </w:r>
    </w:p>
    <w:p w14:paraId="43773EB2" w14:textId="052E5D19" w:rsidR="00EB0EF2" w:rsidRDefault="003D31C9" w:rsidP="00356780">
      <w:pPr>
        <w:jc w:val="right"/>
        <w:rPr>
          <w:sz w:val="20"/>
          <w:szCs w:val="22"/>
        </w:rPr>
      </w:pPr>
      <w:r>
        <w:rPr>
          <w:sz w:val="20"/>
          <w:szCs w:val="22"/>
        </w:rPr>
        <w:t>Jāņa ielas līdz Dārzu ielai</w:t>
      </w:r>
      <w:r w:rsidR="00611871">
        <w:rPr>
          <w:sz w:val="20"/>
          <w:szCs w:val="22"/>
        </w:rPr>
        <w:t>, Ventspilī būvuzraudzība” nolikumam</w:t>
      </w:r>
      <w:r w:rsidR="00B34A87" w:rsidRPr="00AE0DDE">
        <w:rPr>
          <w:sz w:val="20"/>
          <w:szCs w:val="22"/>
        </w:rPr>
        <w:t xml:space="preserve"> </w:t>
      </w:r>
      <w:r w:rsidR="000F24E1">
        <w:rPr>
          <w:sz w:val="20"/>
          <w:szCs w:val="22"/>
        </w:rPr>
        <w:t>,</w:t>
      </w:r>
    </w:p>
    <w:p w14:paraId="472C21BA" w14:textId="10E25587" w:rsidR="002601B3" w:rsidRPr="00AE0DDE" w:rsidRDefault="00F74448" w:rsidP="002601B3">
      <w:pPr>
        <w:jc w:val="right"/>
        <w:rPr>
          <w:sz w:val="20"/>
          <w:szCs w:val="22"/>
        </w:rPr>
      </w:pPr>
      <w:r w:rsidRPr="002601B3">
        <w:rPr>
          <w:sz w:val="20"/>
          <w:szCs w:val="22"/>
        </w:rPr>
        <w:t xml:space="preserve">identifikācijas Nr. </w:t>
      </w:r>
      <w:r w:rsidR="00B34A87" w:rsidRPr="002601B3">
        <w:rPr>
          <w:sz w:val="20"/>
          <w:szCs w:val="22"/>
        </w:rPr>
        <w:t>VBOP 20</w:t>
      </w:r>
      <w:r w:rsidR="003D31C9" w:rsidRPr="002601B3">
        <w:rPr>
          <w:sz w:val="20"/>
          <w:szCs w:val="22"/>
        </w:rPr>
        <w:t>22</w:t>
      </w:r>
      <w:r w:rsidR="00B34A87" w:rsidRPr="002601B3">
        <w:rPr>
          <w:sz w:val="20"/>
          <w:szCs w:val="22"/>
        </w:rPr>
        <w:t>/</w:t>
      </w:r>
      <w:r w:rsidR="002601B3" w:rsidRPr="002601B3">
        <w:rPr>
          <w:sz w:val="20"/>
          <w:szCs w:val="22"/>
        </w:rPr>
        <w:t>132</w:t>
      </w:r>
      <w:r w:rsidR="00A6201E">
        <w:rPr>
          <w:sz w:val="20"/>
          <w:szCs w:val="22"/>
        </w:rPr>
        <w:t xml:space="preserve"> </w:t>
      </w:r>
      <w:bookmarkStart w:id="0" w:name="_GoBack"/>
      <w:bookmarkEnd w:id="0"/>
      <w:r w:rsidR="00E119E5" w:rsidRPr="002601B3">
        <w:rPr>
          <w:sz w:val="20"/>
          <w:szCs w:val="22"/>
        </w:rPr>
        <w:t>KF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23AA7445" w14:textId="77777777" w:rsidR="003D31C9" w:rsidRPr="003D31C9" w:rsidRDefault="003D31C9" w:rsidP="003D31C9">
      <w:pPr>
        <w:jc w:val="center"/>
        <w:rPr>
          <w:szCs w:val="24"/>
        </w:rPr>
      </w:pPr>
    </w:p>
    <w:p w14:paraId="793106F3" w14:textId="4E3364B0" w:rsidR="001A1BE2" w:rsidRPr="0066588D" w:rsidRDefault="001A1BE2" w:rsidP="003D31C9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</w:t>
      </w:r>
      <w:r w:rsidR="003D31C9">
        <w:rPr>
          <w:b/>
          <w:szCs w:val="24"/>
        </w:rPr>
        <w:t>darbu veikšanas procesā, kā arī</w:t>
      </w:r>
      <w:r w:rsidRPr="0066588D">
        <w:rPr>
          <w:b/>
          <w:szCs w:val="24"/>
        </w:rPr>
        <w:t>:</w:t>
      </w:r>
    </w:p>
    <w:p w14:paraId="68E49A0D" w14:textId="46626E03" w:rsidR="001A1BE2" w:rsidRPr="0066588D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>
        <w:rPr>
          <w:szCs w:val="24"/>
        </w:rPr>
        <w:t>Nepieļaut b</w:t>
      </w:r>
      <w:r w:rsidR="001A1BE2" w:rsidRPr="0066588D">
        <w:rPr>
          <w:szCs w:val="24"/>
        </w:rPr>
        <w:t>ūvniecības dalībnieku patvaļīgas atkāpes no akceptēt</w:t>
      </w:r>
      <w:r w:rsidR="00043727" w:rsidRPr="0066588D">
        <w:rPr>
          <w:szCs w:val="24"/>
        </w:rPr>
        <w:t>ā</w:t>
      </w:r>
      <w:r w:rsidR="001A1BE2"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="001A1BE2" w:rsidRPr="0066588D">
        <w:rPr>
          <w:szCs w:val="24"/>
        </w:rPr>
        <w:t>.</w:t>
      </w:r>
    </w:p>
    <w:p w14:paraId="24F6D5A4" w14:textId="5B453091" w:rsidR="001A1BE2" w:rsidRPr="0066588D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>
        <w:rPr>
          <w:szCs w:val="24"/>
        </w:rPr>
        <w:t>Nepieļaut b</w:t>
      </w:r>
      <w:r w:rsidR="001A1BE2" w:rsidRPr="0066588D">
        <w:rPr>
          <w:szCs w:val="24"/>
        </w:rPr>
        <w:t>ūvniecības reglamentējošo normatīvo aktu pārkāpumus</w:t>
      </w:r>
      <w:r>
        <w:rPr>
          <w:szCs w:val="24"/>
        </w:rPr>
        <w:t>.</w:t>
      </w:r>
    </w:p>
    <w:p w14:paraId="2C6EC427" w14:textId="0ADCDFC7" w:rsidR="001A3B07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>
        <w:rPr>
          <w:szCs w:val="24"/>
        </w:rPr>
        <w:t>Nepieļaut p</w:t>
      </w:r>
      <w:r w:rsidR="001A1BE2" w:rsidRPr="0066588D">
        <w:rPr>
          <w:szCs w:val="24"/>
        </w:rPr>
        <w:t>atvaļīgas atkāpes no būvprojekt</w:t>
      </w:r>
      <w:r w:rsidR="00043727" w:rsidRPr="0066588D">
        <w:rPr>
          <w:szCs w:val="24"/>
        </w:rPr>
        <w:t>a</w:t>
      </w:r>
      <w:r>
        <w:rPr>
          <w:szCs w:val="24"/>
        </w:rPr>
        <w:t xml:space="preserve"> “</w:t>
      </w:r>
      <w:r w:rsidRPr="003D31C9">
        <w:rPr>
          <w:rFonts w:eastAsia="SimSun" w:cs="Mangal"/>
          <w:kern w:val="3"/>
          <w:szCs w:val="24"/>
          <w:lang w:eastAsia="zh-CN" w:bidi="hi-IN"/>
        </w:rPr>
        <w:t xml:space="preserve">Ostas ielas </w:t>
      </w:r>
      <w:r w:rsidRPr="003D31C9">
        <w:rPr>
          <w:rFonts w:eastAsia="SimSun" w:cs="Mangal"/>
          <w:iCs/>
          <w:kern w:val="3"/>
          <w:szCs w:val="24"/>
          <w:lang w:eastAsia="zh-CN" w:bidi="hi-IN"/>
        </w:rPr>
        <w:t>pārbūve posmā no Jāņa ielas līdz Dārzu ielai, Ventspilī</w:t>
      </w:r>
      <w:r>
        <w:rPr>
          <w:rFonts w:eastAsia="SimSun" w:cs="Mangal"/>
          <w:iCs/>
          <w:kern w:val="3"/>
          <w:szCs w:val="24"/>
          <w:lang w:eastAsia="zh-CN" w:bidi="hi-IN"/>
        </w:rPr>
        <w:t xml:space="preserve">” (Būvatļauja </w:t>
      </w:r>
      <w:proofErr w:type="spellStart"/>
      <w:r w:rsidRPr="003D31C9">
        <w:rPr>
          <w:rFonts w:eastAsia="SimSun" w:cs="Mangal"/>
          <w:kern w:val="3"/>
          <w:szCs w:val="24"/>
          <w:lang w:eastAsia="zh-CN" w:bidi="hi-IN"/>
        </w:rPr>
        <w:t>Nr.BIS-BV-4.5</w:t>
      </w:r>
      <w:proofErr w:type="spellEnd"/>
      <w:r w:rsidRPr="003D31C9">
        <w:rPr>
          <w:rFonts w:eastAsia="SimSun" w:cs="Mangal"/>
          <w:kern w:val="3"/>
          <w:szCs w:val="24"/>
          <w:lang w:eastAsia="zh-CN" w:bidi="hi-IN"/>
        </w:rPr>
        <w:t>-2022-90</w:t>
      </w:r>
      <w:r>
        <w:rPr>
          <w:rFonts w:eastAsia="SimSun" w:cs="Mangal"/>
          <w:kern w:val="3"/>
          <w:szCs w:val="24"/>
          <w:lang w:eastAsia="zh-CN" w:bidi="hi-IN"/>
        </w:rPr>
        <w:t>)</w:t>
      </w:r>
      <w:r w:rsidR="001A1BE2"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="001A1BE2"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568188C5" w14:textId="0D08AD4D" w:rsidR="003D31C9" w:rsidRPr="002601B3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2601B3">
        <w:rPr>
          <w:szCs w:val="24"/>
        </w:rPr>
        <w:t>Nodrošināt Nacionālās kultūras mantojuma pārvaldes izsniegtās Kultūras pieminekļa teritorijas un aizsardzī</w:t>
      </w:r>
      <w:r w:rsidR="00AE5F94" w:rsidRPr="002601B3">
        <w:rPr>
          <w:szCs w:val="24"/>
        </w:rPr>
        <w:t>bas zonas pārveidošanas atļaujas</w:t>
      </w:r>
      <w:r w:rsidRPr="002601B3">
        <w:rPr>
          <w:szCs w:val="24"/>
        </w:rPr>
        <w:t xml:space="preserve"> </w:t>
      </w:r>
      <w:proofErr w:type="spellStart"/>
      <w:r w:rsidRPr="002601B3">
        <w:rPr>
          <w:szCs w:val="24"/>
        </w:rPr>
        <w:t>Nr.T-01181</w:t>
      </w:r>
      <w:proofErr w:type="spellEnd"/>
      <w:r w:rsidRPr="002601B3">
        <w:rPr>
          <w:szCs w:val="24"/>
        </w:rPr>
        <w:t xml:space="preserve">/2022 </w:t>
      </w:r>
      <w:r w:rsidR="00AE5F94" w:rsidRPr="002601B3">
        <w:rPr>
          <w:szCs w:val="24"/>
        </w:rPr>
        <w:t>4.1.punktā noteikto arheoloģisko uzraudzību.</w:t>
      </w:r>
    </w:p>
    <w:p w14:paraId="583C1DC3" w14:textId="77777777" w:rsidR="003D31C9" w:rsidRPr="0066588D" w:rsidRDefault="003D31C9" w:rsidP="003D31C9">
      <w:pPr>
        <w:pStyle w:val="BodyTextIndent"/>
        <w:ind w:left="567"/>
        <w:rPr>
          <w:szCs w:val="24"/>
        </w:rPr>
      </w:pPr>
    </w:p>
    <w:p w14:paraId="3067E243" w14:textId="4DB121E4" w:rsidR="001A3B07" w:rsidRPr="0066588D" w:rsidRDefault="007E3E57" w:rsidP="003D31C9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6777BA7C" w:rsidR="001A1BE2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7D4F35E8" w14:textId="454B8E64" w:rsidR="003F0BA5" w:rsidRDefault="003F0BA5" w:rsidP="003F0BA5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 w:rsidR="00CF6F8C">
        <w:rPr>
          <w:szCs w:val="24"/>
        </w:rPr>
        <w:t>darbi tiek</w:t>
      </w:r>
      <w:r>
        <w:rPr>
          <w:szCs w:val="24"/>
        </w:rPr>
        <w:t xml:space="preserve"> organizēti sekojoši:</w:t>
      </w:r>
    </w:p>
    <w:p w14:paraId="303E910A" w14:textId="543514CB" w:rsidR="003F0BA5" w:rsidRPr="00CE1A7C" w:rsidRDefault="00EB0EF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>
        <w:rPr>
          <w:szCs w:val="24"/>
        </w:rPr>
        <w:t>A</w:t>
      </w:r>
      <w:r w:rsidR="003F0BA5" w:rsidRPr="007A4334">
        <w:rPr>
          <w:szCs w:val="24"/>
        </w:rPr>
        <w:t>tbildīga</w:t>
      </w:r>
      <w:r w:rsidR="003F0BA5">
        <w:rPr>
          <w:szCs w:val="24"/>
        </w:rPr>
        <w:t>jam</w:t>
      </w:r>
      <w:r w:rsidR="003F0BA5" w:rsidRPr="007A4334">
        <w:rPr>
          <w:szCs w:val="24"/>
        </w:rPr>
        <w:t xml:space="preserve"> būvuzraug</w:t>
      </w:r>
      <w:r w:rsidR="003F0BA5">
        <w:rPr>
          <w:szCs w:val="24"/>
        </w:rPr>
        <w:t>am</w:t>
      </w:r>
      <w:r w:rsidR="00611871">
        <w:rPr>
          <w:szCs w:val="24"/>
        </w:rPr>
        <w:t>/Ceļu būvdarbu būvuzraugam</w:t>
      </w:r>
      <w:r w:rsidR="00503E62">
        <w:rPr>
          <w:szCs w:val="24"/>
        </w:rPr>
        <w:t xml:space="preserve"> </w:t>
      </w:r>
      <w:r w:rsidR="003F0BA5" w:rsidRPr="007A4334">
        <w:rPr>
          <w:szCs w:val="24"/>
        </w:rPr>
        <w:t>ir jāveic darbs</w:t>
      </w:r>
      <w:r w:rsidR="003F0BA5">
        <w:rPr>
          <w:szCs w:val="24"/>
        </w:rPr>
        <w:t xml:space="preserve"> atrodoties </w:t>
      </w:r>
      <w:r w:rsidR="003F0BA5" w:rsidRPr="00CE1A7C">
        <w:rPr>
          <w:szCs w:val="24"/>
        </w:rPr>
        <w:t>būvobjektā</w:t>
      </w:r>
      <w:r w:rsidR="00611871" w:rsidRPr="00CE1A7C">
        <w:rPr>
          <w:szCs w:val="24"/>
        </w:rPr>
        <w:t xml:space="preserve">, kad tajā tiek veikti ceļa izbūves darbi, </w:t>
      </w:r>
      <w:r w:rsidR="003F0BA5" w:rsidRPr="00CE1A7C">
        <w:rPr>
          <w:szCs w:val="24"/>
        </w:rPr>
        <w:t xml:space="preserve">vismaz </w:t>
      </w:r>
      <w:r w:rsidR="0047149D" w:rsidRPr="00CE1A7C">
        <w:rPr>
          <w:szCs w:val="24"/>
        </w:rPr>
        <w:t>1</w:t>
      </w:r>
      <w:r w:rsidR="003F0BA5" w:rsidRPr="00CE1A7C">
        <w:rPr>
          <w:szCs w:val="24"/>
        </w:rPr>
        <w:t xml:space="preserve">  h (</w:t>
      </w:r>
      <w:r w:rsidR="0047149D" w:rsidRPr="00CE1A7C">
        <w:rPr>
          <w:szCs w:val="24"/>
        </w:rPr>
        <w:t>vienu</w:t>
      </w:r>
      <w:r w:rsidR="003F0BA5" w:rsidRPr="00CE1A7C">
        <w:rPr>
          <w:szCs w:val="24"/>
        </w:rPr>
        <w:t>) stund</w:t>
      </w:r>
      <w:r w:rsidR="0083509F" w:rsidRPr="00CE1A7C">
        <w:rPr>
          <w:szCs w:val="24"/>
        </w:rPr>
        <w:t>u</w:t>
      </w:r>
      <w:r w:rsidR="003F0BA5" w:rsidRPr="00CE1A7C">
        <w:rPr>
          <w:szCs w:val="24"/>
        </w:rPr>
        <w:t xml:space="preserve"> dienā</w:t>
      </w:r>
      <w:r w:rsidR="008C46D6" w:rsidRPr="00CE1A7C">
        <w:rPr>
          <w:szCs w:val="24"/>
        </w:rPr>
        <w:t>, ieskaitot darb</w:t>
      </w:r>
      <w:r w:rsidR="00694314" w:rsidRPr="00CE1A7C">
        <w:rPr>
          <w:szCs w:val="24"/>
        </w:rPr>
        <w:t>a laiku</w:t>
      </w:r>
      <w:r w:rsidR="008C46D6" w:rsidRPr="00CE1A7C">
        <w:rPr>
          <w:szCs w:val="24"/>
        </w:rPr>
        <w:t xml:space="preserve"> dokument</w:t>
      </w:r>
      <w:r w:rsidR="00BD75E6" w:rsidRPr="00CE1A7C">
        <w:rPr>
          <w:szCs w:val="24"/>
        </w:rPr>
        <w:t>u kārtošanai</w:t>
      </w:r>
      <w:r w:rsidR="008C46D6" w:rsidRPr="00CE1A7C">
        <w:rPr>
          <w:szCs w:val="24"/>
        </w:rPr>
        <w:t xml:space="preserve"> uz vietas būvobjektā</w:t>
      </w:r>
      <w:r w:rsidRPr="00CE1A7C">
        <w:rPr>
          <w:szCs w:val="24"/>
        </w:rPr>
        <w:t>.</w:t>
      </w:r>
    </w:p>
    <w:p w14:paraId="59D3ED48" w14:textId="502C6B8A" w:rsidR="00503E62" w:rsidRPr="00CE1A7C" w:rsidRDefault="00611871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  <w:lang w:eastAsia="lv-LV"/>
        </w:rPr>
        <w:t xml:space="preserve">Ūdensapgādes un kanalizācijas sistēmu </w:t>
      </w:r>
      <w:r w:rsidR="00503E62" w:rsidRPr="00CE1A7C">
        <w:rPr>
          <w:szCs w:val="24"/>
        </w:rPr>
        <w:t>būvuzraugam ir jāveic darbs atrodoties būvobjektā</w:t>
      </w:r>
      <w:r w:rsidRPr="00CE1A7C">
        <w:rPr>
          <w:szCs w:val="24"/>
        </w:rPr>
        <w:t>, kad tajā tiek veikti ūdensapgādes un kanalizācijas sistēmu izbūves darbi,</w:t>
      </w:r>
      <w:r w:rsidR="00503E62" w:rsidRPr="00CE1A7C">
        <w:rPr>
          <w:szCs w:val="24"/>
        </w:rPr>
        <w:t xml:space="preserve"> vismaz 1  h (vienu) stundu dienā, ieskaitot darba laiku dokumentu kārtošanai uz vietas būvobjektā.</w:t>
      </w:r>
    </w:p>
    <w:p w14:paraId="7C7B656D" w14:textId="65F625C6" w:rsidR="003F0BA5" w:rsidRPr="00C25C46" w:rsidRDefault="00503E6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</w:rPr>
        <w:t>Elektroietaišu izbūves darbu būvuzraugam</w:t>
      </w:r>
      <w:r w:rsidR="004A6EB0" w:rsidRPr="00CE1A7C">
        <w:rPr>
          <w:szCs w:val="24"/>
        </w:rPr>
        <w:t xml:space="preserve"> ir jāveic darbs atrodoties būvobjektā</w:t>
      </w:r>
      <w:r w:rsidR="00611871" w:rsidRPr="00CE1A7C">
        <w:rPr>
          <w:szCs w:val="24"/>
        </w:rPr>
        <w:t>,</w:t>
      </w:r>
      <w:r w:rsidR="004A6EB0" w:rsidRPr="00CE1A7C">
        <w:rPr>
          <w:szCs w:val="24"/>
        </w:rPr>
        <w:t xml:space="preserve"> </w:t>
      </w:r>
      <w:r w:rsidR="00611871" w:rsidRPr="00CE1A7C">
        <w:rPr>
          <w:szCs w:val="24"/>
        </w:rPr>
        <w:t>kad tajā tiek veikti elektroietaišu izbūves darbi, vismaz 1  h (vienu</w:t>
      </w:r>
      <w:r w:rsidR="00611871" w:rsidRPr="007A4334">
        <w:rPr>
          <w:szCs w:val="24"/>
        </w:rPr>
        <w:t>) stund</w:t>
      </w:r>
      <w:r w:rsidR="00611871">
        <w:rPr>
          <w:szCs w:val="24"/>
        </w:rPr>
        <w:t>u</w:t>
      </w:r>
      <w:r w:rsidR="00611871" w:rsidRPr="007A4334">
        <w:rPr>
          <w:szCs w:val="24"/>
        </w:rPr>
        <w:t xml:space="preserve"> dienā</w:t>
      </w:r>
      <w:r w:rsidR="00611871">
        <w:rPr>
          <w:szCs w:val="24"/>
        </w:rPr>
        <w:t>, ieskaitot darba laiku dokumentu kārtošanai uz vietas būvobjektā</w:t>
      </w:r>
      <w:r w:rsidR="004A6EB0">
        <w:rPr>
          <w:szCs w:val="24"/>
        </w:rPr>
        <w:t>.</w:t>
      </w:r>
    </w:p>
    <w:p w14:paraId="463B8E1C" w14:textId="0B58680C" w:rsidR="007A4334" w:rsidRPr="000C6B2B" w:rsidRDefault="001A1BE2" w:rsidP="00CE1A7C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0C6B2B">
        <w:rPr>
          <w:szCs w:val="24"/>
        </w:rPr>
        <w:t>Norēķin</w:t>
      </w:r>
      <w:r w:rsidR="00CE1A7C" w:rsidRPr="000C6B2B">
        <w:rPr>
          <w:szCs w:val="24"/>
        </w:rPr>
        <w:t xml:space="preserve">s būvuzraudzības komandai notiks </w:t>
      </w:r>
      <w:r w:rsidR="00552537" w:rsidRPr="000C6B2B">
        <w:rPr>
          <w:szCs w:val="24"/>
        </w:rPr>
        <w:t>saska</w:t>
      </w:r>
      <w:r w:rsidR="00400FB7" w:rsidRPr="000C6B2B">
        <w:rPr>
          <w:szCs w:val="24"/>
        </w:rPr>
        <w:t>ņā ar iepirkuma</w:t>
      </w:r>
      <w:r w:rsidR="00CE1A7C" w:rsidRPr="000C6B2B">
        <w:rPr>
          <w:szCs w:val="24"/>
        </w:rPr>
        <w:t xml:space="preserve"> piedāvājuma pieteikumā norādītajām likmēm</w:t>
      </w:r>
      <w:r w:rsidR="00552537" w:rsidRPr="000C6B2B">
        <w:rPr>
          <w:szCs w:val="24"/>
        </w:rPr>
        <w:t>.</w:t>
      </w:r>
    </w:p>
    <w:p w14:paraId="1887D3E2" w14:textId="4AAEC21F" w:rsidR="001A1BE2" w:rsidRPr="0066588D" w:rsidRDefault="00AC50EA" w:rsidP="00EB0EF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AB04C1">
        <w:rPr>
          <w:szCs w:val="24"/>
        </w:rPr>
        <w:t>Atbildīgajam būvuzraugam</w:t>
      </w:r>
      <w:r w:rsidR="00C17BB1" w:rsidRPr="00AB04C1">
        <w:rPr>
          <w:szCs w:val="24"/>
        </w:rPr>
        <w:t xml:space="preserve"> </w:t>
      </w:r>
      <w:r w:rsidR="00521F07" w:rsidRPr="00AB04C1">
        <w:rPr>
          <w:szCs w:val="24"/>
        </w:rPr>
        <w:t xml:space="preserve">jāpiedalās vienu reizi nedēļā ražošanas apspriedē (vai biežāk pēc Pasūtītāja pieprasījuma),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proofErr w:type="spellStart"/>
      <w:r w:rsidRPr="00AB04C1">
        <w:rPr>
          <w:szCs w:val="24"/>
        </w:rPr>
        <w:t>autoruzraugs</w:t>
      </w:r>
      <w:proofErr w:type="spellEnd"/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</w:t>
      </w:r>
      <w:proofErr w:type="spellStart"/>
      <w:r w:rsidRPr="0066588D">
        <w:rPr>
          <w:szCs w:val="24"/>
        </w:rPr>
        <w:t>AutoCad</w:t>
      </w:r>
      <w:proofErr w:type="spellEnd"/>
      <w:r w:rsidRPr="0066588D">
        <w:rPr>
          <w:szCs w:val="24"/>
        </w:rPr>
        <w:t xml:space="preserve">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</w:t>
      </w:r>
      <w:proofErr w:type="spellStart"/>
      <w:r w:rsidRPr="0066588D">
        <w:rPr>
          <w:szCs w:val="24"/>
        </w:rPr>
        <w:t>autoruzrauga</w:t>
      </w:r>
      <w:proofErr w:type="spellEnd"/>
      <w:r w:rsidRPr="0066588D">
        <w:rPr>
          <w:szCs w:val="24"/>
        </w:rPr>
        <w:t xml:space="preserve">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lastRenderedPageBreak/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1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1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4127A3F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Pieprasīt no Būvuzņēmēja pirms būvdarbu uzsākšanas un visā būvniecības laikā, lai tiktu izvietota </w:t>
      </w:r>
      <w:proofErr w:type="spellStart"/>
      <w:r w:rsidRPr="0066588D">
        <w:rPr>
          <w:szCs w:val="24"/>
        </w:rPr>
        <w:t>būvtāfele</w:t>
      </w:r>
      <w:proofErr w:type="spellEnd"/>
      <w:r w:rsidRPr="0066588D">
        <w:rPr>
          <w:szCs w:val="24"/>
        </w:rPr>
        <w:t>.</w:t>
      </w:r>
    </w:p>
    <w:p w14:paraId="06F6F8D6" w14:textId="1A33157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1651F6D6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būvdarbu secības un kvalitātes atbilstību būvprojektam,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Ierasties būvlaukumā pēc </w:t>
      </w:r>
      <w:proofErr w:type="spellStart"/>
      <w:r w:rsidRPr="002A3FD6">
        <w:rPr>
          <w:szCs w:val="24"/>
        </w:rPr>
        <w:t>autoruzrauga</w:t>
      </w:r>
      <w:proofErr w:type="spellEnd"/>
      <w:r w:rsidRPr="002A3FD6">
        <w:rPr>
          <w:szCs w:val="24"/>
        </w:rPr>
        <w:t>, būvinspektora vai būvvaldes citas amatpersonas pirmā uzaicinājuma.</w:t>
      </w:r>
    </w:p>
    <w:p w14:paraId="7A2B51C7" w14:textId="3A4F542F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242511CC" w:rsidR="00706454" w:rsidRDefault="0045683C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Izskatīt Būvuzņēmēja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>, un nepieciešamības gadījumā norādīt korekcijas, kas jāveic Būvuzņēmējam.</w:t>
      </w:r>
    </w:p>
    <w:p w14:paraId="7E649D72" w14:textId="67248769" w:rsidR="00C02CDA" w:rsidRDefault="00C02CDA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20B1C945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no Pasūtītāja un būvuzņēmēja jebkurus būvprojekt</w:t>
      </w:r>
      <w:r w:rsidR="00DF617F" w:rsidRPr="002A3FD6">
        <w:rPr>
          <w:szCs w:val="24"/>
        </w:rPr>
        <w:t>u</w:t>
      </w:r>
      <w:r w:rsidRPr="002A3FD6">
        <w:rPr>
          <w:szCs w:val="24"/>
        </w:rPr>
        <w:t xml:space="preserve"> dokumentus, lai rastu precīzu pārskatu par būvdarbu gaitu.</w:t>
      </w:r>
    </w:p>
    <w:p w14:paraId="1950D214" w14:textId="65311765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2A3FD6" w:rsidRDefault="00A37F5F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papildus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Default="00914493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lastRenderedPageBreak/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19A419F9" w14:textId="77777777" w:rsidR="003D31C9" w:rsidRPr="002A3FD6" w:rsidRDefault="003D31C9" w:rsidP="003D31C9">
      <w:pPr>
        <w:pStyle w:val="BodyTextIndent"/>
        <w:ind w:left="1276"/>
        <w:rPr>
          <w:szCs w:val="24"/>
        </w:rPr>
      </w:pPr>
    </w:p>
    <w:p w14:paraId="6EDAD5B5" w14:textId="2C3AA17D" w:rsidR="001A3B07" w:rsidRPr="0066588D" w:rsidRDefault="007E3E57" w:rsidP="003D31C9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1F6DF72E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To, lai būvdarbos tiktu</w:t>
      </w:r>
      <w:r w:rsidR="007E3E57">
        <w:rPr>
          <w:szCs w:val="24"/>
        </w:rPr>
        <w:t>,</w:t>
      </w:r>
      <w:r w:rsidRPr="002A3FD6">
        <w:rPr>
          <w:szCs w:val="24"/>
        </w:rPr>
        <w:t xml:space="preserve"> izmantoti kvalitatīvi un būvprojektam atbilstoši būvizstrādājumi.</w:t>
      </w:r>
    </w:p>
    <w:p w14:paraId="275078AA" w14:textId="132B0F51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40DD7" w14:textId="77777777" w:rsidR="0029483E" w:rsidRDefault="0029483E" w:rsidP="00C631D6">
      <w:r>
        <w:separator/>
      </w:r>
    </w:p>
  </w:endnote>
  <w:endnote w:type="continuationSeparator" w:id="0">
    <w:p w14:paraId="4F158430" w14:textId="77777777" w:rsidR="0029483E" w:rsidRDefault="0029483E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140D8" w14:textId="77777777" w:rsidR="0029483E" w:rsidRDefault="0029483E" w:rsidP="00C631D6">
      <w:r>
        <w:separator/>
      </w:r>
    </w:p>
  </w:footnote>
  <w:footnote w:type="continuationSeparator" w:id="0">
    <w:p w14:paraId="643A3D27" w14:textId="77777777" w:rsidR="0029483E" w:rsidRDefault="0029483E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642DC"/>
    <w:rsid w:val="001667B2"/>
    <w:rsid w:val="001A1BE2"/>
    <w:rsid w:val="001A3B07"/>
    <w:rsid w:val="001C103E"/>
    <w:rsid w:val="001D6D77"/>
    <w:rsid w:val="00200204"/>
    <w:rsid w:val="002065EC"/>
    <w:rsid w:val="002208DE"/>
    <w:rsid w:val="0022143A"/>
    <w:rsid w:val="00241BF7"/>
    <w:rsid w:val="002601B3"/>
    <w:rsid w:val="00274888"/>
    <w:rsid w:val="0028411A"/>
    <w:rsid w:val="0029018D"/>
    <w:rsid w:val="0029483E"/>
    <w:rsid w:val="00294BEE"/>
    <w:rsid w:val="002A3FD6"/>
    <w:rsid w:val="002B5A82"/>
    <w:rsid w:val="002F5A27"/>
    <w:rsid w:val="002F62D7"/>
    <w:rsid w:val="00312CF2"/>
    <w:rsid w:val="003230A1"/>
    <w:rsid w:val="00341875"/>
    <w:rsid w:val="00346F48"/>
    <w:rsid w:val="00350DE1"/>
    <w:rsid w:val="00356780"/>
    <w:rsid w:val="00381B34"/>
    <w:rsid w:val="00383F6D"/>
    <w:rsid w:val="00383FEB"/>
    <w:rsid w:val="00386500"/>
    <w:rsid w:val="003969E7"/>
    <w:rsid w:val="003A59C9"/>
    <w:rsid w:val="003A759D"/>
    <w:rsid w:val="003D1423"/>
    <w:rsid w:val="003D31C9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52537"/>
    <w:rsid w:val="00554DA0"/>
    <w:rsid w:val="00595E74"/>
    <w:rsid w:val="005B47DB"/>
    <w:rsid w:val="005C2943"/>
    <w:rsid w:val="005D0302"/>
    <w:rsid w:val="00611871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F419E"/>
    <w:rsid w:val="0083509F"/>
    <w:rsid w:val="008824DF"/>
    <w:rsid w:val="00885D56"/>
    <w:rsid w:val="008C46D6"/>
    <w:rsid w:val="00900C95"/>
    <w:rsid w:val="009125BA"/>
    <w:rsid w:val="00914493"/>
    <w:rsid w:val="00937C94"/>
    <w:rsid w:val="009468B0"/>
    <w:rsid w:val="009620A4"/>
    <w:rsid w:val="009A15B3"/>
    <w:rsid w:val="009E3471"/>
    <w:rsid w:val="00A02E4E"/>
    <w:rsid w:val="00A10243"/>
    <w:rsid w:val="00A37F5F"/>
    <w:rsid w:val="00A53479"/>
    <w:rsid w:val="00A611BD"/>
    <w:rsid w:val="00A6201E"/>
    <w:rsid w:val="00A70C1C"/>
    <w:rsid w:val="00A80624"/>
    <w:rsid w:val="00A86069"/>
    <w:rsid w:val="00AB04C1"/>
    <w:rsid w:val="00AB49F7"/>
    <w:rsid w:val="00AC50EA"/>
    <w:rsid w:val="00AE0DDE"/>
    <w:rsid w:val="00AE5F94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C02CDA"/>
    <w:rsid w:val="00C12A8A"/>
    <w:rsid w:val="00C14364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E1A7C"/>
    <w:rsid w:val="00CE31D1"/>
    <w:rsid w:val="00CE57DB"/>
    <w:rsid w:val="00CF6F8C"/>
    <w:rsid w:val="00D02667"/>
    <w:rsid w:val="00D041EA"/>
    <w:rsid w:val="00D5644F"/>
    <w:rsid w:val="00D64245"/>
    <w:rsid w:val="00D81759"/>
    <w:rsid w:val="00DD02AD"/>
    <w:rsid w:val="00DD05BD"/>
    <w:rsid w:val="00DE2939"/>
    <w:rsid w:val="00DF617F"/>
    <w:rsid w:val="00E119E5"/>
    <w:rsid w:val="00E3380F"/>
    <w:rsid w:val="00E33CF7"/>
    <w:rsid w:val="00E36A8F"/>
    <w:rsid w:val="00E46DF3"/>
    <w:rsid w:val="00E86FE4"/>
    <w:rsid w:val="00EA5946"/>
    <w:rsid w:val="00EB0EF2"/>
    <w:rsid w:val="00EC5D9C"/>
    <w:rsid w:val="00F14249"/>
    <w:rsid w:val="00F2380C"/>
    <w:rsid w:val="00F313E8"/>
    <w:rsid w:val="00F53D11"/>
    <w:rsid w:val="00F73FA3"/>
    <w:rsid w:val="00F74448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A1C2-5A00-44F0-97A7-E5B20374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4877</Words>
  <Characters>2781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Arnis Mazalis</cp:lastModifiedBy>
  <cp:revision>19</cp:revision>
  <cp:lastPrinted>2018-11-14T07:19:00Z</cp:lastPrinted>
  <dcterms:created xsi:type="dcterms:W3CDTF">2020-07-03T13:20:00Z</dcterms:created>
  <dcterms:modified xsi:type="dcterms:W3CDTF">2022-12-22T12:44:00Z</dcterms:modified>
</cp:coreProperties>
</file>