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78175C8D"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054261">
        <w:rPr>
          <w:rFonts w:ascii="Times New Roman" w:eastAsia="Times New Roman" w:hAnsi="Times New Roman" w:cs="Times New Roman"/>
          <w:color w:val="000000"/>
          <w:sz w:val="24"/>
          <w:szCs w:val="24"/>
        </w:rPr>
        <w:t>10.februāra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63C79D22" w14:textId="77777777" w:rsidR="00054261" w:rsidRDefault="00E75D9B" w:rsidP="009D4108">
      <w:pPr>
        <w:pStyle w:val="BlockText"/>
        <w:ind w:left="142"/>
        <w:jc w:val="center"/>
        <w:rPr>
          <w:b/>
          <w:sz w:val="48"/>
          <w:szCs w:val="48"/>
        </w:rPr>
      </w:pPr>
      <w:r w:rsidRPr="00A67D0E">
        <w:rPr>
          <w:b/>
          <w:sz w:val="48"/>
          <w:szCs w:val="48"/>
        </w:rPr>
        <w:t>“</w:t>
      </w:r>
      <w:r w:rsidR="00054261" w:rsidRPr="00D94425">
        <w:rPr>
          <w:b/>
          <w:sz w:val="48"/>
          <w:szCs w:val="48"/>
        </w:rPr>
        <w:t xml:space="preserve">Remonta padziļināšanas darbi </w:t>
      </w:r>
    </w:p>
    <w:p w14:paraId="1D3CB20A" w14:textId="427A2AC5" w:rsidR="00E75D9B" w:rsidRPr="002674F0" w:rsidRDefault="00054261" w:rsidP="009D4108">
      <w:pPr>
        <w:pStyle w:val="BlockText"/>
        <w:ind w:left="142"/>
        <w:jc w:val="center"/>
        <w:rPr>
          <w:b/>
          <w:sz w:val="48"/>
          <w:szCs w:val="48"/>
        </w:rPr>
      </w:pPr>
      <w:r w:rsidRPr="00D94425">
        <w:rPr>
          <w:b/>
          <w:sz w:val="48"/>
          <w:szCs w:val="48"/>
        </w:rPr>
        <w:t>Ventspils brīvostas akvatorijā</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6BE6C712"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054261">
        <w:rPr>
          <w:rFonts w:ascii="Times New Roman" w:hAnsi="Times New Roman" w:cs="Times New Roman"/>
          <w:b/>
          <w:sz w:val="36"/>
          <w:szCs w:val="48"/>
        </w:rPr>
        <w:t>20</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75BB034" w14:textId="5F02A496" w:rsidR="00F215A8" w:rsidRPr="00F215A8" w:rsidRDefault="00E75D9B">
      <w:pPr>
        <w:pStyle w:val="TOC1"/>
        <w:rPr>
          <w:rFonts w:asciiTheme="minorHAnsi" w:eastAsiaTheme="minorEastAsia" w:hAnsiTheme="minorHAnsi" w:cstheme="minorBidi"/>
          <w:noProof/>
          <w:sz w:val="24"/>
          <w:szCs w:val="24"/>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24335322" w:history="1">
        <w:r w:rsidR="00F215A8" w:rsidRPr="00F215A8">
          <w:rPr>
            <w:rStyle w:val="Hyperlink"/>
            <w:noProof/>
            <w:sz w:val="24"/>
            <w:szCs w:val="24"/>
          </w:rPr>
          <w:t>1.</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VISPĀRĪGA INFORMĀCIJA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_Toc124335322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3</w:t>
        </w:r>
        <w:r w:rsidR="00F215A8" w:rsidRPr="00F215A8">
          <w:rPr>
            <w:noProof/>
            <w:webHidden/>
            <w:sz w:val="24"/>
            <w:szCs w:val="24"/>
          </w:rPr>
          <w:fldChar w:fldCharType="end"/>
        </w:r>
      </w:hyperlink>
    </w:p>
    <w:p w14:paraId="338370D7" w14:textId="476FFE5F" w:rsidR="00F215A8" w:rsidRPr="00F215A8" w:rsidRDefault="00791D3A">
      <w:pPr>
        <w:pStyle w:val="TOC1"/>
        <w:rPr>
          <w:rFonts w:asciiTheme="minorHAnsi" w:eastAsiaTheme="minorEastAsia" w:hAnsiTheme="minorHAnsi" w:cstheme="minorBidi"/>
          <w:noProof/>
          <w:sz w:val="24"/>
          <w:szCs w:val="24"/>
        </w:rPr>
      </w:pPr>
      <w:hyperlink w:anchor="_Toc124335323" w:history="1">
        <w:r w:rsidR="00F215A8" w:rsidRPr="00F215A8">
          <w:rPr>
            <w:rStyle w:val="Hyperlink"/>
            <w:bCs/>
            <w:noProof/>
            <w:sz w:val="24"/>
            <w:szCs w:val="24"/>
          </w:rPr>
          <w:t>2.</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INFORMĀCIJA PAR IEPIRKUMA PRIEKŠMETU</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_Toc124335323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3</w:t>
        </w:r>
        <w:r w:rsidR="00F215A8" w:rsidRPr="00F215A8">
          <w:rPr>
            <w:noProof/>
            <w:webHidden/>
            <w:sz w:val="24"/>
            <w:szCs w:val="24"/>
          </w:rPr>
          <w:fldChar w:fldCharType="end"/>
        </w:r>
      </w:hyperlink>
    </w:p>
    <w:p w14:paraId="548CB98D" w14:textId="5626313E" w:rsidR="00F215A8" w:rsidRPr="00F215A8" w:rsidRDefault="00791D3A">
      <w:pPr>
        <w:pStyle w:val="TOC1"/>
        <w:rPr>
          <w:rFonts w:asciiTheme="minorHAnsi" w:eastAsiaTheme="minorEastAsia" w:hAnsiTheme="minorHAnsi" w:cstheme="minorBidi"/>
          <w:noProof/>
          <w:sz w:val="24"/>
          <w:szCs w:val="24"/>
        </w:rPr>
      </w:pPr>
      <w:hyperlink w:anchor="_Toc124335324" w:history="1">
        <w:r w:rsidR="00F215A8" w:rsidRPr="00F215A8">
          <w:rPr>
            <w:rStyle w:val="Hyperlink"/>
            <w:noProof/>
            <w:sz w:val="24"/>
            <w:szCs w:val="24"/>
          </w:rPr>
          <w:t>3.</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IEPIRKUMA PROCEDŪRAS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_Toc124335324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4</w:t>
        </w:r>
        <w:r w:rsidR="00F215A8" w:rsidRPr="00F215A8">
          <w:rPr>
            <w:noProof/>
            <w:webHidden/>
            <w:sz w:val="24"/>
            <w:szCs w:val="24"/>
          </w:rPr>
          <w:fldChar w:fldCharType="end"/>
        </w:r>
      </w:hyperlink>
    </w:p>
    <w:p w14:paraId="35B74112" w14:textId="43B9095C" w:rsidR="00F215A8" w:rsidRPr="00F215A8" w:rsidRDefault="00791D3A">
      <w:pPr>
        <w:pStyle w:val="TOC1"/>
        <w:rPr>
          <w:rFonts w:asciiTheme="minorHAnsi" w:eastAsiaTheme="minorEastAsia" w:hAnsiTheme="minorHAnsi" w:cstheme="minorBidi"/>
          <w:noProof/>
          <w:sz w:val="24"/>
          <w:szCs w:val="24"/>
        </w:rPr>
      </w:pPr>
      <w:hyperlink w:anchor="_Toc124335325" w:history="1">
        <w:r w:rsidR="00F215A8" w:rsidRPr="00F215A8">
          <w:rPr>
            <w:rStyle w:val="Hyperlink"/>
            <w:noProof/>
            <w:sz w:val="24"/>
            <w:szCs w:val="24"/>
          </w:rPr>
          <w:t>4.</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DALĪBAS NOSACĪJUMI IEPIRKUMA PROCEDŪRĀ</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_Toc124335325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5</w:t>
        </w:r>
        <w:r w:rsidR="00F215A8" w:rsidRPr="00F215A8">
          <w:rPr>
            <w:noProof/>
            <w:webHidden/>
            <w:sz w:val="24"/>
            <w:szCs w:val="24"/>
          </w:rPr>
          <w:fldChar w:fldCharType="end"/>
        </w:r>
      </w:hyperlink>
    </w:p>
    <w:p w14:paraId="52482A20" w14:textId="4A57A2C8" w:rsidR="00F215A8" w:rsidRPr="00F215A8" w:rsidRDefault="00791D3A">
      <w:pPr>
        <w:pStyle w:val="TOC1"/>
        <w:rPr>
          <w:rFonts w:asciiTheme="minorHAnsi" w:eastAsiaTheme="minorEastAsia" w:hAnsiTheme="minorHAnsi" w:cstheme="minorBidi"/>
          <w:noProof/>
          <w:sz w:val="24"/>
          <w:szCs w:val="24"/>
        </w:rPr>
      </w:pPr>
      <w:hyperlink w:anchor="_Toc124335326" w:history="1">
        <w:r w:rsidR="00F215A8" w:rsidRPr="00F215A8">
          <w:rPr>
            <w:rStyle w:val="Hyperlink"/>
            <w:noProof/>
            <w:sz w:val="24"/>
            <w:szCs w:val="24"/>
          </w:rPr>
          <w:t>5.</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KVALIFIKĀCIJAS PRASĪBAS</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_Toc124335326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7</w:t>
        </w:r>
        <w:r w:rsidR="00F215A8" w:rsidRPr="00F215A8">
          <w:rPr>
            <w:noProof/>
            <w:webHidden/>
            <w:sz w:val="24"/>
            <w:szCs w:val="24"/>
          </w:rPr>
          <w:fldChar w:fldCharType="end"/>
        </w:r>
      </w:hyperlink>
    </w:p>
    <w:p w14:paraId="3584FE9E" w14:textId="63942605" w:rsidR="00F215A8" w:rsidRPr="00F215A8" w:rsidRDefault="00791D3A">
      <w:pPr>
        <w:pStyle w:val="TOC1"/>
        <w:rPr>
          <w:rFonts w:asciiTheme="minorHAnsi" w:eastAsiaTheme="minorEastAsia" w:hAnsiTheme="minorHAnsi" w:cstheme="minorBidi"/>
          <w:noProof/>
          <w:sz w:val="24"/>
          <w:szCs w:val="24"/>
        </w:rPr>
      </w:pPr>
      <w:hyperlink w:anchor="_Toc124335327" w:history="1">
        <w:r w:rsidR="00F215A8" w:rsidRPr="00F215A8">
          <w:rPr>
            <w:rStyle w:val="Hyperlink"/>
            <w:noProof/>
            <w:sz w:val="24"/>
            <w:szCs w:val="24"/>
          </w:rPr>
          <w:t>6.</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IESNIEDZAMIE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_Toc124335327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8</w:t>
        </w:r>
        <w:r w:rsidR="00F215A8" w:rsidRPr="00F215A8">
          <w:rPr>
            <w:noProof/>
            <w:webHidden/>
            <w:sz w:val="24"/>
            <w:szCs w:val="24"/>
          </w:rPr>
          <w:fldChar w:fldCharType="end"/>
        </w:r>
      </w:hyperlink>
    </w:p>
    <w:p w14:paraId="4A28C9F1" w14:textId="135C6AEF" w:rsidR="00F215A8" w:rsidRPr="00F215A8" w:rsidRDefault="00791D3A">
      <w:pPr>
        <w:pStyle w:val="TOC1"/>
        <w:rPr>
          <w:rFonts w:asciiTheme="minorHAnsi" w:eastAsiaTheme="minorEastAsia" w:hAnsiTheme="minorHAnsi" w:cstheme="minorBidi"/>
          <w:noProof/>
          <w:sz w:val="24"/>
          <w:szCs w:val="24"/>
        </w:rPr>
      </w:pPr>
      <w:hyperlink w:anchor="_Toc124335328" w:history="1">
        <w:r w:rsidR="00F215A8" w:rsidRPr="00F215A8">
          <w:rPr>
            <w:rStyle w:val="Hyperlink"/>
            <w:noProof/>
            <w:sz w:val="24"/>
            <w:szCs w:val="24"/>
          </w:rPr>
          <w:t>7.</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PRETENDENTU ATLASES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_Toc124335328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8</w:t>
        </w:r>
        <w:r w:rsidR="00F215A8" w:rsidRPr="00F215A8">
          <w:rPr>
            <w:noProof/>
            <w:webHidden/>
            <w:sz w:val="24"/>
            <w:szCs w:val="24"/>
          </w:rPr>
          <w:fldChar w:fldCharType="end"/>
        </w:r>
      </w:hyperlink>
    </w:p>
    <w:p w14:paraId="19D7F486" w14:textId="6FCEEAFB" w:rsidR="00F215A8" w:rsidRPr="00F215A8" w:rsidRDefault="00791D3A">
      <w:pPr>
        <w:pStyle w:val="TOC1"/>
        <w:rPr>
          <w:rFonts w:asciiTheme="minorHAnsi" w:eastAsiaTheme="minorEastAsia" w:hAnsiTheme="minorHAnsi" w:cstheme="minorBidi"/>
          <w:noProof/>
          <w:sz w:val="24"/>
          <w:szCs w:val="24"/>
        </w:rPr>
      </w:pPr>
      <w:hyperlink w:anchor="_Toc124335329" w:history="1">
        <w:r w:rsidR="00F215A8" w:rsidRPr="00F215A8">
          <w:rPr>
            <w:rStyle w:val="Hyperlink"/>
            <w:noProof/>
            <w:sz w:val="24"/>
            <w:szCs w:val="24"/>
          </w:rPr>
          <w:t>8.</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TEHNISKAIS UN FINANŠU PIEDĀVĀJUMS</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_Toc124335329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10</w:t>
        </w:r>
        <w:r w:rsidR="00F215A8" w:rsidRPr="00F215A8">
          <w:rPr>
            <w:noProof/>
            <w:webHidden/>
            <w:sz w:val="24"/>
            <w:szCs w:val="24"/>
          </w:rPr>
          <w:fldChar w:fldCharType="end"/>
        </w:r>
      </w:hyperlink>
    </w:p>
    <w:p w14:paraId="0CCC8795" w14:textId="4A6A10A5" w:rsidR="00F215A8" w:rsidRPr="00F215A8" w:rsidRDefault="00791D3A">
      <w:pPr>
        <w:pStyle w:val="TOC1"/>
        <w:rPr>
          <w:rFonts w:asciiTheme="minorHAnsi" w:eastAsiaTheme="minorEastAsia" w:hAnsiTheme="minorHAnsi" w:cstheme="minorBidi"/>
          <w:noProof/>
          <w:sz w:val="24"/>
          <w:szCs w:val="24"/>
        </w:rPr>
      </w:pPr>
      <w:hyperlink w:anchor="_Toc124335330" w:history="1">
        <w:r w:rsidR="00F215A8" w:rsidRPr="00F215A8">
          <w:rPr>
            <w:rStyle w:val="Hyperlink"/>
            <w:noProof/>
            <w:sz w:val="24"/>
            <w:szCs w:val="24"/>
          </w:rPr>
          <w:t>9.</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PIEDĀVĀJUMA SAGATAVOŠANA UN NOFORMĒŠANA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_Toc124335330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10</w:t>
        </w:r>
        <w:r w:rsidR="00F215A8" w:rsidRPr="00F215A8">
          <w:rPr>
            <w:noProof/>
            <w:webHidden/>
            <w:sz w:val="24"/>
            <w:szCs w:val="24"/>
          </w:rPr>
          <w:fldChar w:fldCharType="end"/>
        </w:r>
      </w:hyperlink>
    </w:p>
    <w:p w14:paraId="1D7A1CDF" w14:textId="79F168E1" w:rsidR="00F215A8" w:rsidRPr="00F215A8" w:rsidRDefault="00791D3A">
      <w:pPr>
        <w:pStyle w:val="TOC1"/>
        <w:rPr>
          <w:rFonts w:asciiTheme="minorHAnsi" w:eastAsiaTheme="minorEastAsia" w:hAnsiTheme="minorHAnsi" w:cstheme="minorBidi"/>
          <w:noProof/>
          <w:sz w:val="24"/>
          <w:szCs w:val="24"/>
        </w:rPr>
      </w:pPr>
      <w:hyperlink w:anchor="_Toc124335331" w:history="1">
        <w:r w:rsidR="00F215A8" w:rsidRPr="00F215A8">
          <w:rPr>
            <w:rStyle w:val="Hyperlink"/>
            <w:noProof/>
            <w:sz w:val="24"/>
            <w:szCs w:val="24"/>
          </w:rPr>
          <w:t>10.</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PIEDĀVĀJUMA IESNIEGŠANA UN ATVĒRŠANA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_Toc124335331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11</w:t>
        </w:r>
        <w:r w:rsidR="00F215A8" w:rsidRPr="00F215A8">
          <w:rPr>
            <w:noProof/>
            <w:webHidden/>
            <w:sz w:val="24"/>
            <w:szCs w:val="24"/>
          </w:rPr>
          <w:fldChar w:fldCharType="end"/>
        </w:r>
      </w:hyperlink>
    </w:p>
    <w:p w14:paraId="70B26443" w14:textId="3AB08CD6" w:rsidR="00F215A8" w:rsidRPr="00F215A8" w:rsidRDefault="00791D3A">
      <w:pPr>
        <w:pStyle w:val="TOC1"/>
        <w:rPr>
          <w:rFonts w:asciiTheme="minorHAnsi" w:eastAsiaTheme="minorEastAsia" w:hAnsiTheme="minorHAnsi" w:cstheme="minorBidi"/>
          <w:noProof/>
          <w:sz w:val="24"/>
          <w:szCs w:val="24"/>
        </w:rPr>
      </w:pPr>
      <w:hyperlink w:anchor="_Toc124335332" w:history="1">
        <w:r w:rsidR="00F215A8" w:rsidRPr="00F215A8">
          <w:rPr>
            <w:rStyle w:val="Hyperlink"/>
            <w:noProof/>
            <w:sz w:val="24"/>
            <w:szCs w:val="24"/>
          </w:rPr>
          <w:t>11.</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CITI NOTEIKUMI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_Toc124335332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12</w:t>
        </w:r>
        <w:r w:rsidR="00F215A8" w:rsidRPr="00F215A8">
          <w:rPr>
            <w:noProof/>
            <w:webHidden/>
            <w:sz w:val="24"/>
            <w:szCs w:val="24"/>
          </w:rPr>
          <w:fldChar w:fldCharType="end"/>
        </w:r>
      </w:hyperlink>
    </w:p>
    <w:p w14:paraId="06BD4299" w14:textId="0F6C82FF" w:rsidR="00F215A8" w:rsidRPr="00F215A8" w:rsidRDefault="00791D3A">
      <w:pPr>
        <w:pStyle w:val="TOC1"/>
        <w:rPr>
          <w:rFonts w:asciiTheme="minorHAnsi" w:eastAsiaTheme="minorEastAsia" w:hAnsiTheme="minorHAnsi" w:cstheme="minorBidi"/>
          <w:noProof/>
          <w:sz w:val="24"/>
          <w:szCs w:val="24"/>
        </w:rPr>
      </w:pPr>
      <w:hyperlink w:anchor="_Toc124335333" w:history="1">
        <w:r w:rsidR="00F215A8" w:rsidRPr="00F215A8">
          <w:rPr>
            <w:rStyle w:val="Hyperlink"/>
            <w:noProof/>
            <w:sz w:val="24"/>
            <w:szCs w:val="24"/>
          </w:rPr>
          <w:t>12.</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IEPIRKUMA LĪGUMA SLĒGŠANA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_Toc124335333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15</w:t>
        </w:r>
        <w:r w:rsidR="00F215A8" w:rsidRPr="00F215A8">
          <w:rPr>
            <w:noProof/>
            <w:webHidden/>
            <w:sz w:val="24"/>
            <w:szCs w:val="24"/>
          </w:rPr>
          <w:fldChar w:fldCharType="end"/>
        </w:r>
      </w:hyperlink>
    </w:p>
    <w:p w14:paraId="7E949019" w14:textId="4B154104" w:rsidR="00E75D9B" w:rsidRPr="00054261" w:rsidRDefault="00E75D9B" w:rsidP="00054261">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B11E80">
      <w:pPr>
        <w:pStyle w:val="Heading1"/>
        <w:numPr>
          <w:ilvl w:val="0"/>
          <w:numId w:val="1"/>
        </w:numPr>
      </w:pPr>
      <w:bookmarkStart w:id="0" w:name="_Toc124335322"/>
      <w:r w:rsidRPr="00953A15">
        <w:lastRenderedPageBreak/>
        <w:t>VISPĀRĪGA INFORMĀCIJA</w:t>
      </w:r>
      <w:bookmarkEnd w:id="0"/>
    </w:p>
    <w:p w14:paraId="6A90D6E4" w14:textId="35386E0C"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054261">
        <w:rPr>
          <w:rFonts w:ascii="Times New Roman" w:hAnsi="Times New Roman" w:cs="Times New Roman"/>
          <w:sz w:val="24"/>
          <w:szCs w:val="24"/>
        </w:rPr>
        <w:t>20</w:t>
      </w:r>
    </w:p>
    <w:p w14:paraId="5190C67D" w14:textId="77777777" w:rsidR="00E75D9B" w:rsidRPr="00054261" w:rsidRDefault="00E75D9B" w:rsidP="007A498D">
      <w:pPr>
        <w:pStyle w:val="ListParagraph"/>
        <w:numPr>
          <w:ilvl w:val="1"/>
          <w:numId w:val="1"/>
        </w:numPr>
        <w:spacing w:line="240" w:lineRule="auto"/>
        <w:ind w:left="850" w:hanging="425"/>
        <w:rPr>
          <w:rFonts w:ascii="Times New Roman" w:hAnsi="Times New Roman" w:cs="Times New Roman"/>
          <w:bCs/>
          <w:sz w:val="24"/>
          <w:szCs w:val="24"/>
        </w:rPr>
      </w:pPr>
      <w:r w:rsidRPr="00054261">
        <w:rPr>
          <w:rFonts w:ascii="Times New Roman" w:hAnsi="Times New Roman" w:cs="Times New Roman"/>
          <w:bCs/>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54261" w:rsidRPr="00150241" w14:paraId="6234E6D9" w14:textId="77777777" w:rsidTr="00054261">
        <w:tc>
          <w:tcPr>
            <w:tcW w:w="3260" w:type="dxa"/>
            <w:vAlign w:val="center"/>
          </w:tcPr>
          <w:p w14:paraId="55FDAF4A"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003A9363"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054261" w:rsidRPr="00150241" w14:paraId="72310305" w14:textId="77777777" w:rsidTr="00054261">
        <w:tc>
          <w:tcPr>
            <w:tcW w:w="3260" w:type="dxa"/>
            <w:vAlign w:val="center"/>
          </w:tcPr>
          <w:p w14:paraId="22890148"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7D02DEF9"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054261" w:rsidRPr="00150241" w14:paraId="2B53A63B" w14:textId="77777777" w:rsidTr="00054261">
        <w:tc>
          <w:tcPr>
            <w:tcW w:w="3260" w:type="dxa"/>
            <w:vAlign w:val="center"/>
          </w:tcPr>
          <w:p w14:paraId="5D4DCDBA"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0CDA3C9A"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054261" w:rsidRPr="00150241" w14:paraId="47D21F9B" w14:textId="77777777" w:rsidTr="00054261">
        <w:tc>
          <w:tcPr>
            <w:tcW w:w="3260" w:type="dxa"/>
            <w:vAlign w:val="center"/>
          </w:tcPr>
          <w:p w14:paraId="431CE772"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46E7DB3A"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054261" w:rsidRPr="00150241" w14:paraId="23389490" w14:textId="77777777" w:rsidTr="00054261">
        <w:tc>
          <w:tcPr>
            <w:tcW w:w="3260" w:type="dxa"/>
            <w:vAlign w:val="center"/>
          </w:tcPr>
          <w:p w14:paraId="6313477C"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75AA5981"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054261" w:rsidRPr="00150241" w14:paraId="109AEBBE" w14:textId="77777777" w:rsidTr="00054261">
        <w:tc>
          <w:tcPr>
            <w:tcW w:w="3260" w:type="dxa"/>
            <w:vAlign w:val="center"/>
          </w:tcPr>
          <w:p w14:paraId="4CA824F7"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699EEA99" w14:textId="77777777" w:rsidR="00054261" w:rsidRPr="00150241" w:rsidRDefault="00791D3A" w:rsidP="00CA5067">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54261" w:rsidRPr="00150241">
                <w:rPr>
                  <w:rStyle w:val="Hyperlink"/>
                  <w:rFonts w:ascii="Times New Roman" w:hAnsi="Times New Roman" w:cs="Times New Roman"/>
                  <w:sz w:val="24"/>
                  <w:szCs w:val="24"/>
                </w:rPr>
                <w:t>iepirkumi@vbp.lv</w:t>
              </w:r>
            </w:hyperlink>
            <w:r w:rsidR="00054261" w:rsidRPr="00150241">
              <w:rPr>
                <w:rFonts w:ascii="Times New Roman" w:hAnsi="Times New Roman" w:cs="Times New Roman"/>
                <w:sz w:val="24"/>
                <w:szCs w:val="24"/>
              </w:rPr>
              <w:t xml:space="preserve"> </w:t>
            </w:r>
          </w:p>
        </w:tc>
      </w:tr>
      <w:tr w:rsidR="00054261" w:rsidRPr="00150241" w14:paraId="111B0794" w14:textId="77777777" w:rsidTr="00054261">
        <w:tc>
          <w:tcPr>
            <w:tcW w:w="3260" w:type="dxa"/>
            <w:vAlign w:val="center"/>
          </w:tcPr>
          <w:p w14:paraId="22528AAD"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539EE098" w14:textId="77777777" w:rsidR="00054261" w:rsidRPr="005C09F5"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F46B1F">
              <w:rPr>
                <w:rFonts w:ascii="Times New Roman" w:hAnsi="Times New Roman" w:cs="Times New Roman"/>
                <w:sz w:val="24"/>
                <w:szCs w:val="24"/>
              </w:rPr>
              <w:t>Normunds Kornijanovs, t. 29342131, e-pasts: normunds.kornijanovs@vbp.lv vai iepirkumi@vbp.lv</w:t>
            </w:r>
          </w:p>
        </w:tc>
      </w:tr>
      <w:tr w:rsidR="00054261" w:rsidRPr="00150241" w14:paraId="76D43A88" w14:textId="77777777" w:rsidTr="00054261">
        <w:tc>
          <w:tcPr>
            <w:tcW w:w="3260" w:type="dxa"/>
            <w:vAlign w:val="center"/>
          </w:tcPr>
          <w:p w14:paraId="54FE82DE"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2EF7124"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054261" w:rsidRPr="00150241" w14:paraId="1D305FE4" w14:textId="77777777" w:rsidTr="00054261">
        <w:tc>
          <w:tcPr>
            <w:tcW w:w="3260" w:type="dxa"/>
            <w:vAlign w:val="center"/>
          </w:tcPr>
          <w:p w14:paraId="46D6660C"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2A15B0E7" w14:textId="77777777" w:rsidR="00054261" w:rsidRPr="00150241" w:rsidRDefault="00054261" w:rsidP="00CA5067">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24335323"/>
      <w:r w:rsidRPr="00953A15">
        <w:t>INFORMĀCIJA PAR IEPIRKUMA PRIEKŠMETU</w:t>
      </w:r>
      <w:bookmarkEnd w:id="1"/>
    </w:p>
    <w:p w14:paraId="06B0EED2" w14:textId="77777777" w:rsidR="00054261" w:rsidRDefault="00054261" w:rsidP="00054261">
      <w:pPr>
        <w:numPr>
          <w:ilvl w:val="1"/>
          <w:numId w:val="2"/>
        </w:numPr>
        <w:tabs>
          <w:tab w:val="left" w:pos="567"/>
        </w:tabs>
        <w:spacing w:after="0" w:line="240" w:lineRule="auto"/>
        <w:ind w:left="851" w:right="112" w:hanging="491"/>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r>
        <w:rPr>
          <w:rFonts w:ascii="Times New Roman" w:hAnsi="Times New Roman" w:cs="Times New Roman"/>
          <w:sz w:val="24"/>
          <w:szCs w:val="24"/>
        </w:rPr>
        <w:t xml:space="preserve">Remonta padziļināšanas darbu veikšana Ventspils brīvostas akvatorijā – Ventspils ostas kuģu ceļos jūrā, grunts </w:t>
      </w:r>
      <w:proofErr w:type="spellStart"/>
      <w:r>
        <w:rPr>
          <w:rFonts w:ascii="Times New Roman" w:hAnsi="Times New Roman" w:cs="Times New Roman"/>
          <w:sz w:val="24"/>
          <w:szCs w:val="24"/>
        </w:rPr>
        <w:t>uzkrātuvē</w:t>
      </w:r>
      <w:proofErr w:type="spellEnd"/>
      <w:r>
        <w:rPr>
          <w:rFonts w:ascii="Times New Roman" w:hAnsi="Times New Roman" w:cs="Times New Roman"/>
          <w:sz w:val="24"/>
          <w:szCs w:val="24"/>
        </w:rPr>
        <w:t xml:space="preserve">, priekšostā, Ventas upes kuģošanas kanālā, piestātņu akvatorijās un pie piestātnēm. </w:t>
      </w:r>
    </w:p>
    <w:p w14:paraId="1326EE7F" w14:textId="5A1241AC" w:rsidR="00054261" w:rsidRPr="00054261" w:rsidRDefault="00054261" w:rsidP="00054261">
      <w:pPr>
        <w:numPr>
          <w:ilvl w:val="1"/>
          <w:numId w:val="2"/>
        </w:numPr>
        <w:tabs>
          <w:tab w:val="left" w:pos="567"/>
        </w:tabs>
        <w:spacing w:after="0" w:line="240" w:lineRule="auto"/>
        <w:ind w:left="851" w:right="112" w:hanging="491"/>
        <w:jc w:val="both"/>
        <w:rPr>
          <w:rFonts w:ascii="Times New Roman" w:hAnsi="Times New Roman" w:cs="Times New Roman"/>
          <w:sz w:val="24"/>
          <w:szCs w:val="24"/>
        </w:rPr>
      </w:pPr>
      <w:r w:rsidRPr="00054261">
        <w:rPr>
          <w:rFonts w:ascii="Times New Roman" w:hAnsi="Times New Roman" w:cs="Times New Roman"/>
          <w:b/>
          <w:bCs/>
          <w:sz w:val="24"/>
          <w:szCs w:val="24"/>
        </w:rPr>
        <w:t>Iepirkuma priekšmets ir sadalīts 2 (divās) daļās:</w:t>
      </w:r>
    </w:p>
    <w:p w14:paraId="008FAC56" w14:textId="77777777" w:rsidR="00054261" w:rsidRPr="00054261" w:rsidRDefault="00054261" w:rsidP="00054261">
      <w:pPr>
        <w:pStyle w:val="ListParagraph"/>
        <w:numPr>
          <w:ilvl w:val="2"/>
          <w:numId w:val="2"/>
        </w:numPr>
        <w:spacing w:after="0" w:line="240" w:lineRule="auto"/>
        <w:ind w:left="1276" w:right="112" w:hanging="425"/>
        <w:jc w:val="both"/>
        <w:rPr>
          <w:rFonts w:ascii="Times New Roman" w:hAnsi="Times New Roman" w:cs="Times New Roman"/>
          <w:sz w:val="24"/>
          <w:szCs w:val="24"/>
        </w:rPr>
      </w:pPr>
      <w:r w:rsidRPr="00054261">
        <w:rPr>
          <w:rFonts w:ascii="Times New Roman" w:hAnsi="Times New Roman" w:cs="Times New Roman"/>
          <w:b/>
          <w:bCs/>
          <w:sz w:val="24"/>
          <w:szCs w:val="24"/>
        </w:rPr>
        <w:t>1.daļa</w:t>
      </w:r>
      <w:r w:rsidRPr="00054261">
        <w:rPr>
          <w:rFonts w:ascii="Times New Roman" w:hAnsi="Times New Roman" w:cs="Times New Roman"/>
          <w:sz w:val="24"/>
          <w:szCs w:val="24"/>
        </w:rPr>
        <w:t xml:space="preserve"> (objekts Nr.1) - remonta padziļināšanas darbi Ventspils ostas kuģu ceļos jūrā un grunts </w:t>
      </w:r>
      <w:proofErr w:type="spellStart"/>
      <w:r w:rsidRPr="00054261">
        <w:rPr>
          <w:rFonts w:ascii="Times New Roman" w:hAnsi="Times New Roman" w:cs="Times New Roman"/>
          <w:sz w:val="24"/>
          <w:szCs w:val="24"/>
        </w:rPr>
        <w:t>uzkrātuvē</w:t>
      </w:r>
      <w:proofErr w:type="spellEnd"/>
      <w:r w:rsidRPr="00054261">
        <w:rPr>
          <w:rFonts w:ascii="Times New Roman" w:hAnsi="Times New Roman" w:cs="Times New Roman"/>
          <w:sz w:val="24"/>
          <w:szCs w:val="24"/>
        </w:rPr>
        <w:t>:</w:t>
      </w:r>
    </w:p>
    <w:tbl>
      <w:tblPr>
        <w:tblStyle w:val="TableGrid"/>
        <w:tblW w:w="7796" w:type="dxa"/>
        <w:tblInd w:w="846" w:type="dxa"/>
        <w:tblLook w:val="04A0" w:firstRow="1" w:lastRow="0" w:firstColumn="1" w:lastColumn="0" w:noHBand="0" w:noVBand="1"/>
      </w:tblPr>
      <w:tblGrid>
        <w:gridCol w:w="5245"/>
        <w:gridCol w:w="2551"/>
      </w:tblGrid>
      <w:tr w:rsidR="00054261" w:rsidRPr="00054261" w14:paraId="5B2E07EA" w14:textId="77777777" w:rsidTr="00CA5067">
        <w:tc>
          <w:tcPr>
            <w:tcW w:w="5245" w:type="dxa"/>
            <w:vAlign w:val="center"/>
          </w:tcPr>
          <w:p w14:paraId="498F793D" w14:textId="77777777" w:rsid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Maksimālais darbu apjoms 300 000 m</w:t>
            </w:r>
            <w:r w:rsidRPr="00054261">
              <w:rPr>
                <w:rFonts w:ascii="Times New Roman" w:eastAsia="Calibri" w:hAnsi="Times New Roman" w:cs="Times New Roman"/>
                <w:sz w:val="24"/>
                <w:szCs w:val="24"/>
                <w:vertAlign w:val="superscript"/>
              </w:rPr>
              <w:t>3</w:t>
            </w:r>
            <w:r w:rsidRPr="00054261">
              <w:rPr>
                <w:rFonts w:ascii="Times New Roman" w:eastAsia="Calibri" w:hAnsi="Times New Roman" w:cs="Times New Roman"/>
                <w:sz w:val="24"/>
                <w:szCs w:val="24"/>
              </w:rPr>
              <w:t xml:space="preserve">. </w:t>
            </w:r>
          </w:p>
          <w:p w14:paraId="2DDDF476" w14:textId="77777777" w:rsid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Kuģu ceļi jūrā ~250 000m</w:t>
            </w:r>
            <w:r w:rsidRPr="00054261">
              <w:rPr>
                <w:rFonts w:ascii="Times New Roman" w:eastAsia="Calibri" w:hAnsi="Times New Roman" w:cs="Times New Roman"/>
                <w:sz w:val="24"/>
                <w:szCs w:val="24"/>
                <w:vertAlign w:val="superscript"/>
              </w:rPr>
              <w:t xml:space="preserve">3 </w:t>
            </w:r>
            <w:r w:rsidRPr="00054261">
              <w:rPr>
                <w:rFonts w:ascii="Times New Roman" w:eastAsia="Calibri" w:hAnsi="Times New Roman" w:cs="Times New Roman"/>
                <w:sz w:val="24"/>
                <w:szCs w:val="24"/>
              </w:rPr>
              <w:t xml:space="preserve">un </w:t>
            </w:r>
          </w:p>
          <w:p w14:paraId="22D3023C" w14:textId="202B07FB" w:rsidR="00054261" w:rsidRP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 xml:space="preserve">grunts </w:t>
            </w:r>
            <w:proofErr w:type="spellStart"/>
            <w:r w:rsidRPr="00054261">
              <w:rPr>
                <w:rFonts w:ascii="Times New Roman" w:eastAsia="Calibri" w:hAnsi="Times New Roman" w:cs="Times New Roman"/>
                <w:sz w:val="24"/>
                <w:szCs w:val="24"/>
              </w:rPr>
              <w:t>uzkrātuve</w:t>
            </w:r>
            <w:proofErr w:type="spellEnd"/>
            <w:r w:rsidRPr="00054261">
              <w:rPr>
                <w:rFonts w:ascii="Times New Roman" w:eastAsia="Calibri" w:hAnsi="Times New Roman" w:cs="Times New Roman"/>
                <w:sz w:val="24"/>
                <w:szCs w:val="24"/>
              </w:rPr>
              <w:t xml:space="preserve"> “Dienvidu kabata” ~ 50 000 m</w:t>
            </w:r>
            <w:r w:rsidRPr="00054261">
              <w:rPr>
                <w:rFonts w:ascii="Times New Roman" w:eastAsia="Calibri" w:hAnsi="Times New Roman" w:cs="Times New Roman"/>
                <w:sz w:val="24"/>
                <w:szCs w:val="24"/>
                <w:vertAlign w:val="superscript"/>
              </w:rPr>
              <w:t>3</w:t>
            </w:r>
            <w:r w:rsidRPr="00054261">
              <w:rPr>
                <w:rFonts w:ascii="Times New Roman" w:eastAsia="Calibri" w:hAnsi="Times New Roman" w:cs="Times New Roman"/>
                <w:sz w:val="24"/>
                <w:szCs w:val="24"/>
              </w:rPr>
              <w:t>.</w:t>
            </w:r>
          </w:p>
          <w:p w14:paraId="6953B35F" w14:textId="77777777" w:rsidR="00054261" w:rsidRDefault="00054261" w:rsidP="00CA5067">
            <w:pPr>
              <w:jc w:val="both"/>
              <w:rPr>
                <w:rFonts w:ascii="Times New Roman" w:eastAsia="Calibri" w:hAnsi="Times New Roman" w:cs="Times New Roman"/>
                <w:sz w:val="24"/>
                <w:szCs w:val="24"/>
              </w:rPr>
            </w:pPr>
            <w:r w:rsidRPr="00054261">
              <w:rPr>
                <w:rFonts w:ascii="Times New Roman" w:eastAsia="Calibri" w:hAnsi="Times New Roman" w:cs="Times New Roman"/>
                <w:sz w:val="24"/>
                <w:szCs w:val="24"/>
              </w:rPr>
              <w:t xml:space="preserve">Kuģu ceļu dziļums līdz 17,0m. </w:t>
            </w:r>
          </w:p>
          <w:p w14:paraId="14098AF9" w14:textId="36F82943" w:rsidR="00054261" w:rsidRPr="00054261" w:rsidRDefault="00054261" w:rsidP="00CA5067">
            <w:pPr>
              <w:jc w:val="both"/>
              <w:rPr>
                <w:rFonts w:ascii="Times New Roman" w:eastAsia="Calibri" w:hAnsi="Times New Roman" w:cs="Times New Roman"/>
                <w:color w:val="FF0000"/>
                <w:sz w:val="24"/>
                <w:szCs w:val="24"/>
              </w:rPr>
            </w:pPr>
            <w:r w:rsidRPr="00054261">
              <w:rPr>
                <w:rFonts w:ascii="Times New Roman" w:eastAsia="Calibri" w:hAnsi="Times New Roman" w:cs="Times New Roman"/>
                <w:sz w:val="24"/>
                <w:szCs w:val="24"/>
              </w:rPr>
              <w:t>Jūrā grunts sastāvs – sīkgraudainas un putekļainas smiltis.</w:t>
            </w:r>
          </w:p>
        </w:tc>
        <w:tc>
          <w:tcPr>
            <w:tcW w:w="2551" w:type="dxa"/>
          </w:tcPr>
          <w:p w14:paraId="4D2522E6" w14:textId="77777777" w:rsidR="00054261" w:rsidRPr="00054261" w:rsidRDefault="00054261" w:rsidP="00054261">
            <w:pPr>
              <w:ind w:left="-113" w:firstLine="5"/>
              <w:rPr>
                <w:rFonts w:ascii="Times New Roman" w:eastAsia="Calibri" w:hAnsi="Times New Roman" w:cs="Times New Roman"/>
                <w:sz w:val="24"/>
                <w:szCs w:val="24"/>
              </w:rPr>
            </w:pPr>
            <w:r w:rsidRPr="00054261">
              <w:rPr>
                <w:rFonts w:ascii="Times New Roman" w:eastAsia="Calibri" w:hAnsi="Times New Roman" w:cs="Times New Roman"/>
                <w:sz w:val="24"/>
                <w:szCs w:val="24"/>
              </w:rPr>
              <w:t>Darbu apjoms gada laikā:</w:t>
            </w:r>
            <w:r w:rsidRPr="00054261">
              <w:rPr>
                <w:rFonts w:ascii="Times New Roman" w:eastAsia="Calibri" w:hAnsi="Times New Roman" w:cs="Times New Roman"/>
                <w:color w:val="FF0000"/>
                <w:sz w:val="24"/>
                <w:szCs w:val="24"/>
              </w:rPr>
              <w:t xml:space="preserve"> </w:t>
            </w:r>
            <w:r w:rsidRPr="00054261">
              <w:rPr>
                <w:rFonts w:ascii="Times New Roman" w:eastAsia="Calibri" w:hAnsi="Times New Roman" w:cs="Times New Roman"/>
                <w:sz w:val="24"/>
                <w:szCs w:val="24"/>
              </w:rPr>
              <w:t>no 250 000 līdz 300 000 m</w:t>
            </w:r>
            <w:r w:rsidRPr="00054261">
              <w:rPr>
                <w:rFonts w:ascii="Times New Roman" w:eastAsia="Calibri" w:hAnsi="Times New Roman" w:cs="Times New Roman"/>
                <w:sz w:val="24"/>
                <w:szCs w:val="24"/>
                <w:vertAlign w:val="superscript"/>
              </w:rPr>
              <w:t>3</w:t>
            </w:r>
          </w:p>
          <w:p w14:paraId="24B8A8BC" w14:textId="77777777" w:rsidR="00054261" w:rsidRPr="00054261" w:rsidRDefault="00054261" w:rsidP="00054261">
            <w:pPr>
              <w:ind w:left="-113" w:firstLine="5"/>
              <w:rPr>
                <w:rFonts w:ascii="Times New Roman" w:eastAsia="Calibri" w:hAnsi="Times New Roman" w:cs="Times New Roman"/>
                <w:color w:val="FF0000"/>
                <w:sz w:val="24"/>
                <w:szCs w:val="24"/>
              </w:rPr>
            </w:pPr>
            <w:r w:rsidRPr="00054261">
              <w:rPr>
                <w:rFonts w:ascii="Times New Roman" w:eastAsia="Calibri" w:hAnsi="Times New Roman" w:cs="Times New Roman"/>
                <w:sz w:val="24"/>
                <w:szCs w:val="24"/>
              </w:rPr>
              <w:t>izsaukumu skaits - 1</w:t>
            </w:r>
          </w:p>
        </w:tc>
      </w:tr>
    </w:tbl>
    <w:p w14:paraId="0FF29120" w14:textId="77777777" w:rsidR="00054261" w:rsidRPr="00054261" w:rsidRDefault="00054261" w:rsidP="00054261">
      <w:pPr>
        <w:pStyle w:val="ListParagraph"/>
        <w:spacing w:after="0" w:line="240" w:lineRule="auto"/>
        <w:ind w:left="1276" w:right="112"/>
        <w:jc w:val="both"/>
        <w:rPr>
          <w:rFonts w:ascii="Times New Roman" w:hAnsi="Times New Roman" w:cs="Times New Roman"/>
          <w:sz w:val="24"/>
          <w:szCs w:val="24"/>
        </w:rPr>
      </w:pPr>
    </w:p>
    <w:p w14:paraId="67B6286D" w14:textId="77777777" w:rsidR="00054261" w:rsidRPr="00054261" w:rsidRDefault="00054261" w:rsidP="00054261">
      <w:pPr>
        <w:pStyle w:val="ListParagraph"/>
        <w:numPr>
          <w:ilvl w:val="2"/>
          <w:numId w:val="2"/>
        </w:numPr>
        <w:spacing w:after="0" w:line="240" w:lineRule="auto"/>
        <w:ind w:left="1276" w:right="112" w:hanging="425"/>
        <w:jc w:val="both"/>
        <w:rPr>
          <w:rFonts w:ascii="Times New Roman" w:hAnsi="Times New Roman" w:cs="Times New Roman"/>
          <w:sz w:val="24"/>
          <w:szCs w:val="24"/>
        </w:rPr>
      </w:pPr>
      <w:r w:rsidRPr="00054261">
        <w:rPr>
          <w:rFonts w:ascii="Times New Roman" w:hAnsi="Times New Roman" w:cs="Times New Roman"/>
          <w:b/>
          <w:bCs/>
          <w:sz w:val="24"/>
          <w:szCs w:val="24"/>
        </w:rPr>
        <w:t xml:space="preserve">2.daļa </w:t>
      </w:r>
      <w:r w:rsidRPr="00054261">
        <w:rPr>
          <w:rFonts w:ascii="Times New Roman" w:hAnsi="Times New Roman" w:cs="Times New Roman"/>
          <w:sz w:val="24"/>
          <w:szCs w:val="24"/>
        </w:rPr>
        <w:t>(objekts Nr.2) - remonta padziļināšanas darbi priekšostā, Ventas upes kuģošanas kanālā, piestātņu akvatorijās un pie piestātnēm:</w:t>
      </w:r>
    </w:p>
    <w:tbl>
      <w:tblPr>
        <w:tblStyle w:val="TableGrid"/>
        <w:tblW w:w="7796" w:type="dxa"/>
        <w:tblInd w:w="846" w:type="dxa"/>
        <w:tblLook w:val="04A0" w:firstRow="1" w:lastRow="0" w:firstColumn="1" w:lastColumn="0" w:noHBand="0" w:noVBand="1"/>
      </w:tblPr>
      <w:tblGrid>
        <w:gridCol w:w="5245"/>
        <w:gridCol w:w="2551"/>
      </w:tblGrid>
      <w:tr w:rsidR="00054261" w:rsidRPr="00054261" w14:paraId="62FBAF37" w14:textId="77777777" w:rsidTr="00CA5067">
        <w:tc>
          <w:tcPr>
            <w:tcW w:w="5245" w:type="dxa"/>
            <w:vAlign w:val="center"/>
          </w:tcPr>
          <w:p w14:paraId="6155ED1B" w14:textId="77777777" w:rsid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Maksimālais apjoms 60 000 m</w:t>
            </w:r>
            <w:r w:rsidRPr="00054261">
              <w:rPr>
                <w:rFonts w:ascii="Times New Roman" w:eastAsia="Calibri" w:hAnsi="Times New Roman" w:cs="Times New Roman"/>
                <w:sz w:val="24"/>
                <w:szCs w:val="24"/>
                <w:vertAlign w:val="superscript"/>
              </w:rPr>
              <w:t>3</w:t>
            </w:r>
            <w:r w:rsidRPr="00054261">
              <w:rPr>
                <w:rFonts w:ascii="Times New Roman" w:eastAsia="Calibri" w:hAnsi="Times New Roman" w:cs="Times New Roman"/>
                <w:sz w:val="24"/>
                <w:szCs w:val="24"/>
              </w:rPr>
              <w:t xml:space="preserve">. </w:t>
            </w:r>
          </w:p>
          <w:p w14:paraId="236EC431" w14:textId="77777777" w:rsid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Priekšostas akvatorija, Ventas upes kuģošanas kanāls un piestātņu akvatorijas ~ 50 000m</w:t>
            </w:r>
            <w:r w:rsidRPr="00054261">
              <w:rPr>
                <w:rFonts w:ascii="Times New Roman" w:eastAsia="Calibri" w:hAnsi="Times New Roman" w:cs="Times New Roman"/>
                <w:sz w:val="24"/>
                <w:szCs w:val="24"/>
                <w:vertAlign w:val="superscript"/>
              </w:rPr>
              <w:t>3</w:t>
            </w:r>
            <w:r w:rsidRPr="00054261">
              <w:rPr>
                <w:rFonts w:ascii="Times New Roman" w:eastAsia="Calibri" w:hAnsi="Times New Roman" w:cs="Times New Roman"/>
                <w:sz w:val="24"/>
                <w:szCs w:val="24"/>
              </w:rPr>
              <w:t xml:space="preserve">. </w:t>
            </w:r>
          </w:p>
          <w:p w14:paraId="5239D974" w14:textId="38760A1D" w:rsidR="00054261" w:rsidRP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Pie piestātnēm ~ 10 000m</w:t>
            </w:r>
            <w:r w:rsidRPr="00054261">
              <w:rPr>
                <w:rFonts w:ascii="Times New Roman" w:eastAsia="Calibri" w:hAnsi="Times New Roman" w:cs="Times New Roman"/>
                <w:sz w:val="24"/>
                <w:szCs w:val="24"/>
                <w:vertAlign w:val="superscript"/>
              </w:rPr>
              <w:t>3</w:t>
            </w:r>
            <w:r w:rsidRPr="00054261">
              <w:rPr>
                <w:rFonts w:ascii="Times New Roman" w:eastAsia="Calibri" w:hAnsi="Times New Roman" w:cs="Times New Roman"/>
                <w:sz w:val="24"/>
                <w:szCs w:val="24"/>
              </w:rPr>
              <w:t xml:space="preserve">. </w:t>
            </w:r>
          </w:p>
          <w:p w14:paraId="42DAD3DE" w14:textId="77777777" w:rsidR="00054261" w:rsidRDefault="00054261" w:rsidP="00CA5067">
            <w:pPr>
              <w:rPr>
                <w:rFonts w:ascii="Times New Roman" w:eastAsia="Calibri" w:hAnsi="Times New Roman" w:cs="Times New Roman"/>
                <w:sz w:val="24"/>
                <w:szCs w:val="24"/>
              </w:rPr>
            </w:pPr>
            <w:r w:rsidRPr="00054261">
              <w:rPr>
                <w:rFonts w:ascii="Times New Roman" w:eastAsia="Calibri" w:hAnsi="Times New Roman" w:cs="Times New Roman"/>
                <w:sz w:val="24"/>
                <w:szCs w:val="24"/>
              </w:rPr>
              <w:t xml:space="preserve">Darbu veikšanas dziļums līdz 17,0 m. </w:t>
            </w:r>
          </w:p>
          <w:p w14:paraId="10581AA6" w14:textId="6B69547B" w:rsidR="00054261" w:rsidRPr="00054261" w:rsidRDefault="00054261" w:rsidP="00CA5067">
            <w:pPr>
              <w:rPr>
                <w:rFonts w:ascii="Times New Roman" w:eastAsia="Calibri" w:hAnsi="Times New Roman" w:cs="Times New Roman"/>
                <w:color w:val="FF0000"/>
                <w:sz w:val="24"/>
                <w:szCs w:val="24"/>
              </w:rPr>
            </w:pPr>
            <w:r w:rsidRPr="00054261">
              <w:rPr>
                <w:rFonts w:ascii="Times New Roman" w:eastAsia="Calibri" w:hAnsi="Times New Roman" w:cs="Times New Roman"/>
                <w:sz w:val="24"/>
                <w:szCs w:val="24"/>
              </w:rPr>
              <w:t>Grunts sastāvs – upes sanesas.</w:t>
            </w:r>
          </w:p>
        </w:tc>
        <w:tc>
          <w:tcPr>
            <w:tcW w:w="2551" w:type="dxa"/>
            <w:vAlign w:val="center"/>
          </w:tcPr>
          <w:p w14:paraId="53438CD8" w14:textId="2FA11224" w:rsidR="00054261" w:rsidRPr="00054261" w:rsidRDefault="00054261" w:rsidP="00054261">
            <w:pPr>
              <w:jc w:val="both"/>
              <w:rPr>
                <w:rFonts w:ascii="Times New Roman" w:eastAsia="Calibri" w:hAnsi="Times New Roman" w:cs="Times New Roman"/>
                <w:sz w:val="24"/>
                <w:szCs w:val="24"/>
              </w:rPr>
            </w:pPr>
            <w:r w:rsidRPr="00054261">
              <w:rPr>
                <w:rFonts w:ascii="Times New Roman" w:eastAsia="Calibri" w:hAnsi="Times New Roman" w:cs="Times New Roman"/>
                <w:sz w:val="24"/>
                <w:szCs w:val="24"/>
              </w:rPr>
              <w:t>Darbu apjoms gada laikā:</w:t>
            </w:r>
            <w:r>
              <w:rPr>
                <w:rFonts w:ascii="Times New Roman" w:eastAsia="Calibri" w:hAnsi="Times New Roman" w:cs="Times New Roman"/>
                <w:sz w:val="24"/>
                <w:szCs w:val="24"/>
              </w:rPr>
              <w:t xml:space="preserve"> </w:t>
            </w:r>
            <w:r w:rsidRPr="00054261">
              <w:rPr>
                <w:rFonts w:ascii="Times New Roman" w:eastAsia="Calibri" w:hAnsi="Times New Roman" w:cs="Times New Roman"/>
                <w:sz w:val="24"/>
                <w:szCs w:val="24"/>
              </w:rPr>
              <w:t>no 50 000 līdz 60 000 m</w:t>
            </w:r>
            <w:r w:rsidRPr="00054261">
              <w:rPr>
                <w:rFonts w:ascii="Times New Roman" w:eastAsia="Calibri" w:hAnsi="Times New Roman" w:cs="Times New Roman"/>
                <w:sz w:val="24"/>
                <w:szCs w:val="24"/>
                <w:vertAlign w:val="superscript"/>
              </w:rPr>
              <w:t>3</w:t>
            </w:r>
          </w:p>
          <w:p w14:paraId="617F12A8" w14:textId="77777777" w:rsidR="00054261" w:rsidRPr="00054261" w:rsidRDefault="00054261" w:rsidP="00CA5067">
            <w:pPr>
              <w:jc w:val="both"/>
              <w:rPr>
                <w:rFonts w:ascii="Times New Roman" w:eastAsia="Calibri" w:hAnsi="Times New Roman" w:cs="Times New Roman"/>
                <w:color w:val="FF0000"/>
                <w:sz w:val="24"/>
                <w:szCs w:val="24"/>
              </w:rPr>
            </w:pPr>
            <w:r w:rsidRPr="00054261">
              <w:rPr>
                <w:rFonts w:ascii="Times New Roman" w:eastAsia="Calibri" w:hAnsi="Times New Roman" w:cs="Times New Roman"/>
                <w:sz w:val="24"/>
                <w:szCs w:val="24"/>
              </w:rPr>
              <w:t>izsaukumu skaits - 1</w:t>
            </w:r>
          </w:p>
        </w:tc>
      </w:tr>
    </w:tbl>
    <w:p w14:paraId="6C7DB84E" w14:textId="77777777" w:rsidR="00054261" w:rsidRDefault="00054261" w:rsidP="00054261">
      <w:pPr>
        <w:spacing w:after="0" w:line="240" w:lineRule="auto"/>
        <w:ind w:left="851" w:right="112"/>
        <w:jc w:val="both"/>
        <w:rPr>
          <w:rFonts w:ascii="Times New Roman" w:eastAsia="Times New Roman" w:hAnsi="Times New Roman" w:cs="Times New Roman"/>
          <w:sz w:val="24"/>
          <w:szCs w:val="24"/>
          <w:lang w:eastAsia="lv-LV"/>
        </w:rPr>
      </w:pPr>
    </w:p>
    <w:p w14:paraId="2E1474AF" w14:textId="77777777" w:rsidR="00054261" w:rsidRDefault="00054261" w:rsidP="00054261">
      <w:pPr>
        <w:spacing w:after="0" w:line="240" w:lineRule="auto"/>
        <w:ind w:left="851" w:right="112"/>
        <w:jc w:val="both"/>
        <w:rPr>
          <w:rFonts w:ascii="Times New Roman" w:eastAsia="Times New Roman" w:hAnsi="Times New Roman" w:cs="Times New Roman"/>
          <w:sz w:val="24"/>
          <w:szCs w:val="24"/>
          <w:lang w:eastAsia="lv-LV"/>
        </w:rPr>
      </w:pPr>
      <w:r w:rsidRPr="00DF4737">
        <w:rPr>
          <w:rFonts w:ascii="Times New Roman" w:eastAsia="Times New Roman" w:hAnsi="Times New Roman" w:cs="Times New Roman"/>
          <w:sz w:val="24"/>
          <w:szCs w:val="24"/>
          <w:lang w:eastAsia="lv-LV"/>
        </w:rPr>
        <w:t>Pretendent</w:t>
      </w:r>
      <w:r>
        <w:rPr>
          <w:rFonts w:ascii="Times New Roman" w:eastAsia="Times New Roman" w:hAnsi="Times New Roman" w:cs="Times New Roman"/>
          <w:sz w:val="24"/>
          <w:szCs w:val="24"/>
          <w:lang w:eastAsia="lv-LV"/>
        </w:rPr>
        <w:t>am</w:t>
      </w:r>
      <w:r w:rsidRPr="00DF473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 tiesības</w:t>
      </w:r>
      <w:r w:rsidRPr="00DF4737">
        <w:rPr>
          <w:rFonts w:ascii="Times New Roman" w:eastAsia="Times New Roman" w:hAnsi="Times New Roman" w:cs="Times New Roman"/>
          <w:sz w:val="24"/>
          <w:szCs w:val="24"/>
          <w:lang w:eastAsia="lv-LV"/>
        </w:rPr>
        <w:t xml:space="preserve"> sagatavot piedāvājumu par vienu vai vairākām/visām iepirkuma daļām.</w:t>
      </w:r>
      <w:r>
        <w:rPr>
          <w:rFonts w:ascii="Times New Roman" w:eastAsia="Times New Roman" w:hAnsi="Times New Roman" w:cs="Times New Roman"/>
          <w:sz w:val="24"/>
          <w:szCs w:val="24"/>
          <w:lang w:eastAsia="lv-LV"/>
        </w:rPr>
        <w:t xml:space="preserve"> </w:t>
      </w:r>
      <w:r w:rsidRPr="005720AA">
        <w:rPr>
          <w:rFonts w:ascii="Times New Roman" w:eastAsia="Times New Roman" w:hAnsi="Times New Roman" w:cs="Times New Roman"/>
          <w:sz w:val="24"/>
          <w:szCs w:val="24"/>
          <w:lang w:eastAsia="lv-LV"/>
        </w:rPr>
        <w:t>Pasūtītājs patur tiesības slēgt līgumu par visu iepirkuma apjomu kopumā vai par katru iepirkuma daļu atsevišķi. Katrā iepirkuma daļā uzvarētājs tiks noteikts atsevišķi.</w:t>
      </w:r>
    </w:p>
    <w:p w14:paraId="61CD2A39" w14:textId="77777777" w:rsidR="00054261" w:rsidRPr="007A3762" w:rsidRDefault="00054261" w:rsidP="00054261">
      <w:pPr>
        <w:pStyle w:val="ListParagraph"/>
        <w:numPr>
          <w:ilvl w:val="1"/>
          <w:numId w:val="2"/>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 Iepirkumā</w:t>
      </w:r>
      <w:r w:rsidRPr="007A3762">
        <w:rPr>
          <w:rFonts w:ascii="Times New Roman" w:hAnsi="Times New Roman" w:cs="Times New Roman"/>
          <w:sz w:val="24"/>
          <w:szCs w:val="24"/>
        </w:rPr>
        <w:t xml:space="preserve"> paredzēto darbu veidi, to apjomi norādīti </w:t>
      </w:r>
      <w:r>
        <w:rPr>
          <w:rFonts w:ascii="Times New Roman" w:hAnsi="Times New Roman" w:cs="Times New Roman"/>
          <w:sz w:val="24"/>
          <w:szCs w:val="24"/>
        </w:rPr>
        <w:t>Iepirkuma</w:t>
      </w:r>
      <w:r w:rsidRPr="007A3762">
        <w:rPr>
          <w:rFonts w:ascii="Times New Roman" w:hAnsi="Times New Roman" w:cs="Times New Roman"/>
          <w:sz w:val="24"/>
          <w:szCs w:val="24"/>
        </w:rPr>
        <w:t xml:space="preserve"> nolikuma 1.pielikumā, kas kalpo par pamatu piedāvājuma sagatavošanai un iepirkuma izpildei.</w:t>
      </w:r>
    </w:p>
    <w:p w14:paraId="16D9C5F2" w14:textId="77777777" w:rsidR="00054261" w:rsidRPr="00E41A8F" w:rsidRDefault="00054261" w:rsidP="00054261">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5D1875">
        <w:rPr>
          <w:rFonts w:ascii="Times New Roman" w:hAnsi="Times New Roman" w:cs="Times New Roman"/>
          <w:b/>
          <w:bCs/>
          <w:sz w:val="24"/>
          <w:szCs w:val="24"/>
        </w:rPr>
        <w:t>CPV kods –</w:t>
      </w:r>
      <w:r w:rsidRPr="005D1875">
        <w:rPr>
          <w:rFonts w:ascii="Times New Roman" w:hAnsi="Times New Roman" w:cs="Times New Roman"/>
          <w:sz w:val="24"/>
          <w:szCs w:val="24"/>
        </w:rPr>
        <w:t xml:space="preserve"> </w:t>
      </w:r>
      <w:r>
        <w:rPr>
          <w:rFonts w:ascii="Times New Roman" w:hAnsi="Times New Roman" w:cs="Times New Roman"/>
          <w:sz w:val="24"/>
          <w:szCs w:val="24"/>
        </w:rPr>
        <w:t>45252124-3 (Bagarēšanas un sūknēšanas darbi)</w:t>
      </w:r>
      <w:r w:rsidRPr="005D1875">
        <w:rPr>
          <w:rFonts w:ascii="Times New Roman" w:hAnsi="Times New Roman" w:cs="Times New Roman"/>
          <w:sz w:val="24"/>
          <w:szCs w:val="24"/>
        </w:rPr>
        <w:t>.</w:t>
      </w:r>
    </w:p>
    <w:p w14:paraId="50BBFCFE" w14:textId="77777777" w:rsidR="00054261" w:rsidRPr="00054261" w:rsidRDefault="00054261" w:rsidP="00054261">
      <w:pPr>
        <w:pStyle w:val="ListParagraph"/>
        <w:numPr>
          <w:ilvl w:val="1"/>
          <w:numId w:val="2"/>
        </w:numPr>
        <w:spacing w:line="240" w:lineRule="auto"/>
        <w:ind w:left="851" w:right="112" w:hanging="491"/>
        <w:jc w:val="both"/>
        <w:rPr>
          <w:rFonts w:ascii="Times New Roman" w:hAnsi="Times New Roman" w:cs="Times New Roman"/>
          <w:bCs/>
          <w:sz w:val="24"/>
          <w:szCs w:val="24"/>
        </w:rPr>
      </w:pPr>
      <w:r w:rsidRPr="00054261">
        <w:rPr>
          <w:rFonts w:ascii="Times New Roman" w:eastAsia="Times New Roman" w:hAnsi="Times New Roman" w:cs="Times New Roman"/>
          <w:b/>
          <w:sz w:val="24"/>
          <w:szCs w:val="24"/>
          <w:lang w:eastAsia="lv-LV"/>
        </w:rPr>
        <w:t>Iepirkuma līguma (turpmāk – Līgums) izpildes termiņš:</w:t>
      </w:r>
      <w:r w:rsidRPr="00054261">
        <w:rPr>
          <w:rFonts w:ascii="Times New Roman" w:eastAsia="Times New Roman" w:hAnsi="Times New Roman" w:cs="Times New Roman"/>
          <w:sz w:val="24"/>
          <w:szCs w:val="24"/>
          <w:lang w:eastAsia="lv-LV"/>
        </w:rPr>
        <w:t xml:space="preserve"> 12 (divpadsmit) mēneši no Līguma noslēgšanas dienas </w:t>
      </w:r>
    </w:p>
    <w:p w14:paraId="3081B0E9" w14:textId="24698A5D" w:rsidR="007A294F" w:rsidRPr="007A294F" w:rsidRDefault="00054261" w:rsidP="007A294F">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054261">
        <w:rPr>
          <w:rFonts w:ascii="Times New Roman" w:eastAsia="Times New Roman" w:hAnsi="Times New Roman" w:cs="Times New Roman"/>
          <w:sz w:val="24"/>
          <w:szCs w:val="24"/>
          <w:lang w:eastAsia="lv-LV"/>
        </w:rPr>
        <w:t xml:space="preserve">Darbi jāuzsāk ne vēlāk kā 30 (trīsdesmit) dienu laikā pēc pieprasījuma no Pasūtītāja saņemšanas. </w:t>
      </w:r>
    </w:p>
    <w:p w14:paraId="15CA2E0E" w14:textId="4B9F11FB" w:rsidR="007A294F" w:rsidRPr="00E83DF5" w:rsidRDefault="007A294F" w:rsidP="007A294F">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hAnsi="Times New Roman" w:cs="Times New Roman"/>
          <w:b/>
          <w:bCs/>
          <w:sz w:val="24"/>
          <w:szCs w:val="24"/>
        </w:rPr>
        <w:t>Avanss netiek paredzēts.</w:t>
      </w:r>
    </w:p>
    <w:p w14:paraId="7260FCFB" w14:textId="08557FCB" w:rsidR="00054261" w:rsidRPr="00054261" w:rsidRDefault="00054261" w:rsidP="00054261">
      <w:pPr>
        <w:pStyle w:val="ListParagraph"/>
        <w:spacing w:line="240" w:lineRule="auto"/>
        <w:ind w:left="851" w:right="112"/>
        <w:jc w:val="both"/>
        <w:rPr>
          <w:rFonts w:ascii="Times New Roman" w:hAnsi="Times New Roman" w:cs="Times New Roman"/>
          <w:bCs/>
          <w:sz w:val="24"/>
          <w:szCs w:val="24"/>
        </w:rPr>
      </w:pPr>
    </w:p>
    <w:p w14:paraId="10738AE1" w14:textId="108A402F" w:rsidR="00E75D9B" w:rsidRPr="001A0796" w:rsidRDefault="00E75D9B" w:rsidP="00B11E80">
      <w:pPr>
        <w:pStyle w:val="Heading1"/>
        <w:numPr>
          <w:ilvl w:val="0"/>
          <w:numId w:val="4"/>
        </w:numPr>
      </w:pPr>
      <w:bookmarkStart w:id="2" w:name="_Toc124335324"/>
      <w:r w:rsidRPr="001A0796">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445C61E9" w14:textId="77777777" w:rsidR="007A294F" w:rsidRPr="007A294F" w:rsidRDefault="007A294F" w:rsidP="007A294F">
      <w:pPr>
        <w:numPr>
          <w:ilvl w:val="2"/>
          <w:numId w:val="5"/>
        </w:numPr>
        <w:spacing w:after="0" w:line="240" w:lineRule="auto"/>
        <w:ind w:left="1418" w:right="-57" w:hanging="567"/>
        <w:jc w:val="both"/>
        <w:rPr>
          <w:rFonts w:ascii="Times New Roman" w:hAnsi="Times New Roman" w:cs="Times New Roman"/>
          <w:sz w:val="24"/>
          <w:szCs w:val="24"/>
        </w:rPr>
      </w:pPr>
      <w:bookmarkStart w:id="3" w:name="_Hlk503532378"/>
      <w:r w:rsidRPr="007A294F">
        <w:rPr>
          <w:rFonts w:ascii="Times New Roman" w:hAnsi="Times New Roman" w:cs="Times New Roman"/>
          <w:sz w:val="24"/>
          <w:szCs w:val="24"/>
        </w:rPr>
        <w:t>Darba uzdevums (1.pielikums);</w:t>
      </w:r>
    </w:p>
    <w:p w14:paraId="27250E60" w14:textId="77777777" w:rsidR="007A294F" w:rsidRPr="007A294F" w:rsidRDefault="007A294F" w:rsidP="007A294F">
      <w:pPr>
        <w:numPr>
          <w:ilvl w:val="2"/>
          <w:numId w:val="5"/>
        </w:numPr>
        <w:spacing w:after="0" w:line="240" w:lineRule="auto"/>
        <w:ind w:left="1418" w:right="-57" w:hanging="567"/>
        <w:jc w:val="both"/>
        <w:rPr>
          <w:rFonts w:ascii="Times New Roman" w:hAnsi="Times New Roman" w:cs="Times New Roman"/>
          <w:sz w:val="24"/>
          <w:szCs w:val="24"/>
        </w:rPr>
      </w:pPr>
      <w:r w:rsidRPr="007A294F">
        <w:rPr>
          <w:rFonts w:ascii="Times New Roman" w:hAnsi="Times New Roman" w:cs="Times New Roman"/>
          <w:sz w:val="24"/>
          <w:szCs w:val="24"/>
        </w:rPr>
        <w:t>Pretendenta pieteikuma veidlapa (2.pielikums);</w:t>
      </w:r>
    </w:p>
    <w:p w14:paraId="53A52D79" w14:textId="77777777" w:rsidR="007A294F" w:rsidRPr="007A294F" w:rsidRDefault="007A294F" w:rsidP="007A294F">
      <w:pPr>
        <w:numPr>
          <w:ilvl w:val="2"/>
          <w:numId w:val="5"/>
        </w:numPr>
        <w:spacing w:after="0" w:line="240" w:lineRule="auto"/>
        <w:ind w:left="1418" w:right="-57" w:hanging="567"/>
        <w:jc w:val="both"/>
        <w:rPr>
          <w:rFonts w:ascii="Times New Roman" w:hAnsi="Times New Roman" w:cs="Times New Roman"/>
          <w:sz w:val="24"/>
          <w:szCs w:val="24"/>
        </w:rPr>
      </w:pPr>
      <w:r w:rsidRPr="007A294F">
        <w:rPr>
          <w:rFonts w:ascii="Times New Roman" w:hAnsi="Times New Roman" w:cs="Times New Roman"/>
          <w:sz w:val="24"/>
          <w:szCs w:val="24"/>
        </w:rPr>
        <w:t>Izpildīto darbu saraksta veidlapa (3.pielikums);</w:t>
      </w:r>
    </w:p>
    <w:p w14:paraId="02CE686E" w14:textId="77777777" w:rsidR="007A294F" w:rsidRPr="007A294F" w:rsidRDefault="007A294F" w:rsidP="007A294F">
      <w:pPr>
        <w:numPr>
          <w:ilvl w:val="2"/>
          <w:numId w:val="5"/>
        </w:numPr>
        <w:spacing w:after="0" w:line="240" w:lineRule="auto"/>
        <w:ind w:left="1418" w:right="-57" w:hanging="567"/>
        <w:jc w:val="both"/>
        <w:rPr>
          <w:rFonts w:ascii="Times New Roman" w:hAnsi="Times New Roman" w:cs="Times New Roman"/>
          <w:sz w:val="24"/>
          <w:szCs w:val="24"/>
        </w:rPr>
      </w:pPr>
      <w:r w:rsidRPr="007A294F">
        <w:rPr>
          <w:rFonts w:ascii="Times New Roman" w:hAnsi="Times New Roman" w:cs="Times New Roman"/>
          <w:sz w:val="24"/>
          <w:szCs w:val="24"/>
        </w:rPr>
        <w:t>Apakšuzņēmēju saraksta un apakšuzņēmēja apliecinājuma veidlapas (4.pielikums);</w:t>
      </w:r>
    </w:p>
    <w:p w14:paraId="438905E6" w14:textId="77777777" w:rsidR="007A294F" w:rsidRPr="007A294F" w:rsidRDefault="007A294F" w:rsidP="007A294F">
      <w:pPr>
        <w:numPr>
          <w:ilvl w:val="2"/>
          <w:numId w:val="5"/>
        </w:numPr>
        <w:spacing w:after="0" w:line="240" w:lineRule="auto"/>
        <w:ind w:left="1418" w:right="-57" w:hanging="567"/>
        <w:jc w:val="both"/>
        <w:rPr>
          <w:rFonts w:ascii="Times New Roman" w:hAnsi="Times New Roman" w:cs="Times New Roman"/>
          <w:sz w:val="24"/>
          <w:szCs w:val="24"/>
        </w:rPr>
      </w:pPr>
      <w:r w:rsidRPr="007A294F">
        <w:rPr>
          <w:rFonts w:ascii="Times New Roman" w:hAnsi="Times New Roman" w:cs="Times New Roman"/>
          <w:sz w:val="24"/>
          <w:szCs w:val="24"/>
        </w:rPr>
        <w:t>Līguma projekts (5.pielikums);</w:t>
      </w:r>
    </w:p>
    <w:p w14:paraId="31C452C1" w14:textId="26FAB3C7" w:rsidR="009D5808" w:rsidRPr="007A294F" w:rsidRDefault="007A294F" w:rsidP="007A294F">
      <w:pPr>
        <w:numPr>
          <w:ilvl w:val="2"/>
          <w:numId w:val="5"/>
        </w:numPr>
        <w:spacing w:after="0" w:line="240" w:lineRule="auto"/>
        <w:ind w:left="1418" w:right="-57" w:hanging="567"/>
        <w:jc w:val="both"/>
        <w:rPr>
          <w:rFonts w:ascii="Times New Roman" w:hAnsi="Times New Roman" w:cs="Times New Roman"/>
          <w:sz w:val="24"/>
          <w:szCs w:val="24"/>
        </w:rPr>
      </w:pPr>
      <w:r w:rsidRPr="007A294F">
        <w:rPr>
          <w:rFonts w:ascii="Times New Roman" w:hAnsi="Times New Roman" w:cs="Times New Roman"/>
          <w:sz w:val="24"/>
          <w:szCs w:val="24"/>
        </w:rPr>
        <w:t>Eiropas vienotā iepirkuma procedūras dokumenta veidlapa (6.pielikums)</w:t>
      </w:r>
      <w:bookmarkEnd w:id="3"/>
      <w:r w:rsidRPr="007A294F">
        <w:rPr>
          <w:rFonts w:ascii="Times New Roman" w:hAnsi="Times New Roman" w:cs="Times New Roman"/>
          <w:sz w:val="24"/>
          <w:szCs w:val="24"/>
        </w:rPr>
        <w:t>.</w:t>
      </w:r>
    </w:p>
    <w:p w14:paraId="6E684071" w14:textId="67792024" w:rsidR="00E75D9B" w:rsidRPr="007A294F" w:rsidRDefault="00E75D9B" w:rsidP="007A294F">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294F">
        <w:rPr>
          <w:rFonts w:ascii="Times New Roman" w:eastAsia="Times New Roman" w:hAnsi="Times New Roman" w:cs="Times New Roman"/>
          <w:sz w:val="24"/>
          <w:szCs w:val="24"/>
        </w:rPr>
        <w:t>Ar</w:t>
      </w:r>
      <w:r w:rsidRPr="007A294F">
        <w:rPr>
          <w:rFonts w:ascii="Times New Roman" w:eastAsia="Times New Roman" w:hAnsi="Times New Roman" w:cs="Times New Roman"/>
          <w:color w:val="000000"/>
          <w:sz w:val="24"/>
          <w:szCs w:val="24"/>
        </w:rPr>
        <w:t xml:space="preserve"> </w:t>
      </w:r>
      <w:r w:rsidRPr="007A294F">
        <w:rPr>
          <w:rFonts w:ascii="Times New Roman" w:eastAsia="Times New Roman" w:hAnsi="Times New Roman" w:cs="Times New Roman"/>
          <w:sz w:val="24"/>
          <w:szCs w:val="24"/>
        </w:rPr>
        <w:t>Iepirkuma</w:t>
      </w:r>
      <w:r w:rsidRPr="007A294F">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7A294F">
          <w:rPr>
            <w:rStyle w:val="Hyperlink"/>
            <w:rFonts w:ascii="Times New Roman" w:eastAsia="Times New Roman" w:hAnsi="Times New Roman" w:cs="Times New Roman"/>
            <w:sz w:val="24"/>
            <w:szCs w:val="24"/>
          </w:rPr>
          <w:t>https://www.portofventspils.lv/lv/brivostas-parvalde/publiskie-iepirkumi/</w:t>
        </w:r>
      </w:hyperlink>
      <w:r w:rsidR="009D5808" w:rsidRPr="007A294F">
        <w:rPr>
          <w:rFonts w:ascii="Times New Roman" w:eastAsia="Times New Roman" w:hAnsi="Times New Roman" w:cs="Times New Roman"/>
          <w:color w:val="0000FF"/>
          <w:sz w:val="24"/>
          <w:szCs w:val="24"/>
          <w:u w:val="single"/>
        </w:rPr>
        <w:t xml:space="preserve"> </w:t>
      </w:r>
      <w:r w:rsidR="009D5808" w:rsidRPr="007A294F">
        <w:rPr>
          <w:rFonts w:ascii="Times New Roman" w:eastAsia="Times New Roman" w:hAnsi="Times New Roman" w:cs="Times New Roman"/>
          <w:sz w:val="24"/>
          <w:szCs w:val="24"/>
        </w:rPr>
        <w:t xml:space="preserve">un </w:t>
      </w:r>
      <w:r w:rsidRPr="007A294F">
        <w:rPr>
          <w:rFonts w:ascii="Times New Roman" w:eastAsia="Times New Roman" w:hAnsi="Times New Roman" w:cs="Times New Roman"/>
          <w:sz w:val="24"/>
          <w:szCs w:val="24"/>
        </w:rPr>
        <w:t xml:space="preserve">EIS pircēja profilā </w:t>
      </w:r>
      <w:hyperlink r:id="rId11" w:history="1">
        <w:r w:rsidRPr="007A294F">
          <w:rPr>
            <w:rFonts w:ascii="Times New Roman" w:eastAsia="Times New Roman" w:hAnsi="Times New Roman" w:cs="Times New Roman"/>
            <w:color w:val="0000FF"/>
            <w:sz w:val="24"/>
            <w:szCs w:val="24"/>
            <w:u w:val="single"/>
          </w:rPr>
          <w:t>https://www.eis.gov.lv/EKEIS/Supplier/Organizer/3167</w:t>
        </w:r>
      </w:hyperlink>
      <w:r w:rsidRPr="007A294F">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7A294F">
        <w:rPr>
          <w:rFonts w:ascii="Times New Roman" w:eastAsia="Times New Roman" w:hAnsi="Times New Roman" w:cs="Times New Roman"/>
          <w:b/>
          <w:sz w:val="24"/>
          <w:szCs w:val="24"/>
        </w:rPr>
        <w:t xml:space="preserve">līdz </w:t>
      </w:r>
      <w:r w:rsidRPr="007A294F">
        <w:rPr>
          <w:rFonts w:ascii="Times New Roman" w:eastAsia="Times New Roman" w:hAnsi="Times New Roman" w:cs="Times New Roman"/>
          <w:b/>
          <w:bCs/>
          <w:sz w:val="24"/>
          <w:szCs w:val="24"/>
        </w:rPr>
        <w:t>202</w:t>
      </w:r>
      <w:r w:rsidR="00F444EC" w:rsidRPr="007A294F">
        <w:rPr>
          <w:rFonts w:ascii="Times New Roman" w:eastAsia="Times New Roman" w:hAnsi="Times New Roman" w:cs="Times New Roman"/>
          <w:b/>
          <w:bCs/>
          <w:sz w:val="24"/>
          <w:szCs w:val="24"/>
        </w:rPr>
        <w:t>3</w:t>
      </w:r>
      <w:r w:rsidRPr="007A294F">
        <w:rPr>
          <w:rFonts w:ascii="Times New Roman" w:eastAsia="Times New Roman" w:hAnsi="Times New Roman" w:cs="Times New Roman"/>
          <w:b/>
          <w:bCs/>
          <w:sz w:val="24"/>
          <w:szCs w:val="24"/>
        </w:rPr>
        <w:t xml:space="preserve">.gada </w:t>
      </w:r>
      <w:r w:rsidR="00791D3A">
        <w:rPr>
          <w:rFonts w:ascii="Times New Roman" w:eastAsia="Times New Roman" w:hAnsi="Times New Roman" w:cs="Times New Roman"/>
          <w:b/>
          <w:bCs/>
          <w:sz w:val="24"/>
          <w:szCs w:val="24"/>
        </w:rPr>
        <w:t>10</w:t>
      </w:r>
      <w:r w:rsidR="00054261" w:rsidRPr="007A294F">
        <w:rPr>
          <w:rFonts w:ascii="Times New Roman" w:eastAsia="Times New Roman" w:hAnsi="Times New Roman" w:cs="Times New Roman"/>
          <w:b/>
          <w:bCs/>
          <w:sz w:val="24"/>
          <w:szCs w:val="24"/>
        </w:rPr>
        <w:t>.martam</w:t>
      </w:r>
      <w:r w:rsidR="0060361B" w:rsidRPr="007A294F">
        <w:rPr>
          <w:rFonts w:ascii="Times New Roman" w:eastAsia="Times New Roman" w:hAnsi="Times New Roman" w:cs="Times New Roman"/>
          <w:b/>
          <w:bCs/>
          <w:sz w:val="24"/>
          <w:szCs w:val="24"/>
        </w:rPr>
        <w:t xml:space="preserve"> </w:t>
      </w:r>
      <w:r w:rsidRPr="007A294F">
        <w:rPr>
          <w:rFonts w:ascii="Times New Roman" w:eastAsia="Times New Roman" w:hAnsi="Times New Roman" w:cs="Times New Roman"/>
          <w:b/>
          <w:sz w:val="24"/>
          <w:szCs w:val="24"/>
        </w:rPr>
        <w:t>plkst.1</w:t>
      </w:r>
      <w:r w:rsidR="0060361B" w:rsidRPr="007A294F">
        <w:rPr>
          <w:rFonts w:ascii="Times New Roman" w:eastAsia="Times New Roman" w:hAnsi="Times New Roman" w:cs="Times New Roman"/>
          <w:b/>
          <w:sz w:val="24"/>
          <w:szCs w:val="24"/>
        </w:rPr>
        <w:t>0</w:t>
      </w:r>
      <w:r w:rsidRPr="007A294F">
        <w:rPr>
          <w:rFonts w:ascii="Times New Roman" w:eastAsia="Times New Roman" w:hAnsi="Times New Roman" w:cs="Times New Roman"/>
          <w:b/>
          <w:sz w:val="24"/>
          <w:szCs w:val="24"/>
          <w:vertAlign w:val="superscript"/>
        </w:rPr>
        <w:t>00</w:t>
      </w:r>
      <w:r w:rsidRPr="007A294F">
        <w:rPr>
          <w:rFonts w:ascii="Times New Roman" w:eastAsia="Times New Roman" w:hAnsi="Times New Roman" w:cs="Times New Roman"/>
          <w:sz w:val="24"/>
          <w:szCs w:val="24"/>
        </w:rPr>
        <w:t xml:space="preserve">, darba dienās no </w:t>
      </w:r>
      <w:r w:rsidRPr="007A294F">
        <w:rPr>
          <w:rFonts w:ascii="Times New Roman" w:eastAsia="Times New Roman" w:hAnsi="Times New Roman" w:cs="Times New Roman"/>
          <w:color w:val="000000"/>
          <w:sz w:val="24"/>
          <w:szCs w:val="24"/>
        </w:rPr>
        <w:t>plkst. 8</w:t>
      </w:r>
      <w:r w:rsidRPr="007A294F">
        <w:rPr>
          <w:rFonts w:ascii="Times New Roman" w:eastAsia="Times New Roman" w:hAnsi="Times New Roman" w:cs="Times New Roman"/>
          <w:color w:val="000000"/>
          <w:sz w:val="24"/>
          <w:szCs w:val="24"/>
          <w:vertAlign w:val="superscript"/>
        </w:rPr>
        <w:t>00</w:t>
      </w:r>
      <w:r w:rsidRPr="007A294F">
        <w:rPr>
          <w:rFonts w:ascii="Times New Roman" w:eastAsia="Times New Roman" w:hAnsi="Times New Roman" w:cs="Times New Roman"/>
          <w:color w:val="000000"/>
          <w:sz w:val="24"/>
          <w:szCs w:val="24"/>
        </w:rPr>
        <w:t xml:space="preserve"> līdz 12</w:t>
      </w:r>
      <w:r w:rsidRPr="007A294F">
        <w:rPr>
          <w:rFonts w:ascii="Times New Roman" w:eastAsia="Times New Roman" w:hAnsi="Times New Roman" w:cs="Times New Roman"/>
          <w:color w:val="000000"/>
          <w:sz w:val="24"/>
          <w:szCs w:val="24"/>
          <w:vertAlign w:val="superscript"/>
        </w:rPr>
        <w:t>00</w:t>
      </w:r>
      <w:r w:rsidRPr="007A294F">
        <w:rPr>
          <w:rFonts w:ascii="Times New Roman" w:eastAsia="Times New Roman" w:hAnsi="Times New Roman" w:cs="Times New Roman"/>
          <w:color w:val="000000"/>
          <w:sz w:val="24"/>
          <w:szCs w:val="24"/>
        </w:rPr>
        <w:t xml:space="preserve"> un no 13</w:t>
      </w:r>
      <w:r w:rsidRPr="007A294F">
        <w:rPr>
          <w:rFonts w:ascii="Times New Roman" w:eastAsia="Times New Roman" w:hAnsi="Times New Roman" w:cs="Times New Roman"/>
          <w:color w:val="000000"/>
          <w:sz w:val="24"/>
          <w:szCs w:val="24"/>
          <w:vertAlign w:val="superscript"/>
        </w:rPr>
        <w:t>00</w:t>
      </w:r>
      <w:r w:rsidRPr="007A294F">
        <w:rPr>
          <w:rFonts w:ascii="Times New Roman" w:eastAsia="Times New Roman" w:hAnsi="Times New Roman" w:cs="Times New Roman"/>
          <w:color w:val="000000"/>
          <w:sz w:val="24"/>
          <w:szCs w:val="24"/>
        </w:rPr>
        <w:t xml:space="preserve"> līdz 17</w:t>
      </w:r>
      <w:r w:rsidRPr="007A294F">
        <w:rPr>
          <w:rFonts w:ascii="Times New Roman" w:eastAsia="Times New Roman" w:hAnsi="Times New Roman" w:cs="Times New Roman"/>
          <w:color w:val="000000"/>
          <w:sz w:val="24"/>
          <w:szCs w:val="24"/>
          <w:vertAlign w:val="superscript"/>
        </w:rPr>
        <w:t>00</w:t>
      </w:r>
      <w:r w:rsidRPr="007A294F">
        <w:rPr>
          <w:rFonts w:ascii="Times New Roman" w:eastAsia="Times New Roman" w:hAnsi="Times New Roman" w:cs="Times New Roman"/>
          <w:color w:val="000000"/>
          <w:sz w:val="24"/>
          <w:szCs w:val="24"/>
        </w:rPr>
        <w:t>, piektdienās līdz plkst.16</w:t>
      </w:r>
      <w:r w:rsidRPr="007A294F">
        <w:rPr>
          <w:rFonts w:ascii="Times New Roman" w:eastAsia="Times New Roman" w:hAnsi="Times New Roman" w:cs="Times New Roman"/>
          <w:color w:val="000000"/>
          <w:sz w:val="24"/>
          <w:szCs w:val="24"/>
          <w:vertAlign w:val="superscript"/>
        </w:rPr>
        <w:t>00</w:t>
      </w:r>
      <w:r w:rsidRPr="007A294F">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243215AC"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9D5808">
        <w:rPr>
          <w:rFonts w:ascii="Times New Roman" w:eastAsia="Times New Roman" w:hAnsi="Times New Roman" w:cs="Times New Roman"/>
          <w:b/>
          <w:sz w:val="24"/>
          <w:szCs w:val="24"/>
        </w:rPr>
        <w:t>3</w:t>
      </w:r>
      <w:r w:rsidR="009D5808" w:rsidRPr="00953A15">
        <w:rPr>
          <w:rFonts w:ascii="Times New Roman" w:eastAsia="Times New Roman" w:hAnsi="Times New Roman" w:cs="Times New Roman"/>
          <w:b/>
          <w:sz w:val="24"/>
          <w:szCs w:val="24"/>
        </w:rPr>
        <w:t xml:space="preserve"> </w:t>
      </w:r>
      <w:r w:rsidRPr="00953A15">
        <w:rPr>
          <w:rFonts w:ascii="Times New Roman" w:eastAsia="Times New Roman" w:hAnsi="Times New Roman" w:cs="Times New Roman"/>
          <w:b/>
          <w:sz w:val="24"/>
          <w:szCs w:val="24"/>
        </w:rPr>
        <w:t>(</w:t>
      </w:r>
      <w:r w:rsidR="009D5808">
        <w:rPr>
          <w:rFonts w:ascii="Times New Roman" w:eastAsia="Times New Roman" w:hAnsi="Times New Roman" w:cs="Times New Roman"/>
          <w:b/>
          <w:sz w:val="24"/>
          <w:szCs w:val="24"/>
        </w:rPr>
        <w:t>trīs</w:t>
      </w:r>
      <w:r w:rsidR="008C714C">
        <w:rPr>
          <w:rFonts w:ascii="Times New Roman" w:eastAsia="Times New Roman" w:hAnsi="Times New Roman" w:cs="Times New Roman"/>
          <w:b/>
          <w:sz w:val="24"/>
          <w:szCs w:val="24"/>
        </w:rPr>
        <w:t>)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4" w:name="_Toc124335325"/>
      <w:bookmarkStart w:id="5" w:name="_Toc380415501"/>
      <w:r w:rsidRPr="00953A15">
        <w:t>DALĪBAS NOSACĪJUMI IEPIRKUMA PROCEDŪRĀ</w:t>
      </w:r>
      <w:bookmarkEnd w:id="4"/>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 xml:space="preserve">(ir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w:t>
      </w:r>
      <w:r w:rsidRPr="00F215A8">
        <w:rPr>
          <w:i/>
          <w:iCs/>
          <w:shd w:val="clear" w:color="auto" w:fill="FFFFFF"/>
        </w:rPr>
        <w:lastRenderedPageBreak/>
        <w:t>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 xml:space="preserve">ir iespēja iesniegt </w:t>
      </w:r>
      <w:r w:rsidRPr="00F215A8">
        <w:rPr>
          <w:rFonts w:ascii="Times New Roman" w:hAnsi="Times New Roman" w:cs="Times New Roman"/>
          <w:sz w:val="24"/>
          <w:szCs w:val="24"/>
        </w:rPr>
        <w:lastRenderedPageBreak/>
        <w:t>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6" w:name="_Toc108533792"/>
      <w:bookmarkStart w:id="7" w:name="_Toc124335326"/>
      <w:r w:rsidRPr="004B25A9">
        <w:t>KVALIFIKĀCIJAS PRASĪBAS</w:t>
      </w:r>
      <w:bookmarkEnd w:id="6"/>
      <w:bookmarkEnd w:id="7"/>
    </w:p>
    <w:p w14:paraId="65BD1AC1" w14:textId="0BD7B4DD" w:rsidR="00F444EC" w:rsidRPr="00F215A8" w:rsidRDefault="00F444EC" w:rsidP="00CC6234">
      <w:pPr>
        <w:pStyle w:val="BlockText"/>
        <w:numPr>
          <w:ilvl w:val="1"/>
          <w:numId w:val="5"/>
        </w:numPr>
        <w:ind w:right="-57" w:hanging="645"/>
        <w:jc w:val="both"/>
        <w:rPr>
          <w:szCs w:val="24"/>
        </w:rPr>
      </w:pPr>
      <w:bookmarkStart w:id="8"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1AC33596" w14:textId="36F8DC3B" w:rsidR="00054261" w:rsidRPr="00791D3A" w:rsidRDefault="00054261" w:rsidP="00054261">
      <w:pPr>
        <w:pStyle w:val="BlockText"/>
        <w:numPr>
          <w:ilvl w:val="1"/>
          <w:numId w:val="5"/>
        </w:numPr>
        <w:ind w:right="-57" w:hanging="645"/>
        <w:jc w:val="both"/>
        <w:rPr>
          <w:szCs w:val="24"/>
        </w:rPr>
      </w:pPr>
      <w:r w:rsidRPr="00791D3A">
        <w:rPr>
          <w:szCs w:val="24"/>
        </w:rPr>
        <w:t>Pretendentam jābūt atbilstošai pieredzei – iepriekšējo 5 (piecu) gadu laikā (2018. - 2023. gads līdz piedāvājumu iesniegšanas termiņa beigām) jābūt veiktiem sekojošiem darbiem: izpildīts vismaz 1 (viens) līgums, kura ietvaros Pretendents veicis kuģu ceļu vai ostas akvatorija padziļināšanas darbus un līguma ietvaros izsmeltās grunts apjoms bijis vismaz:</w:t>
      </w:r>
    </w:p>
    <w:p w14:paraId="4DEB8944" w14:textId="56917689" w:rsidR="00054261" w:rsidRPr="00791D3A" w:rsidRDefault="00B35C6E" w:rsidP="00054261">
      <w:pPr>
        <w:pStyle w:val="BlockText"/>
        <w:numPr>
          <w:ilvl w:val="2"/>
          <w:numId w:val="5"/>
        </w:numPr>
        <w:ind w:right="-57"/>
        <w:jc w:val="both"/>
        <w:rPr>
          <w:szCs w:val="24"/>
        </w:rPr>
      </w:pPr>
      <w:r w:rsidRPr="00791D3A">
        <w:rPr>
          <w:szCs w:val="24"/>
        </w:rPr>
        <w:t>100’000 m3 - j</w:t>
      </w:r>
      <w:r w:rsidR="00054261" w:rsidRPr="00791D3A">
        <w:rPr>
          <w:szCs w:val="24"/>
        </w:rPr>
        <w:t>a Pretendents iesniedz piedāvājumu iepirkuma 1. daļai (objekts Nr.1);</w:t>
      </w:r>
    </w:p>
    <w:p w14:paraId="5FFDE45F" w14:textId="4FE46204" w:rsidR="00054261" w:rsidRPr="00791D3A" w:rsidRDefault="00B35C6E" w:rsidP="00054261">
      <w:pPr>
        <w:pStyle w:val="BlockText"/>
        <w:numPr>
          <w:ilvl w:val="2"/>
          <w:numId w:val="5"/>
        </w:numPr>
        <w:ind w:right="-57"/>
        <w:jc w:val="both"/>
        <w:rPr>
          <w:szCs w:val="24"/>
        </w:rPr>
      </w:pPr>
      <w:r w:rsidRPr="00791D3A">
        <w:rPr>
          <w:szCs w:val="24"/>
        </w:rPr>
        <w:t>30’000 m3 - j</w:t>
      </w:r>
      <w:r w:rsidR="00054261" w:rsidRPr="00791D3A">
        <w:rPr>
          <w:szCs w:val="24"/>
        </w:rPr>
        <w:t>a Pretendents iesniedz piedāvājumu iepirkuma 2. daļai (objekts Nr.2).</w:t>
      </w:r>
    </w:p>
    <w:p w14:paraId="19D118B5" w14:textId="443F78A1" w:rsidR="00A06EC1" w:rsidRPr="00CD4FB4" w:rsidRDefault="00F444EC" w:rsidP="00CD4FB4">
      <w:pPr>
        <w:pStyle w:val="BlockText"/>
        <w:numPr>
          <w:ilvl w:val="1"/>
          <w:numId w:val="5"/>
        </w:numPr>
        <w:ind w:left="993" w:right="-57" w:hanging="568"/>
        <w:jc w:val="both"/>
        <w:rPr>
          <w:szCs w:val="24"/>
        </w:rPr>
      </w:pPr>
      <w:r w:rsidRPr="00CD4FB4">
        <w:rPr>
          <w:szCs w:val="24"/>
        </w:rPr>
        <w:t>Pretendenta rīcībā jābūt pietiekamiem vai jābūt pieejamiem pietiekamiem tehniskiem un darbaspēka resursiem</w:t>
      </w:r>
      <w:r w:rsidR="007A294F">
        <w:rPr>
          <w:szCs w:val="24"/>
        </w:rPr>
        <w:t xml:space="preserve">, </w:t>
      </w:r>
      <w:r w:rsidRPr="00CD4FB4">
        <w:rPr>
          <w:szCs w:val="24"/>
        </w:rPr>
        <w:t>lai nodrošinātu šajā iepirkumā paredzēto Darbu izpildi pieprasītajā apjomā, kvalitātē un termiņā</w:t>
      </w:r>
      <w:r w:rsidR="0029405D" w:rsidRPr="00CD4FB4">
        <w:rPr>
          <w:szCs w:val="24"/>
        </w:rPr>
        <w:t>.</w:t>
      </w:r>
    </w:p>
    <w:p w14:paraId="6BDAAEC7" w14:textId="4AEAE351" w:rsidR="00F444EC" w:rsidRPr="00F444EC" w:rsidRDefault="00F444EC" w:rsidP="004E6A7D">
      <w:pPr>
        <w:pStyle w:val="BlockText"/>
        <w:numPr>
          <w:ilvl w:val="1"/>
          <w:numId w:val="5"/>
        </w:numPr>
        <w:ind w:left="993" w:right="-57" w:hanging="709"/>
        <w:jc w:val="both"/>
        <w:rPr>
          <w:szCs w:val="24"/>
        </w:rPr>
      </w:pPr>
      <w:bookmarkStart w:id="9"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9"/>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5D9B7543" w14:textId="47ADB242" w:rsidR="009D4A3E" w:rsidRPr="002A6F6B" w:rsidRDefault="009D4A3E" w:rsidP="004E6A7D">
      <w:pPr>
        <w:pStyle w:val="BlockText"/>
        <w:numPr>
          <w:ilvl w:val="1"/>
          <w:numId w:val="5"/>
        </w:numPr>
        <w:ind w:left="993" w:right="-57" w:hanging="709"/>
        <w:jc w:val="both"/>
        <w:rPr>
          <w:szCs w:val="24"/>
        </w:rPr>
      </w:pPr>
      <w:bookmarkStart w:id="10" w:name="_Hlk41398862"/>
      <w:bookmarkStart w:id="11" w:name="_Toc496711281"/>
      <w:r w:rsidRPr="002A6F6B">
        <w:t xml:space="preserve">Pretendents ir tiesīgs iesniegt Eiropas vienoto iepirkuma procedūras dokumentu (turpmāk – EVIPD) atbilstoši šī nolikuma </w:t>
      </w:r>
      <w:r w:rsidR="00B35C6E" w:rsidRPr="00791D3A">
        <w:rPr>
          <w:b/>
          <w:bCs/>
        </w:rPr>
        <w:t>6</w:t>
      </w:r>
      <w:r w:rsidRPr="00791D3A">
        <w:rPr>
          <w:b/>
          <w:bCs/>
        </w:rPr>
        <w:t>.pielikumam,</w:t>
      </w:r>
      <w:r w:rsidRPr="002A6F6B">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2A6F6B">
          <w:rPr>
            <w:rStyle w:val="Hyperlink"/>
            <w:color w:val="auto"/>
          </w:rPr>
          <w:t>http://espd.eis.gov.lv/</w:t>
        </w:r>
      </w:hyperlink>
      <w:r w:rsidRPr="002A6F6B">
        <w:rPr>
          <w:lang w:eastAsia="lv-LV"/>
        </w:rPr>
        <w:t>), saglabāt elektroniski un pievienot piedāvājumam.</w:t>
      </w:r>
    </w:p>
    <w:p w14:paraId="2FEE743E" w14:textId="77777777" w:rsidR="009D4A3E" w:rsidRPr="002A6F6B" w:rsidRDefault="009D4A3E" w:rsidP="004E6A7D">
      <w:pPr>
        <w:pStyle w:val="BlockText"/>
        <w:ind w:left="993" w:right="-57"/>
        <w:jc w:val="both"/>
        <w:rPr>
          <w:szCs w:val="24"/>
        </w:rPr>
      </w:pPr>
      <w:r w:rsidRPr="002A6F6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71F4" w:rsidRDefault="009D4A3E" w:rsidP="004E6A7D">
      <w:pPr>
        <w:pStyle w:val="BlockText"/>
        <w:ind w:left="993" w:right="-57"/>
        <w:jc w:val="both"/>
        <w:rPr>
          <w:szCs w:val="24"/>
        </w:rPr>
      </w:pPr>
      <w:r w:rsidRPr="002A6F6B">
        <w:t xml:space="preserve">Informācija, kas tiks iesniegta pēc piedāvājumu iesniegšanas termiņa beigām un ko Pretendents nebūs norādījis EVIPD, tiks atzīta par piedāvājuma grozījumiem, </w:t>
      </w:r>
      <w:r w:rsidRPr="001871F4">
        <w:rPr>
          <w:szCs w:val="24"/>
        </w:rPr>
        <w:t xml:space="preserve">Pretendents tiks noraidīts un tā piedāvājums tālāk netiks vērtēts. </w:t>
      </w:r>
    </w:p>
    <w:p w14:paraId="7307E43A" w14:textId="77777777" w:rsidR="009D4A3E" w:rsidRPr="00F215A8" w:rsidRDefault="009D4A3E" w:rsidP="004E6A7D">
      <w:pPr>
        <w:pStyle w:val="BlockText"/>
        <w:ind w:left="993" w:right="-57"/>
        <w:jc w:val="both"/>
        <w:rPr>
          <w:szCs w:val="24"/>
        </w:rPr>
      </w:pPr>
      <w:r w:rsidRPr="001871F4">
        <w:rPr>
          <w:szCs w:val="24"/>
        </w:rPr>
        <w:lastRenderedPageBreak/>
        <w:t>EVIPD iesniegšana neatbrīvo no pienākuma pilnvērtīgi sagatavot piedāvājumu (</w:t>
      </w:r>
      <w:r w:rsidRPr="001871F4">
        <w:rPr>
          <w:i/>
          <w:iCs/>
          <w:szCs w:val="24"/>
        </w:rPr>
        <w:t>skatīt Iepirkumu uzraudzības biroja (turpmāk – IUB) 2021.gada 11.janvāra lēmumu Nr. 4-1.2/21-8 un IUB skaidrojumus par Eiropas vienoto iepirkuma procedūras dokumentu</w:t>
      </w:r>
      <w:r w:rsidRPr="001871F4">
        <w:rPr>
          <w:szCs w:val="24"/>
        </w:rPr>
        <w:t xml:space="preserve"> </w:t>
      </w:r>
      <w:r w:rsidRPr="001871F4">
        <w:rPr>
          <w:i/>
          <w:iCs/>
          <w:szCs w:val="24"/>
        </w:rPr>
        <w:t>https://www.iub.gov.lv/lv/skaidrojums-par-eiropas-vienoto-iepirkuma-proceduras-</w:t>
      </w:r>
      <w:r w:rsidRPr="00F215A8">
        <w:rPr>
          <w:i/>
          <w:iCs/>
          <w:szCs w:val="24"/>
        </w:rPr>
        <w:t>dokumentu</w:t>
      </w:r>
      <w:r w:rsidRPr="00F215A8">
        <w:rPr>
          <w:szCs w:val="24"/>
        </w:rPr>
        <w:t xml:space="preserve">). </w:t>
      </w:r>
    </w:p>
    <w:p w14:paraId="6165C8F6" w14:textId="1FA50E9D" w:rsidR="004B664F" w:rsidRPr="00F215A8"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F215A8">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F215A8">
        <w:rPr>
          <w:rFonts w:ascii="Times New Roman" w:hAnsi="Times New Roman" w:cs="Times New Roman"/>
          <w:i/>
          <w:iCs/>
          <w:sz w:val="24"/>
          <w:szCs w:val="24"/>
          <w:shd w:val="clear" w:color="auto" w:fill="FFFFFF"/>
        </w:rPr>
        <w:t>euro</w:t>
      </w:r>
      <w:r w:rsidR="004B664F" w:rsidRPr="00F215A8">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5052D57F" w:rsidR="00F444EC" w:rsidRPr="00F444EC" w:rsidRDefault="00F444EC" w:rsidP="002A598B">
      <w:pPr>
        <w:pStyle w:val="BlockText"/>
        <w:spacing w:after="240"/>
        <w:ind w:left="993" w:right="-57"/>
        <w:jc w:val="both"/>
        <w:rPr>
          <w:szCs w:val="24"/>
        </w:rPr>
      </w:pPr>
      <w:r w:rsidRPr="00F215A8">
        <w:rPr>
          <w:szCs w:val="24"/>
        </w:rPr>
        <w:t>Ja piedāvājumu iesniedz personu apvienība</w:t>
      </w:r>
      <w:r w:rsidRPr="00F444EC">
        <w:rPr>
          <w:szCs w:val="24"/>
        </w:rPr>
        <w:t>, tad Pretendenta profesionālās un tehniskās spējas var apliecināt jebkurš personu apvienības dalībnieks vai vairāki dalībnieki kopā, summējot pieredzes objektus, bet nedrīkst summēt objektos veiktos Darbu apjomus.</w:t>
      </w:r>
      <w:bookmarkEnd w:id="10"/>
    </w:p>
    <w:p w14:paraId="6BB76AA3" w14:textId="77777777" w:rsidR="00F444EC" w:rsidRPr="00F444EC" w:rsidRDefault="00F444EC" w:rsidP="00B11E80">
      <w:pPr>
        <w:pStyle w:val="Heading1"/>
      </w:pPr>
      <w:bookmarkStart w:id="12" w:name="_Toc124335327"/>
      <w:r w:rsidRPr="00F444EC">
        <w:t>IESNIEDZAMIE DOKUMENTI:</w:t>
      </w:r>
      <w:bookmarkEnd w:id="12"/>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13" w:name="_Toc312767050"/>
      <w:bookmarkStart w:id="14" w:name="_Toc496711283"/>
      <w:bookmarkStart w:id="15" w:name="_Toc108533794"/>
      <w:bookmarkStart w:id="16" w:name="_Toc124335328"/>
      <w:bookmarkStart w:id="17" w:name="_Hlk61000617"/>
      <w:bookmarkEnd w:id="8"/>
      <w:bookmarkEnd w:id="11"/>
      <w:r w:rsidRPr="00F444EC">
        <w:t>PRETENDENTU ATLASES DOKUMENTI</w:t>
      </w:r>
      <w:bookmarkEnd w:id="13"/>
      <w:bookmarkEnd w:id="14"/>
      <w:bookmarkEnd w:id="15"/>
      <w:bookmarkEnd w:id="16"/>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777777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30021474" w14:textId="77194FEB" w:rsidR="00B35C6E" w:rsidRPr="00791D3A" w:rsidRDefault="00B35C6E" w:rsidP="00B35C6E">
      <w:pPr>
        <w:pStyle w:val="BlockText"/>
        <w:numPr>
          <w:ilvl w:val="2"/>
          <w:numId w:val="5"/>
        </w:numPr>
        <w:spacing w:after="120"/>
        <w:ind w:right="-57"/>
        <w:jc w:val="both"/>
        <w:rPr>
          <w:szCs w:val="24"/>
        </w:rPr>
      </w:pPr>
      <w:bookmarkStart w:id="18" w:name="_Ref491872083"/>
      <w:r w:rsidRPr="00791D3A">
        <w:rPr>
          <w:szCs w:val="24"/>
        </w:rPr>
        <w:t xml:space="preserve">Izpildīto darbu saraksts saskaņā ar šī nolikuma </w:t>
      </w:r>
      <w:r w:rsidRPr="00791D3A">
        <w:rPr>
          <w:b/>
          <w:bCs/>
          <w:szCs w:val="24"/>
        </w:rPr>
        <w:t>3.pielikumu</w:t>
      </w:r>
      <w:r w:rsidRPr="00791D3A">
        <w:rPr>
          <w:szCs w:val="24"/>
        </w:rPr>
        <w:t xml:space="preserve"> par iepriekšējo 5 (piecu) gadu laikā (</w:t>
      </w:r>
      <w:r w:rsidRPr="00791D3A">
        <w:rPr>
          <w:rFonts w:eastAsia="Calibri"/>
          <w:szCs w:val="24"/>
        </w:rPr>
        <w:t>2018. - 2023.gads līdz piedāvājumu iesniegšanas termiņa beigām</w:t>
      </w:r>
      <w:r w:rsidRPr="00791D3A">
        <w:rPr>
          <w:szCs w:val="24"/>
        </w:rPr>
        <w:t xml:space="preserve">) veiktiem </w:t>
      </w:r>
      <w:r w:rsidRPr="00791D3A">
        <w:rPr>
          <w:i/>
          <w:iCs/>
          <w:szCs w:val="24"/>
        </w:rPr>
        <w:t>kuģu ceļu vai ostas akvatorijas padziļināšanas darbiem</w:t>
      </w:r>
      <w:r w:rsidRPr="00791D3A">
        <w:rPr>
          <w:szCs w:val="24"/>
        </w:rPr>
        <w:t>, kuros veikti šim iepirkumam pēc rakstura un apjoma līdzīgi darbi, kas atbilst šī nolikuma 5.2. punktā izvirzītajām prasībām.</w:t>
      </w:r>
    </w:p>
    <w:p w14:paraId="5AD77557" w14:textId="77777777" w:rsidR="00B35C6E" w:rsidRPr="00B35C6E" w:rsidRDefault="00B35C6E" w:rsidP="00B35C6E">
      <w:pPr>
        <w:pStyle w:val="BlockText"/>
        <w:spacing w:after="120"/>
        <w:ind w:left="1570" w:right="-57"/>
        <w:jc w:val="both"/>
        <w:rPr>
          <w:szCs w:val="24"/>
        </w:rPr>
      </w:pPr>
      <w:r w:rsidRPr="00791D3A">
        <w:rPr>
          <w:szCs w:val="24"/>
        </w:rPr>
        <w:t xml:space="preserve">Veikto darbu sarakstam jāpievieno </w:t>
      </w:r>
      <w:r w:rsidRPr="00791D3A">
        <w:rPr>
          <w:b/>
          <w:bCs/>
          <w:szCs w:val="24"/>
        </w:rPr>
        <w:t>atsauksmes vai cita veida dokumentāli pierādījumi no sarakstā uzrādīto objektu pasūtītājiem</w:t>
      </w:r>
      <w:r w:rsidRPr="00791D3A">
        <w:rPr>
          <w:szCs w:val="24"/>
        </w:rPr>
        <w:t xml:space="preserve"> (īpašniekiem vai valdītājiem) ar informāciju par veiktajiem darbu apjomiem</w:t>
      </w:r>
      <w:r w:rsidRPr="00791D3A">
        <w:rPr>
          <w:i/>
          <w:szCs w:val="24"/>
        </w:rPr>
        <w:t>.</w:t>
      </w:r>
      <w:r w:rsidRPr="00B35C6E">
        <w:rPr>
          <w:szCs w:val="24"/>
        </w:rPr>
        <w:t xml:space="preserve"> </w:t>
      </w:r>
    </w:p>
    <w:bookmarkEnd w:id="18"/>
    <w:p w14:paraId="1E7D2D7E" w14:textId="77777777" w:rsidR="00AC0A22" w:rsidRDefault="00F444EC" w:rsidP="002115F3">
      <w:pPr>
        <w:pStyle w:val="BlockText"/>
        <w:numPr>
          <w:ilvl w:val="2"/>
          <w:numId w:val="5"/>
        </w:numPr>
        <w:ind w:left="1701" w:right="-57" w:hanging="850"/>
        <w:jc w:val="both"/>
        <w:rPr>
          <w:szCs w:val="24"/>
        </w:rPr>
      </w:pPr>
      <w:r w:rsidRPr="00F444EC">
        <w:rPr>
          <w:szCs w:val="24"/>
        </w:rPr>
        <w:lastRenderedPageBreak/>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0F5DBF2A"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jāiesniedz </w:t>
      </w:r>
      <w:r w:rsidRPr="00F215A8">
        <w:rPr>
          <w:b/>
          <w:szCs w:val="24"/>
        </w:rPr>
        <w:t>apakšuzņēmēju saraksts un apakšuzņēmēja apliecinājums</w:t>
      </w:r>
      <w:r w:rsidRPr="00F215A8">
        <w:rPr>
          <w:szCs w:val="24"/>
        </w:rPr>
        <w:t xml:space="preserve"> (saskaņā ar šī </w:t>
      </w:r>
      <w:r w:rsidRPr="00791D3A">
        <w:rPr>
          <w:szCs w:val="24"/>
        </w:rPr>
        <w:t xml:space="preserve">nolikuma </w:t>
      </w:r>
      <w:r w:rsidR="00B35C6E" w:rsidRPr="00791D3A">
        <w:rPr>
          <w:b/>
          <w:bCs/>
          <w:szCs w:val="24"/>
        </w:rPr>
        <w:t>4</w:t>
      </w:r>
      <w:r w:rsidRPr="00791D3A">
        <w:rPr>
          <w:b/>
          <w:bCs/>
          <w:szCs w:val="24"/>
        </w:rPr>
        <w:t>.</w:t>
      </w:r>
      <w:r w:rsidRPr="00791D3A">
        <w:rPr>
          <w:b/>
          <w:szCs w:val="24"/>
        </w:rPr>
        <w:t>pielikumu</w:t>
      </w:r>
      <w:r w:rsidRPr="00791D3A">
        <w:rPr>
          <w:szCs w:val="24"/>
        </w:rPr>
        <w:t>). Sarakstā jānorāda arī apakšuzņēmēju apakšuzņēmēji, ja to sniedzamo pakalpojumu</w:t>
      </w:r>
      <w:r w:rsidRPr="00F215A8">
        <w:rPr>
          <w:szCs w:val="24"/>
        </w:rPr>
        <w:t xml:space="preserve">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lastRenderedPageBreak/>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19" w:name="_Toc312767052"/>
      <w:bookmarkStart w:id="20" w:name="_Toc496711285"/>
      <w:bookmarkStart w:id="21" w:name="_Toc108533795"/>
      <w:bookmarkStart w:id="22" w:name="_Toc124335329"/>
      <w:bookmarkStart w:id="23" w:name="_Hlk61002686"/>
      <w:bookmarkEnd w:id="5"/>
      <w:bookmarkEnd w:id="17"/>
      <w:r>
        <w:t xml:space="preserve">TEHNISKAIS UN </w:t>
      </w:r>
      <w:r w:rsidRPr="004B25A9">
        <w:t>FINANŠU PIEDĀVĀJUMS</w:t>
      </w:r>
      <w:bookmarkEnd w:id="19"/>
      <w:bookmarkEnd w:id="20"/>
      <w:bookmarkEnd w:id="21"/>
      <w:bookmarkEnd w:id="22"/>
    </w:p>
    <w:p w14:paraId="1FF90A92" w14:textId="4550C98E" w:rsidR="00F444EC" w:rsidRPr="004B25A9" w:rsidRDefault="00F444EC" w:rsidP="00BC07C3">
      <w:pPr>
        <w:pStyle w:val="BlockText"/>
        <w:numPr>
          <w:ilvl w:val="1"/>
          <w:numId w:val="5"/>
        </w:numPr>
        <w:spacing w:after="240"/>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Pr="008B1520">
        <w:rPr>
          <w:b/>
          <w:szCs w:val="24"/>
        </w:rPr>
        <w:t>pielikumā Nr.2</w:t>
      </w:r>
      <w:r w:rsidRPr="004B25A9">
        <w:rPr>
          <w:szCs w:val="24"/>
        </w:rPr>
        <w:t xml:space="preserve"> pievienotajai veidnei</w:t>
      </w:r>
      <w:r w:rsidR="00E458AC">
        <w:rPr>
          <w:szCs w:val="24"/>
        </w:rPr>
        <w:t>.</w:t>
      </w:r>
    </w:p>
    <w:p w14:paraId="03C0774B" w14:textId="77777777" w:rsidR="00E75D9B" w:rsidRPr="00953A15" w:rsidRDefault="00E75D9B" w:rsidP="00B11E80">
      <w:pPr>
        <w:pStyle w:val="Heading1"/>
      </w:pPr>
      <w:bookmarkStart w:id="24" w:name="_Toc124335330"/>
      <w:bookmarkEnd w:id="23"/>
      <w:r w:rsidRPr="00953A15">
        <w:t>PIEDĀVĀJUMA SAGATAVOŠANA UN NOFORMĒŠANA</w:t>
      </w:r>
      <w:bookmarkEnd w:id="24"/>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25" w:name="_Toc124335331"/>
      <w:r w:rsidRPr="00953A15">
        <w:t>PIEDĀVĀJUMA IESNIEGŠANA UN ATVĒRŠANA</w:t>
      </w:r>
      <w:bookmarkEnd w:id="25"/>
    </w:p>
    <w:p w14:paraId="21AC08EB" w14:textId="132186C5"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791D3A">
        <w:rPr>
          <w:rFonts w:ascii="Times New Roman" w:hAnsi="Times New Roman" w:cs="Times New Roman"/>
          <w:b/>
          <w:bCs/>
          <w:sz w:val="24"/>
          <w:szCs w:val="24"/>
        </w:rPr>
        <w:t>10</w:t>
      </w:r>
      <w:r w:rsidR="00B35C6E">
        <w:rPr>
          <w:rFonts w:ascii="Times New Roman" w:hAnsi="Times New Roman" w:cs="Times New Roman"/>
          <w:b/>
          <w:bCs/>
          <w:sz w:val="24"/>
          <w:szCs w:val="24"/>
        </w:rPr>
        <w:t>.martam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480B2622"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791D3A">
        <w:rPr>
          <w:rFonts w:ascii="Times New Roman" w:hAnsi="Times New Roman" w:cs="Times New Roman"/>
          <w:b/>
          <w:sz w:val="24"/>
          <w:szCs w:val="24"/>
        </w:rPr>
        <w:t>10</w:t>
      </w:r>
      <w:r w:rsidR="00B35C6E">
        <w:rPr>
          <w:rFonts w:ascii="Times New Roman" w:hAnsi="Times New Roman" w:cs="Times New Roman"/>
          <w:b/>
          <w:sz w:val="24"/>
          <w:szCs w:val="24"/>
        </w:rPr>
        <w:t>.martā</w:t>
      </w:r>
      <w:r w:rsidR="0060361B" w:rsidRPr="0060361B">
        <w:rPr>
          <w:rFonts w:ascii="Times New Roman" w:hAnsi="Times New Roman" w:cs="Times New Roman"/>
          <w:b/>
          <w:sz w:val="24"/>
          <w:szCs w:val="24"/>
        </w:rPr>
        <w:t xml:space="preserve">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26" w:name="_Toc124335332"/>
      <w:r w:rsidRPr="00953A15">
        <w:t>CITI NOTEIKUMI</w:t>
      </w:r>
      <w:bookmarkEnd w:id="26"/>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lastRenderedPageBreak/>
        <w:t>Komisija atbilstoši noteiktajam piedāvājumu izvēles kritērijam izvēlas piedāvājumu no tiem piedāvājumiem, kas atbilst iepirkuma nolikumā noteiktajām prasībām.</w:t>
      </w:r>
    </w:p>
    <w:p w14:paraId="6C34FC5D" w14:textId="38D939FD" w:rsidR="005B58DB" w:rsidRPr="00791D3A" w:rsidRDefault="00D63446" w:rsidP="00AF35F0">
      <w:pPr>
        <w:pStyle w:val="naisf"/>
        <w:numPr>
          <w:ilvl w:val="1"/>
          <w:numId w:val="5"/>
        </w:numPr>
        <w:spacing w:before="0" w:beforeAutospacing="0" w:after="0" w:afterAutospacing="0"/>
        <w:ind w:left="993" w:hanging="851"/>
        <w:rPr>
          <w:lang w:val="lv-LV"/>
        </w:rPr>
      </w:pPr>
      <w:r w:rsidRPr="00791D3A">
        <w:rPr>
          <w:b/>
          <w:lang w:val="lv-LV" w:eastAsia="x-none"/>
        </w:rPr>
        <w:t>PIEDĀVĀJUMA IZVĒRTĒŠANAS KRITĒRIJS</w:t>
      </w:r>
      <w:r w:rsidR="00B35C6E" w:rsidRPr="00791D3A">
        <w:rPr>
          <w:b/>
          <w:lang w:val="lv-LV" w:eastAsia="x-none"/>
        </w:rPr>
        <w:t xml:space="preserve"> KATRĀ DAĻĀ</w:t>
      </w:r>
      <w:r w:rsidRPr="00791D3A">
        <w:rPr>
          <w:b/>
          <w:lang w:val="lv-LV" w:eastAsia="x-none"/>
        </w:rPr>
        <w:t xml:space="preserve"> – </w:t>
      </w:r>
      <w:r w:rsidRPr="00791D3A">
        <w:rPr>
          <w:lang w:val="lv-LV" w:eastAsia="x-none"/>
        </w:rPr>
        <w:t xml:space="preserve">cena, tā kā </w:t>
      </w:r>
      <w:r w:rsidR="005B58DB" w:rsidRPr="00791D3A">
        <w:rPr>
          <w:lang w:val="lv-LV" w:eastAsia="x-none"/>
        </w:rPr>
        <w:t>Darba uzdevums</w:t>
      </w:r>
      <w:r w:rsidRPr="00791D3A">
        <w:rPr>
          <w:lang w:val="lv-LV" w:eastAsia="x-none"/>
        </w:rPr>
        <w:t xml:space="preserve"> ir sagatavot</w:t>
      </w:r>
      <w:r w:rsidR="005B58DB" w:rsidRPr="00791D3A">
        <w:rPr>
          <w:lang w:val="lv-LV" w:eastAsia="x-none"/>
        </w:rPr>
        <w:t>s</w:t>
      </w:r>
      <w:r w:rsidRPr="00791D3A">
        <w:rPr>
          <w:lang w:val="lv-LV" w:eastAsia="x-none"/>
        </w:rPr>
        <w:t xml:space="preserve"> detalizēti un citiem kritērijiem nav būtiskas nozīmes piedāvājuma izvēlē.</w:t>
      </w:r>
    </w:p>
    <w:p w14:paraId="1436543D" w14:textId="22676FFD" w:rsidR="00D64583" w:rsidRPr="00791D3A" w:rsidRDefault="007D67EC" w:rsidP="00AF35F0">
      <w:pPr>
        <w:pStyle w:val="naisf"/>
        <w:numPr>
          <w:ilvl w:val="1"/>
          <w:numId w:val="5"/>
        </w:numPr>
        <w:spacing w:before="0" w:beforeAutospacing="0" w:after="0" w:afterAutospacing="0"/>
        <w:ind w:left="993" w:hanging="851"/>
        <w:rPr>
          <w:lang w:val="lv-LV"/>
        </w:rPr>
      </w:pPr>
      <w:r w:rsidRPr="00791D3A">
        <w:rPr>
          <w:b/>
          <w:lang w:val="lv-LV"/>
        </w:rPr>
        <w:t>PIEDĀVĀJUMA IZVĒLES KRITĒRIJS</w:t>
      </w:r>
      <w:r w:rsidRPr="00791D3A">
        <w:rPr>
          <w:lang w:val="lv-LV"/>
        </w:rPr>
        <w:t xml:space="preserve"> – saimnieciski visizdevīgākais piedāvājums – ar viszemāko līgumcenu</w:t>
      </w:r>
      <w:r w:rsidR="00B35C6E" w:rsidRPr="00791D3A">
        <w:rPr>
          <w:lang w:val="lv-LV"/>
        </w:rPr>
        <w:t xml:space="preserve"> katrā daļā</w:t>
      </w:r>
      <w:r w:rsidRPr="00791D3A">
        <w:rPr>
          <w:lang w:val="lv-LV"/>
        </w:rPr>
        <w:t>.</w:t>
      </w:r>
      <w:bookmarkStart w:id="27" w:name="_Hlk2760135"/>
    </w:p>
    <w:p w14:paraId="60CD9353" w14:textId="6ECB9C41" w:rsidR="00D64583" w:rsidRPr="00791D3A" w:rsidRDefault="00D64583" w:rsidP="00AF35F0">
      <w:pPr>
        <w:pStyle w:val="naisf"/>
        <w:spacing w:before="0" w:beforeAutospacing="0" w:after="0" w:afterAutospacing="0"/>
        <w:ind w:left="993"/>
        <w:rPr>
          <w:i/>
          <w:iCs/>
          <w:lang w:val="lv-LV"/>
        </w:rPr>
      </w:pPr>
      <w:r w:rsidRPr="00791D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791D3A">
        <w:rPr>
          <w:bCs/>
          <w:i/>
          <w:iCs/>
          <w:u w:val="single"/>
          <w:lang w:val="lv-LV"/>
        </w:rPr>
        <w:t>lielāks finanšu apgrozījums.</w:t>
      </w:r>
      <w:r w:rsidRPr="00791D3A">
        <w:rPr>
          <w:bCs/>
          <w:i/>
          <w:iCs/>
          <w:lang w:val="lv-LV"/>
        </w:rPr>
        <w:t xml:space="preserve"> </w:t>
      </w:r>
      <w:bookmarkEnd w:id="27"/>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791D3A">
        <w:rPr>
          <w:lang w:val="lv-LV"/>
        </w:rPr>
        <w:t>Pieteikumi un piedāvājumi, kuri</w:t>
      </w:r>
      <w:r w:rsidRPr="00E458AC">
        <w:rPr>
          <w:lang w:val="lv-LV"/>
        </w:rPr>
        <w:t xml:space="preserve">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w:t>
      </w:r>
      <w:r w:rsidR="00B35F26" w:rsidRPr="00E458AC">
        <w:rPr>
          <w:lang w:val="lv-LV"/>
        </w:rPr>
        <w:lastRenderedPageBreak/>
        <w:t xml:space="preserve">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w:t>
      </w:r>
      <w:r w:rsidRPr="00E458AC">
        <w:rPr>
          <w:lang w:val="lv-LV"/>
        </w:rPr>
        <w:lastRenderedPageBreak/>
        <w:t>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28" w:name="_Toc124335333"/>
      <w:r w:rsidRPr="00953A15">
        <w:t>IEPIRKUMA LĪGUMA SLĒGŠANA</w:t>
      </w:r>
      <w:bookmarkEnd w:id="28"/>
    </w:p>
    <w:p w14:paraId="3B93A8E2" w14:textId="77777777" w:rsidR="002B2F14" w:rsidRDefault="002B2F14" w:rsidP="00145C01">
      <w:pPr>
        <w:pStyle w:val="ListParagraph"/>
        <w:spacing w:after="0" w:line="240" w:lineRule="auto"/>
        <w:ind w:left="993"/>
        <w:jc w:val="both"/>
        <w:rPr>
          <w:rFonts w:ascii="Times New Roman" w:hAnsi="Times New Roman" w:cs="Times New Roman"/>
          <w:sz w:val="24"/>
          <w:szCs w:val="24"/>
        </w:rPr>
      </w:pPr>
    </w:p>
    <w:p w14:paraId="7137A992" w14:textId="08EAE628" w:rsidR="00AF35F0" w:rsidRPr="00791D3A" w:rsidRDefault="000A32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791D3A">
        <w:rPr>
          <w:rFonts w:ascii="Times New Roman" w:hAnsi="Times New Roman" w:cs="Times New Roman"/>
          <w:sz w:val="24"/>
          <w:szCs w:val="24"/>
        </w:rPr>
        <w:t xml:space="preserve">Par pamatu līguma sagatavošanai un noslēgšanai tiks izmantots iepirkuma līguma projekts (saskaņā ar šī nolikuma </w:t>
      </w:r>
      <w:r w:rsidR="00B35C6E" w:rsidRPr="00791D3A">
        <w:rPr>
          <w:rFonts w:ascii="Times New Roman" w:hAnsi="Times New Roman" w:cs="Times New Roman"/>
          <w:b/>
          <w:bCs/>
          <w:sz w:val="24"/>
          <w:szCs w:val="24"/>
        </w:rPr>
        <w:t>5</w:t>
      </w:r>
      <w:r w:rsidRPr="00791D3A">
        <w:rPr>
          <w:rFonts w:ascii="Times New Roman" w:hAnsi="Times New Roman" w:cs="Times New Roman"/>
          <w:b/>
          <w:bCs/>
          <w:sz w:val="24"/>
          <w:szCs w:val="24"/>
        </w:rPr>
        <w:t>.pielikumu</w:t>
      </w:r>
      <w:r w:rsidRPr="00791D3A">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9CE9F42" w:rsidR="00E75D9B" w:rsidRPr="00791D3A" w:rsidRDefault="00E75D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791D3A">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1CECD8EE"/>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i/>
        <w:iCs/>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8146289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4261"/>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565D"/>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1D3A"/>
    <w:rsid w:val="00792076"/>
    <w:rsid w:val="007951B5"/>
    <w:rsid w:val="007956FC"/>
    <w:rsid w:val="007A0D86"/>
    <w:rsid w:val="007A294F"/>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C6E"/>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2A26"/>
    <w:rsid w:val="00CB5655"/>
    <w:rsid w:val="00CB59D9"/>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27089</Words>
  <Characters>15442</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4</cp:revision>
  <cp:lastPrinted>2023-01-06T06:44:00Z</cp:lastPrinted>
  <dcterms:created xsi:type="dcterms:W3CDTF">2023-02-10T12:52:00Z</dcterms:created>
  <dcterms:modified xsi:type="dcterms:W3CDTF">2023-02-16T08:06:00Z</dcterms:modified>
</cp:coreProperties>
</file>