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D231" w14:textId="6BC4F905" w:rsidR="00D7351E" w:rsidRPr="00DE71B4" w:rsidRDefault="00D7351E" w:rsidP="00D7351E">
      <w:pPr>
        <w:jc w:val="right"/>
        <w:rPr>
          <w:rFonts w:ascii="Times New Roman" w:hAnsi="Times New Roman" w:cs="Times New Roman"/>
          <w:b/>
          <w:i/>
          <w:iCs/>
          <w:color w:val="000000"/>
        </w:rPr>
      </w:pPr>
      <w:r w:rsidRPr="00DE71B4">
        <w:rPr>
          <w:rFonts w:ascii="Times New Roman" w:hAnsi="Times New Roman" w:cs="Times New Roman"/>
          <w:b/>
          <w:i/>
          <w:iCs/>
          <w:color w:val="000000"/>
        </w:rPr>
        <w:t>1.pielikums</w:t>
      </w:r>
    </w:p>
    <w:p w14:paraId="30C9F492" w14:textId="77777777" w:rsidR="00DE71B4" w:rsidRPr="00DE71B4" w:rsidRDefault="00E70D96" w:rsidP="00DE71B4">
      <w:pPr>
        <w:jc w:val="right"/>
        <w:rPr>
          <w:rFonts w:ascii="Times New Roman" w:hAnsi="Times New Roman" w:cs="Times New Roman"/>
          <w:i/>
          <w:iCs/>
        </w:rPr>
      </w:pPr>
      <w:r w:rsidRPr="00DE71B4">
        <w:rPr>
          <w:rFonts w:ascii="Times New Roman" w:hAnsi="Times New Roman" w:cs="Times New Roman"/>
          <w:i/>
          <w:iCs/>
        </w:rPr>
        <w:t>Atklāta iepirkuma</w:t>
      </w:r>
    </w:p>
    <w:p w14:paraId="7DA6B68D" w14:textId="6C5B0200" w:rsidR="00DE71B4" w:rsidRPr="00DE71B4" w:rsidRDefault="00E70D96" w:rsidP="00DE71B4">
      <w:pPr>
        <w:jc w:val="right"/>
        <w:rPr>
          <w:rFonts w:ascii="Times New Roman" w:hAnsi="Times New Roman" w:cs="Times New Roman"/>
          <w:bCs/>
          <w:i/>
          <w:iCs/>
          <w:szCs w:val="24"/>
        </w:rPr>
      </w:pPr>
      <w:r w:rsidRPr="00DE71B4">
        <w:rPr>
          <w:rFonts w:ascii="Times New Roman" w:hAnsi="Times New Roman" w:cs="Times New Roman"/>
          <w:i/>
          <w:iCs/>
        </w:rPr>
        <w:t xml:space="preserve"> </w:t>
      </w:r>
      <w:r w:rsidR="00DE71B4" w:rsidRPr="00DE71B4">
        <w:rPr>
          <w:rFonts w:ascii="Times New Roman" w:hAnsi="Times New Roman" w:cs="Times New Roman"/>
          <w:szCs w:val="24"/>
        </w:rPr>
        <w:t>“</w:t>
      </w:r>
      <w:r w:rsidR="00DE71B4" w:rsidRPr="00DE71B4">
        <w:rPr>
          <w:rFonts w:ascii="Times New Roman" w:hAnsi="Times New Roman" w:cs="Times New Roman"/>
          <w:bCs/>
          <w:i/>
          <w:iCs/>
          <w:szCs w:val="24"/>
        </w:rPr>
        <w:t>Ventspils ostas termināļ</w:t>
      </w:r>
      <w:r w:rsidR="00B723B9">
        <w:rPr>
          <w:rFonts w:ascii="Times New Roman" w:hAnsi="Times New Roman" w:cs="Times New Roman"/>
          <w:bCs/>
          <w:i/>
          <w:iCs/>
          <w:szCs w:val="24"/>
        </w:rPr>
        <w:t>iem</w:t>
      </w:r>
      <w:r w:rsidR="00DE71B4" w:rsidRPr="00DE71B4">
        <w:rPr>
          <w:rFonts w:ascii="Times New Roman" w:hAnsi="Times New Roman" w:cs="Times New Roman"/>
          <w:bCs/>
          <w:i/>
          <w:iCs/>
          <w:szCs w:val="24"/>
        </w:rPr>
        <w:t xml:space="preserve"> iznomātās zemes un infrastruktūras</w:t>
      </w:r>
    </w:p>
    <w:p w14:paraId="7FB638AE" w14:textId="77777777" w:rsidR="00DE71B4" w:rsidRPr="00DE71B4" w:rsidRDefault="00DE71B4" w:rsidP="00DE71B4">
      <w:pPr>
        <w:jc w:val="right"/>
        <w:rPr>
          <w:rFonts w:ascii="Times New Roman" w:hAnsi="Times New Roman" w:cs="Times New Roman"/>
          <w:szCs w:val="24"/>
        </w:rPr>
      </w:pPr>
      <w:r w:rsidRPr="00DE71B4">
        <w:rPr>
          <w:rFonts w:ascii="Times New Roman" w:hAnsi="Times New Roman" w:cs="Times New Roman"/>
          <w:bCs/>
          <w:i/>
          <w:iCs/>
          <w:szCs w:val="24"/>
        </w:rPr>
        <w:t xml:space="preserve"> tirgus nomas maksas vērtības noteikšana un rakstveida novērtējuma sagatavošana</w:t>
      </w:r>
      <w:r w:rsidRPr="00DE71B4">
        <w:rPr>
          <w:rFonts w:ascii="Times New Roman" w:hAnsi="Times New Roman" w:cs="Times New Roman"/>
          <w:szCs w:val="24"/>
        </w:rPr>
        <w:t xml:space="preserve">” </w:t>
      </w:r>
    </w:p>
    <w:p w14:paraId="3739A6C1" w14:textId="0CA955FD" w:rsidR="00E70D96" w:rsidRPr="00DE71B4" w:rsidRDefault="00E70D96" w:rsidP="00E70D96">
      <w:pPr>
        <w:jc w:val="right"/>
        <w:rPr>
          <w:rFonts w:ascii="Times New Roman" w:hAnsi="Times New Roman" w:cs="Times New Roman"/>
          <w:i/>
          <w:iCs/>
        </w:rPr>
      </w:pPr>
      <w:r w:rsidRPr="00DE71B4">
        <w:rPr>
          <w:rFonts w:ascii="Times New Roman" w:hAnsi="Times New Roman" w:cs="Times New Roman"/>
          <w:i/>
          <w:iCs/>
        </w:rPr>
        <w:t>nolikumam,</w:t>
      </w:r>
    </w:p>
    <w:p w14:paraId="39BF0890" w14:textId="5754783E" w:rsidR="00E70D96" w:rsidRPr="00DE71B4" w:rsidRDefault="00E70D96" w:rsidP="00E70D96">
      <w:pPr>
        <w:jc w:val="right"/>
        <w:rPr>
          <w:rFonts w:ascii="Times New Roman" w:hAnsi="Times New Roman" w:cs="Times New Roman"/>
          <w:i/>
          <w:iCs/>
        </w:rPr>
      </w:pPr>
      <w:r w:rsidRPr="00DE71B4">
        <w:rPr>
          <w:rFonts w:ascii="Times New Roman" w:hAnsi="Times New Roman" w:cs="Times New Roman"/>
          <w:i/>
          <w:iCs/>
        </w:rPr>
        <w:t>identifikācijas Nr. VBOP 2023/1</w:t>
      </w:r>
      <w:r w:rsidR="00DE71B4" w:rsidRPr="00DE71B4">
        <w:rPr>
          <w:rFonts w:ascii="Times New Roman" w:hAnsi="Times New Roman" w:cs="Times New Roman"/>
          <w:i/>
          <w:iCs/>
        </w:rPr>
        <w:t>8</w:t>
      </w:r>
    </w:p>
    <w:p w14:paraId="70F3ABA4" w14:textId="77777777" w:rsidR="00866E6D" w:rsidRPr="00866E6D" w:rsidRDefault="00866E6D" w:rsidP="001D2121">
      <w:pPr>
        <w:jc w:val="center"/>
        <w:rPr>
          <w:rFonts w:ascii="Times New Roman" w:hAnsi="Times New Roman" w:cs="Times New Roman"/>
          <w:b/>
          <w:bCs/>
          <w:sz w:val="24"/>
          <w:szCs w:val="24"/>
          <w:lang w:eastAsia="en-US"/>
        </w:rPr>
      </w:pPr>
    </w:p>
    <w:p w14:paraId="15564C9D" w14:textId="77777777" w:rsidR="00DE71B4" w:rsidRDefault="00DE71B4" w:rsidP="00DE71B4">
      <w:pPr>
        <w:jc w:val="center"/>
        <w:rPr>
          <w:rFonts w:ascii="Times New Roman" w:hAnsi="Times New Roman" w:cs="Times New Roman"/>
          <w:b/>
          <w:bCs/>
          <w:sz w:val="28"/>
          <w:szCs w:val="28"/>
          <w:lang w:eastAsia="en-US"/>
        </w:rPr>
      </w:pPr>
    </w:p>
    <w:p w14:paraId="0324BBA2" w14:textId="2AC5E87F" w:rsidR="00DE71B4" w:rsidRPr="00DE71B4" w:rsidRDefault="00DE71B4" w:rsidP="00DE71B4">
      <w:pPr>
        <w:jc w:val="center"/>
        <w:rPr>
          <w:rFonts w:ascii="Times New Roman" w:hAnsi="Times New Roman" w:cs="Times New Roman"/>
          <w:b/>
          <w:bCs/>
          <w:sz w:val="24"/>
          <w:szCs w:val="24"/>
        </w:rPr>
      </w:pPr>
      <w:r w:rsidRPr="00DE71B4">
        <w:rPr>
          <w:rFonts w:ascii="Times New Roman" w:hAnsi="Times New Roman" w:cs="Times New Roman"/>
          <w:b/>
          <w:bCs/>
          <w:sz w:val="24"/>
          <w:szCs w:val="24"/>
        </w:rPr>
        <w:t>DARBA UZDEVUMS</w:t>
      </w:r>
    </w:p>
    <w:p w14:paraId="7F5A8712" w14:textId="77777777" w:rsidR="00DE71B4" w:rsidRPr="00DE71B4" w:rsidRDefault="00DE71B4" w:rsidP="00DE71B4">
      <w:pPr>
        <w:rPr>
          <w:rFonts w:ascii="Times New Roman" w:hAnsi="Times New Roman" w:cs="Times New Roman"/>
          <w:sz w:val="24"/>
          <w:szCs w:val="24"/>
        </w:rPr>
      </w:pPr>
    </w:p>
    <w:p w14:paraId="4EFCCBD4" w14:textId="77777777" w:rsidR="00DE71B4" w:rsidRPr="00DE71B4" w:rsidRDefault="00DE71B4" w:rsidP="00DE71B4">
      <w:pPr>
        <w:pStyle w:val="ListParagraph"/>
        <w:ind w:left="0" w:firstLine="360"/>
        <w:jc w:val="both"/>
        <w:rPr>
          <w:rFonts w:ascii="Times New Roman" w:hAnsi="Times New Roman" w:cs="Times New Roman"/>
          <w:sz w:val="24"/>
          <w:szCs w:val="24"/>
        </w:rPr>
      </w:pPr>
    </w:p>
    <w:p w14:paraId="53245B75" w14:textId="77777777" w:rsidR="00DE71B4" w:rsidRPr="00DE71B4" w:rsidRDefault="00DE71B4" w:rsidP="00DE71B4">
      <w:pPr>
        <w:pStyle w:val="ListParagraph"/>
        <w:numPr>
          <w:ilvl w:val="0"/>
          <w:numId w:val="8"/>
        </w:numPr>
        <w:spacing w:after="60"/>
        <w:ind w:left="714" w:hanging="357"/>
        <w:jc w:val="both"/>
        <w:rPr>
          <w:rFonts w:ascii="Times New Roman" w:hAnsi="Times New Roman" w:cs="Times New Roman"/>
          <w:bCs/>
          <w:sz w:val="24"/>
          <w:szCs w:val="24"/>
          <w:lang w:eastAsia="en-US"/>
        </w:rPr>
      </w:pPr>
      <w:r w:rsidRPr="00DE71B4">
        <w:rPr>
          <w:rFonts w:ascii="Times New Roman" w:hAnsi="Times New Roman" w:cs="Times New Roman"/>
          <w:sz w:val="24"/>
          <w:szCs w:val="24"/>
        </w:rPr>
        <w:t>Veikt Ventspils brīvostas teritorijā esošās infrastruktūras tirgus nomas maksas noteikšanu par:</w:t>
      </w:r>
    </w:p>
    <w:p w14:paraId="34D5705F" w14:textId="77777777" w:rsidR="00DE71B4" w:rsidRPr="00DE71B4" w:rsidRDefault="00DE71B4" w:rsidP="00DE71B4">
      <w:pPr>
        <w:pStyle w:val="ListParagraph"/>
        <w:numPr>
          <w:ilvl w:val="1"/>
          <w:numId w:val="8"/>
        </w:numPr>
        <w:spacing w:after="60"/>
        <w:ind w:left="1134" w:hanging="414"/>
        <w:jc w:val="both"/>
        <w:rPr>
          <w:rFonts w:ascii="Times New Roman" w:hAnsi="Times New Roman" w:cs="Times New Roman"/>
          <w:bCs/>
          <w:sz w:val="24"/>
          <w:szCs w:val="24"/>
          <w:lang w:eastAsia="en-US"/>
        </w:rPr>
      </w:pPr>
      <w:r w:rsidRPr="00DE71B4">
        <w:rPr>
          <w:rFonts w:ascii="Times New Roman" w:hAnsi="Times New Roman" w:cs="Times New Roman"/>
          <w:sz w:val="24"/>
          <w:szCs w:val="24"/>
        </w:rPr>
        <w:t>Ventspils brīvostas pārvaldes ostu termināļiem iznomāto zemi (</w:t>
      </w:r>
      <w:r w:rsidRPr="00DE71B4">
        <w:rPr>
          <w:rFonts w:ascii="Times New Roman" w:hAnsi="Times New Roman" w:cs="Times New Roman"/>
          <w:bCs/>
          <w:sz w:val="24"/>
          <w:szCs w:val="24"/>
          <w:lang w:eastAsia="en-US"/>
        </w:rPr>
        <w:t xml:space="preserve">aptuveni </w:t>
      </w:r>
      <w:r w:rsidRPr="00DE71B4">
        <w:rPr>
          <w:rFonts w:ascii="Times New Roman" w:hAnsi="Times New Roman" w:cs="Times New Roman"/>
          <w:sz w:val="24"/>
          <w:szCs w:val="24"/>
        </w:rPr>
        <w:t>109 objekti);</w:t>
      </w:r>
    </w:p>
    <w:p w14:paraId="7B44B052" w14:textId="77777777" w:rsidR="00DE71B4" w:rsidRPr="00DE71B4" w:rsidRDefault="00DE71B4" w:rsidP="00DE71B4">
      <w:pPr>
        <w:pStyle w:val="ListParagraph"/>
        <w:numPr>
          <w:ilvl w:val="1"/>
          <w:numId w:val="8"/>
        </w:numPr>
        <w:spacing w:after="60"/>
        <w:ind w:left="1134" w:hanging="414"/>
        <w:jc w:val="both"/>
        <w:rPr>
          <w:rFonts w:ascii="Times New Roman" w:hAnsi="Times New Roman" w:cs="Times New Roman"/>
          <w:bCs/>
          <w:sz w:val="24"/>
          <w:szCs w:val="24"/>
          <w:lang w:eastAsia="en-US"/>
        </w:rPr>
      </w:pPr>
      <w:r w:rsidRPr="00DE71B4">
        <w:rPr>
          <w:rFonts w:ascii="Times New Roman" w:hAnsi="Times New Roman" w:cs="Times New Roman"/>
          <w:sz w:val="24"/>
          <w:szCs w:val="24"/>
        </w:rPr>
        <w:t>Ventspils brīvostas pārvaldes ostu termināļiem iznomātām piestātnēm (</w:t>
      </w:r>
      <w:r w:rsidRPr="00DE71B4">
        <w:rPr>
          <w:rFonts w:ascii="Times New Roman" w:hAnsi="Times New Roman" w:cs="Times New Roman"/>
          <w:bCs/>
          <w:sz w:val="24"/>
          <w:szCs w:val="24"/>
          <w:lang w:eastAsia="en-US"/>
        </w:rPr>
        <w:t xml:space="preserve">aptuveni </w:t>
      </w:r>
      <w:r w:rsidRPr="00DE71B4">
        <w:rPr>
          <w:rFonts w:ascii="Times New Roman" w:hAnsi="Times New Roman" w:cs="Times New Roman"/>
          <w:sz w:val="24"/>
          <w:szCs w:val="24"/>
        </w:rPr>
        <w:t>34 objekti);</w:t>
      </w:r>
    </w:p>
    <w:p w14:paraId="152D2264" w14:textId="77777777" w:rsidR="00DE71B4" w:rsidRPr="00DE71B4" w:rsidRDefault="00DE71B4" w:rsidP="00DE71B4">
      <w:pPr>
        <w:pStyle w:val="ListParagraph"/>
        <w:numPr>
          <w:ilvl w:val="1"/>
          <w:numId w:val="8"/>
        </w:numPr>
        <w:spacing w:after="60"/>
        <w:ind w:left="1134" w:hanging="414"/>
        <w:jc w:val="both"/>
        <w:rPr>
          <w:rFonts w:ascii="Times New Roman" w:hAnsi="Times New Roman" w:cs="Times New Roman"/>
          <w:bCs/>
          <w:sz w:val="24"/>
          <w:szCs w:val="24"/>
          <w:lang w:eastAsia="en-US"/>
        </w:rPr>
      </w:pPr>
      <w:r w:rsidRPr="00DE71B4">
        <w:rPr>
          <w:rFonts w:ascii="Times New Roman" w:hAnsi="Times New Roman" w:cs="Times New Roman"/>
          <w:sz w:val="24"/>
          <w:szCs w:val="24"/>
        </w:rPr>
        <w:t>Ventspils brīvostas pārvaldes ostu termināļiem iznomāto transporta infrastruktūru (</w:t>
      </w:r>
      <w:r w:rsidRPr="00DE71B4">
        <w:rPr>
          <w:rFonts w:ascii="Times New Roman" w:hAnsi="Times New Roman" w:cs="Times New Roman"/>
          <w:bCs/>
          <w:sz w:val="24"/>
          <w:szCs w:val="24"/>
          <w:lang w:eastAsia="en-US"/>
        </w:rPr>
        <w:t xml:space="preserve">aptuveni </w:t>
      </w:r>
      <w:r w:rsidRPr="00DE71B4">
        <w:rPr>
          <w:rFonts w:ascii="Times New Roman" w:hAnsi="Times New Roman" w:cs="Times New Roman"/>
          <w:sz w:val="24"/>
          <w:szCs w:val="24"/>
        </w:rPr>
        <w:t>32 objekti);</w:t>
      </w:r>
    </w:p>
    <w:p w14:paraId="7F8D1FAE" w14:textId="77777777" w:rsidR="00DE71B4" w:rsidRPr="00DE71B4" w:rsidRDefault="00DE71B4" w:rsidP="00DE71B4">
      <w:pPr>
        <w:pStyle w:val="ListParagraph"/>
        <w:numPr>
          <w:ilvl w:val="1"/>
          <w:numId w:val="8"/>
        </w:numPr>
        <w:spacing w:after="60"/>
        <w:ind w:left="1134" w:hanging="414"/>
        <w:jc w:val="both"/>
        <w:rPr>
          <w:rFonts w:ascii="Times New Roman" w:hAnsi="Times New Roman" w:cs="Times New Roman"/>
          <w:bCs/>
          <w:sz w:val="24"/>
          <w:szCs w:val="24"/>
          <w:lang w:eastAsia="en-US"/>
        </w:rPr>
      </w:pPr>
      <w:r w:rsidRPr="00DE71B4">
        <w:rPr>
          <w:rFonts w:ascii="Times New Roman" w:hAnsi="Times New Roman" w:cs="Times New Roman"/>
          <w:sz w:val="24"/>
          <w:szCs w:val="24"/>
        </w:rPr>
        <w:t>citu Ventspils brīvostas pārvaldes ostu termināļiem iznomāto infrastruktūru (Ēkas, būves, kravas laukumi u.c. infrastruktūras elementi) (</w:t>
      </w:r>
      <w:r w:rsidRPr="00DE71B4">
        <w:rPr>
          <w:rFonts w:ascii="Times New Roman" w:hAnsi="Times New Roman" w:cs="Times New Roman"/>
          <w:bCs/>
          <w:sz w:val="24"/>
          <w:szCs w:val="24"/>
          <w:lang w:eastAsia="en-US"/>
        </w:rPr>
        <w:t xml:space="preserve">aptuveni </w:t>
      </w:r>
      <w:r w:rsidRPr="00DE71B4">
        <w:rPr>
          <w:rFonts w:ascii="Times New Roman" w:hAnsi="Times New Roman" w:cs="Times New Roman"/>
          <w:sz w:val="24"/>
          <w:szCs w:val="24"/>
        </w:rPr>
        <w:t>19 objekti).</w:t>
      </w:r>
    </w:p>
    <w:p w14:paraId="64054FBE" w14:textId="018C5BCE" w:rsidR="00DE71B4" w:rsidRPr="00DE71B4" w:rsidRDefault="00DE71B4" w:rsidP="00DE71B4">
      <w:pPr>
        <w:numPr>
          <w:ilvl w:val="0"/>
          <w:numId w:val="8"/>
        </w:numPr>
        <w:spacing w:after="60" w:line="256" w:lineRule="auto"/>
        <w:ind w:left="714" w:hanging="357"/>
        <w:jc w:val="both"/>
        <w:rPr>
          <w:rFonts w:ascii="Times New Roman" w:eastAsia="Georgia" w:hAnsi="Times New Roman" w:cs="Times New Roman"/>
          <w:sz w:val="24"/>
          <w:szCs w:val="24"/>
        </w:rPr>
      </w:pPr>
      <w:r w:rsidRPr="00DE71B4">
        <w:rPr>
          <w:rFonts w:ascii="Times New Roman" w:eastAsia="Georgia" w:hAnsi="Times New Roman" w:cs="Times New Roman"/>
          <w:sz w:val="24"/>
          <w:szCs w:val="24"/>
        </w:rPr>
        <w:t xml:space="preserve">Sagatavot un iesniegt Ventspils brīvostas pārvaldei rakstveida </w:t>
      </w:r>
      <w:r w:rsidR="00B723B9">
        <w:rPr>
          <w:rFonts w:ascii="Times New Roman" w:eastAsia="Georgia" w:hAnsi="Times New Roman" w:cs="Times New Roman"/>
          <w:sz w:val="24"/>
          <w:szCs w:val="24"/>
        </w:rPr>
        <w:t xml:space="preserve">sertificēta nekustamā īpašuma vērtētāja </w:t>
      </w:r>
      <w:r w:rsidRPr="00DE71B4">
        <w:rPr>
          <w:rFonts w:ascii="Times New Roman" w:eastAsia="Georgia" w:hAnsi="Times New Roman" w:cs="Times New Roman"/>
          <w:sz w:val="24"/>
          <w:szCs w:val="24"/>
        </w:rPr>
        <w:t xml:space="preserve">novērtējumu par </w:t>
      </w:r>
      <w:r w:rsidRPr="00DE71B4">
        <w:rPr>
          <w:rFonts w:ascii="Times New Roman" w:hAnsi="Times New Roman" w:cs="Times New Roman"/>
          <w:sz w:val="24"/>
          <w:szCs w:val="24"/>
        </w:rPr>
        <w:t xml:space="preserve">Ventspils brīvostas pārvaldes ostu termināļiem iznomātās infrastruktūras </w:t>
      </w:r>
      <w:r w:rsidRPr="00DE71B4">
        <w:rPr>
          <w:rFonts w:ascii="Times New Roman" w:eastAsia="Georgia" w:hAnsi="Times New Roman" w:cs="Times New Roman"/>
          <w:sz w:val="24"/>
          <w:szCs w:val="24"/>
        </w:rPr>
        <w:t>nomas maksas tirgus vērtību.</w:t>
      </w:r>
    </w:p>
    <w:p w14:paraId="3AD11DD7" w14:textId="77777777" w:rsidR="00DE71B4" w:rsidRPr="00DE71B4" w:rsidRDefault="00DE71B4" w:rsidP="00DE71B4">
      <w:pPr>
        <w:numPr>
          <w:ilvl w:val="0"/>
          <w:numId w:val="8"/>
        </w:numPr>
        <w:spacing w:after="60" w:line="256" w:lineRule="auto"/>
        <w:ind w:left="714" w:hanging="357"/>
        <w:jc w:val="both"/>
        <w:rPr>
          <w:rFonts w:ascii="Times New Roman" w:eastAsia="Georgia" w:hAnsi="Times New Roman" w:cs="Times New Roman"/>
          <w:sz w:val="24"/>
          <w:szCs w:val="24"/>
        </w:rPr>
      </w:pPr>
      <w:r w:rsidRPr="00DE71B4">
        <w:rPr>
          <w:rFonts w:ascii="Times New Roman" w:eastAsia="Georgia" w:hAnsi="Times New Roman" w:cs="Times New Roman"/>
          <w:sz w:val="24"/>
          <w:szCs w:val="24"/>
        </w:rPr>
        <w:t>Sagatavot un iesniegt Ventspils brīvostas pārvaldei detalizētu atskaiti (</w:t>
      </w:r>
      <w:proofErr w:type="spellStart"/>
      <w:r w:rsidRPr="00DE71B4">
        <w:rPr>
          <w:rFonts w:ascii="Times New Roman" w:eastAsia="Georgia" w:hAnsi="Times New Roman" w:cs="Times New Roman"/>
          <w:sz w:val="24"/>
          <w:szCs w:val="24"/>
        </w:rPr>
        <w:t>excel</w:t>
      </w:r>
      <w:proofErr w:type="spellEnd"/>
      <w:r w:rsidRPr="00DE71B4">
        <w:rPr>
          <w:rFonts w:ascii="Times New Roman" w:eastAsia="Georgia" w:hAnsi="Times New Roman" w:cs="Times New Roman"/>
          <w:sz w:val="24"/>
          <w:szCs w:val="24"/>
        </w:rPr>
        <w:t xml:space="preserve"> formātā) par Ventspils brīvostas pārvaldes ostu termināļiem iznomātās infrastruktūras tirgus nomas maksas vērtībām un to veidojošām komponentēm, par katru objektu atsevišķi.</w:t>
      </w:r>
    </w:p>
    <w:p w14:paraId="03729794" w14:textId="77777777" w:rsidR="00DE71B4" w:rsidRPr="00DE71B4" w:rsidRDefault="00DE71B4" w:rsidP="00DE71B4">
      <w:pPr>
        <w:numPr>
          <w:ilvl w:val="0"/>
          <w:numId w:val="8"/>
        </w:numPr>
        <w:spacing w:after="60" w:line="256" w:lineRule="auto"/>
        <w:ind w:left="714" w:hanging="357"/>
        <w:jc w:val="both"/>
        <w:rPr>
          <w:rFonts w:ascii="Times New Roman" w:eastAsia="Georgia" w:hAnsi="Times New Roman" w:cs="Times New Roman"/>
          <w:sz w:val="24"/>
          <w:szCs w:val="24"/>
        </w:rPr>
      </w:pPr>
      <w:r w:rsidRPr="00DE71B4">
        <w:rPr>
          <w:rFonts w:ascii="Times New Roman" w:eastAsia="Georgia" w:hAnsi="Times New Roman" w:cs="Times New Roman"/>
          <w:sz w:val="24"/>
          <w:szCs w:val="24"/>
        </w:rPr>
        <w:t>Ventspils brīvostas pārvalde ir tiesīga samazināt vai palielināt Darba uzdevuma 1.punkta apakšpunktos norādīto objektu skaitu.</w:t>
      </w:r>
    </w:p>
    <w:p w14:paraId="5E2DAD67" w14:textId="6040FDE9" w:rsidR="00DE71B4" w:rsidRDefault="00DE71B4" w:rsidP="00DE71B4">
      <w:pPr>
        <w:numPr>
          <w:ilvl w:val="0"/>
          <w:numId w:val="8"/>
        </w:numPr>
        <w:spacing w:after="60" w:line="256" w:lineRule="auto"/>
        <w:ind w:left="714" w:hanging="357"/>
        <w:jc w:val="both"/>
        <w:rPr>
          <w:rFonts w:ascii="Times New Roman" w:eastAsia="Georgia" w:hAnsi="Times New Roman" w:cs="Times New Roman"/>
          <w:sz w:val="24"/>
          <w:szCs w:val="24"/>
        </w:rPr>
      </w:pPr>
      <w:r w:rsidRPr="00DE71B4">
        <w:rPr>
          <w:rFonts w:ascii="Times New Roman" w:eastAsia="Georgia" w:hAnsi="Times New Roman" w:cs="Times New Roman"/>
          <w:sz w:val="24"/>
          <w:szCs w:val="24"/>
        </w:rPr>
        <w:t>Uzdevumu veikt ievērojot Starptautiskos vērtēšanas standartus, Latvijas standartu LVS 401:2013 “Īpašuma vērtēšana”, Komerclikumu un citus attiecināmos normatīvos aktus.</w:t>
      </w:r>
    </w:p>
    <w:p w14:paraId="3859BCB2" w14:textId="494B0378" w:rsidR="00DE71B4" w:rsidRPr="00DE71B4" w:rsidRDefault="00DE71B4" w:rsidP="00DE71B4">
      <w:pPr>
        <w:numPr>
          <w:ilvl w:val="0"/>
          <w:numId w:val="8"/>
        </w:numPr>
        <w:spacing w:after="60" w:line="256" w:lineRule="auto"/>
        <w:ind w:left="714" w:hanging="357"/>
        <w:jc w:val="both"/>
        <w:rPr>
          <w:rFonts w:ascii="Times New Roman" w:eastAsia="Georgia" w:hAnsi="Times New Roman" w:cs="Times New Roman"/>
          <w:sz w:val="24"/>
          <w:szCs w:val="24"/>
        </w:rPr>
      </w:pPr>
      <w:r>
        <w:rPr>
          <w:rFonts w:ascii="Times New Roman" w:eastAsia="Georgia" w:hAnsi="Times New Roman" w:cs="Times New Roman"/>
          <w:sz w:val="24"/>
          <w:szCs w:val="24"/>
        </w:rPr>
        <w:t>Iepirkuma izpilde – 2 mēnešu laikā no iepirkuma līguma noslēgšanas. Avanss netiek paredzēts.</w:t>
      </w:r>
    </w:p>
    <w:p w14:paraId="196241CE" w14:textId="77777777" w:rsidR="00DE71B4" w:rsidRPr="00DE71B4" w:rsidRDefault="00DE71B4" w:rsidP="00DE71B4">
      <w:pPr>
        <w:pStyle w:val="ListParagraph"/>
        <w:numPr>
          <w:ilvl w:val="0"/>
          <w:numId w:val="8"/>
        </w:numPr>
        <w:jc w:val="both"/>
        <w:rPr>
          <w:rFonts w:ascii="Times New Roman" w:eastAsia="Georgia" w:hAnsi="Times New Roman" w:cs="Times New Roman"/>
          <w:sz w:val="24"/>
          <w:szCs w:val="24"/>
        </w:rPr>
      </w:pPr>
      <w:r w:rsidRPr="00DE71B4">
        <w:rPr>
          <w:rFonts w:ascii="Times New Roman" w:eastAsia="Georgia" w:hAnsi="Times New Roman" w:cs="Times New Roman"/>
          <w:sz w:val="24"/>
          <w:szCs w:val="24"/>
        </w:rPr>
        <w:t>Pēc ieinteresētā piegādātāja rakstiska pieprasījuma (“Apliecinājums par informācijas neizpaušanu” (veidlapa nolikuma 5. pielikumā)) saņemšanas, sabiedrisko pakalpojumu sniedzējs nodrošinās ieinteresētajiem piegādātājiem iespēju iepazīties ar iepirkuma procedūras papildu dokumentiem, kuriem konfidencialitātes vai komerciālu interešu aizsardzības dēļ nav nodrošināma brīva un tieša elektroniska piekļuve (Darba uzdevuma pielikums “Novērtējamā īpašuma saraksts”). Novērtējamā īpašuma saraksts tiks elektroniskā formā nosūtīts uz “Apliecinājumā par informācijas neizpaušanu” norādīto e-pasta adresi.</w:t>
      </w:r>
    </w:p>
    <w:p w14:paraId="69833933" w14:textId="77777777" w:rsidR="00DE71B4" w:rsidRPr="006C779A" w:rsidRDefault="00DE71B4" w:rsidP="00DE71B4">
      <w:pPr>
        <w:spacing w:after="60" w:line="256" w:lineRule="auto"/>
        <w:ind w:left="714"/>
        <w:rPr>
          <w:rFonts w:ascii="Times New Roman" w:eastAsia="Georgia" w:hAnsi="Times New Roman"/>
          <w:szCs w:val="24"/>
        </w:rPr>
      </w:pPr>
    </w:p>
    <w:p w14:paraId="6A3650A9" w14:textId="77777777" w:rsidR="00DE71B4" w:rsidRPr="006C779A" w:rsidRDefault="00DE71B4" w:rsidP="00DE71B4">
      <w:pPr>
        <w:rPr>
          <w:rFonts w:ascii="Times New Roman" w:hAnsi="Times New Roman"/>
          <w:szCs w:val="24"/>
        </w:rPr>
      </w:pPr>
    </w:p>
    <w:p w14:paraId="45061C18" w14:textId="019CA2E6" w:rsidR="00DE71B4" w:rsidRDefault="00DE71B4" w:rsidP="00DE71B4">
      <w:pPr>
        <w:tabs>
          <w:tab w:val="left" w:pos="7938"/>
        </w:tabs>
        <w:rPr>
          <w:rFonts w:ascii="Times New Roman" w:hAnsi="Times New Roman"/>
          <w:szCs w:val="24"/>
        </w:rPr>
      </w:pPr>
      <w:r>
        <w:rPr>
          <w:rFonts w:ascii="Times New Roman" w:hAnsi="Times New Roman"/>
          <w:szCs w:val="24"/>
        </w:rPr>
        <w:t xml:space="preserve">Sagatavoja: </w:t>
      </w:r>
    </w:p>
    <w:p w14:paraId="79298080" w14:textId="77777777" w:rsidR="00DE71B4" w:rsidRDefault="00DE71B4" w:rsidP="00DE71B4">
      <w:pPr>
        <w:tabs>
          <w:tab w:val="left" w:pos="7938"/>
        </w:tabs>
        <w:rPr>
          <w:rFonts w:ascii="Times New Roman" w:hAnsi="Times New Roman"/>
          <w:szCs w:val="24"/>
        </w:rPr>
      </w:pPr>
      <w:r w:rsidRPr="006C779A">
        <w:rPr>
          <w:rFonts w:ascii="Times New Roman" w:hAnsi="Times New Roman"/>
          <w:szCs w:val="24"/>
        </w:rPr>
        <w:t>Jurists-nekustamā īpašuma speciālists</w:t>
      </w:r>
      <w:r w:rsidRPr="006C779A">
        <w:rPr>
          <w:rFonts w:ascii="Times New Roman" w:hAnsi="Times New Roman"/>
          <w:szCs w:val="24"/>
        </w:rPr>
        <w:tab/>
      </w:r>
    </w:p>
    <w:p w14:paraId="17EF6D62" w14:textId="5DD0DC8C" w:rsidR="00E7041D" w:rsidRPr="00866E6D" w:rsidRDefault="00DE71B4" w:rsidP="00DE71B4">
      <w:pPr>
        <w:tabs>
          <w:tab w:val="left" w:pos="7938"/>
        </w:tabs>
        <w:rPr>
          <w:rFonts w:ascii="Times New Roman" w:eastAsia="Times New Roman" w:hAnsi="Times New Roman" w:cs="Times New Roman"/>
          <w:sz w:val="24"/>
          <w:szCs w:val="24"/>
          <w:lang w:eastAsia="en-US"/>
        </w:rPr>
      </w:pPr>
      <w:proofErr w:type="spellStart"/>
      <w:r w:rsidRPr="006C779A">
        <w:rPr>
          <w:rFonts w:ascii="Times New Roman" w:hAnsi="Times New Roman"/>
          <w:szCs w:val="24"/>
        </w:rPr>
        <w:t>K.Kārkliņš</w:t>
      </w:r>
      <w:proofErr w:type="spellEnd"/>
    </w:p>
    <w:sectPr w:rsidR="00E7041D" w:rsidRPr="00866E6D" w:rsidSect="00DE71B4">
      <w:pgSz w:w="12240" w:h="15840"/>
      <w:pgMar w:top="709"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E05"/>
    <w:multiLevelType w:val="multilevel"/>
    <w:tmpl w:val="C60EB4F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55"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791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F1183"/>
    <w:multiLevelType w:val="hybridMultilevel"/>
    <w:tmpl w:val="1AB6F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BE2A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B238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3026602">
    <w:abstractNumId w:val="1"/>
  </w:num>
  <w:num w:numId="2" w16cid:durableId="1274551125">
    <w:abstractNumId w:val="1"/>
  </w:num>
  <w:num w:numId="3" w16cid:durableId="1106121010">
    <w:abstractNumId w:val="4"/>
  </w:num>
  <w:num w:numId="4" w16cid:durableId="1912304959">
    <w:abstractNumId w:val="2"/>
  </w:num>
  <w:num w:numId="5" w16cid:durableId="199322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506818">
    <w:abstractNumId w:val="6"/>
  </w:num>
  <w:num w:numId="7" w16cid:durableId="1934701292">
    <w:abstractNumId w:val="3"/>
  </w:num>
  <w:num w:numId="8" w16cid:durableId="14759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65"/>
    <w:rsid w:val="00017A65"/>
    <w:rsid w:val="00030D27"/>
    <w:rsid w:val="0012177F"/>
    <w:rsid w:val="00170CCE"/>
    <w:rsid w:val="001D2121"/>
    <w:rsid w:val="00305E50"/>
    <w:rsid w:val="003E1B2C"/>
    <w:rsid w:val="003E1DC1"/>
    <w:rsid w:val="003E34CC"/>
    <w:rsid w:val="00413515"/>
    <w:rsid w:val="00420DBD"/>
    <w:rsid w:val="00433F9D"/>
    <w:rsid w:val="00451498"/>
    <w:rsid w:val="004B426E"/>
    <w:rsid w:val="004F412F"/>
    <w:rsid w:val="004F66F9"/>
    <w:rsid w:val="0050628E"/>
    <w:rsid w:val="006C7901"/>
    <w:rsid w:val="006D4606"/>
    <w:rsid w:val="007019E2"/>
    <w:rsid w:val="00866E6D"/>
    <w:rsid w:val="008F7486"/>
    <w:rsid w:val="00912112"/>
    <w:rsid w:val="0096774B"/>
    <w:rsid w:val="0097211E"/>
    <w:rsid w:val="009C5047"/>
    <w:rsid w:val="00AB5D73"/>
    <w:rsid w:val="00AD33B6"/>
    <w:rsid w:val="00B723B9"/>
    <w:rsid w:val="00BB6B2E"/>
    <w:rsid w:val="00BE23E5"/>
    <w:rsid w:val="00C565F6"/>
    <w:rsid w:val="00C86BBB"/>
    <w:rsid w:val="00CD655F"/>
    <w:rsid w:val="00D1662E"/>
    <w:rsid w:val="00D7351E"/>
    <w:rsid w:val="00D73ACA"/>
    <w:rsid w:val="00DE024A"/>
    <w:rsid w:val="00DE71B4"/>
    <w:rsid w:val="00E60589"/>
    <w:rsid w:val="00E7041D"/>
    <w:rsid w:val="00E70D96"/>
    <w:rsid w:val="00EE5E94"/>
    <w:rsid w:val="00F92C86"/>
    <w:rsid w:val="00FA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11A4"/>
  <w15:docId w15:val="{931F10CF-3A2F-46FA-A35B-A5D54A3B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65"/>
    <w:pPr>
      <w:spacing w:after="0" w:line="240" w:lineRule="auto"/>
    </w:pPr>
    <w:rPr>
      <w:rFonts w:ascii="Calibri" w:hAnsi="Calibri" w:cs="Calibri"/>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017A65"/>
    <w:pPr>
      <w:ind w:left="720"/>
    </w:pPr>
  </w:style>
  <w:style w:type="paragraph" w:styleId="Revision">
    <w:name w:val="Revision"/>
    <w:hidden/>
    <w:uiPriority w:val="99"/>
    <w:semiHidden/>
    <w:rsid w:val="00030D27"/>
    <w:pPr>
      <w:spacing w:after="0" w:line="240" w:lineRule="auto"/>
    </w:pPr>
    <w:rPr>
      <w:rFonts w:ascii="Calibri" w:hAnsi="Calibri" w:cs="Calibri"/>
      <w:lang w:val="lv-LV"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E71B4"/>
    <w:rPr>
      <w:rFonts w:ascii="Calibri" w:hAnsi="Calibri" w:cs="Calibr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26888">
      <w:bodyDiv w:val="1"/>
      <w:marLeft w:val="0"/>
      <w:marRight w:val="0"/>
      <w:marTop w:val="0"/>
      <w:marBottom w:val="0"/>
      <w:divBdr>
        <w:top w:val="none" w:sz="0" w:space="0" w:color="auto"/>
        <w:left w:val="none" w:sz="0" w:space="0" w:color="auto"/>
        <w:bottom w:val="none" w:sz="0" w:space="0" w:color="auto"/>
        <w:right w:val="none" w:sz="0" w:space="0" w:color="auto"/>
      </w:divBdr>
    </w:div>
    <w:div w:id="729688499">
      <w:bodyDiv w:val="1"/>
      <w:marLeft w:val="0"/>
      <w:marRight w:val="0"/>
      <w:marTop w:val="0"/>
      <w:marBottom w:val="0"/>
      <w:divBdr>
        <w:top w:val="none" w:sz="0" w:space="0" w:color="auto"/>
        <w:left w:val="none" w:sz="0" w:space="0" w:color="auto"/>
        <w:bottom w:val="none" w:sz="0" w:space="0" w:color="auto"/>
        <w:right w:val="none" w:sz="0" w:space="0" w:color="auto"/>
      </w:divBdr>
    </w:div>
    <w:div w:id="115305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1466</Words>
  <Characters>836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Igors Udodovs</dc:creator>
  <cp:keywords/>
  <dc:description/>
  <cp:lastModifiedBy>Ilze Remerte</cp:lastModifiedBy>
  <cp:revision>6</cp:revision>
  <cp:lastPrinted>2023-01-09T13:07:00Z</cp:lastPrinted>
  <dcterms:created xsi:type="dcterms:W3CDTF">2023-01-09T13:57:00Z</dcterms:created>
  <dcterms:modified xsi:type="dcterms:W3CDTF">2023-02-15T14:54:00Z</dcterms:modified>
</cp:coreProperties>
</file>