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4637F552" w14:textId="77777777" w:rsidR="005427BF" w:rsidRPr="00DE71B4" w:rsidRDefault="005427BF" w:rsidP="005427BF">
      <w:pPr>
        <w:jc w:val="right"/>
        <w:rPr>
          <w:i/>
          <w:iCs/>
        </w:rPr>
      </w:pPr>
      <w:r w:rsidRPr="00DE71B4">
        <w:rPr>
          <w:i/>
          <w:iCs/>
        </w:rPr>
        <w:t>Atklāta iepirkuma</w:t>
      </w:r>
    </w:p>
    <w:p w14:paraId="6BCB260D" w14:textId="18E80CDE" w:rsidR="005427BF" w:rsidRPr="00DE71B4" w:rsidRDefault="005427BF" w:rsidP="005427BF">
      <w:pPr>
        <w:jc w:val="right"/>
        <w:rPr>
          <w:bCs/>
          <w:i/>
          <w:iCs/>
          <w:szCs w:val="24"/>
        </w:rPr>
      </w:pPr>
      <w:r w:rsidRPr="00DE71B4">
        <w:rPr>
          <w:i/>
          <w:iCs/>
        </w:rPr>
        <w:t xml:space="preserve"> </w:t>
      </w:r>
      <w:r w:rsidRPr="00DE71B4">
        <w:rPr>
          <w:szCs w:val="24"/>
        </w:rPr>
        <w:t>“</w:t>
      </w:r>
      <w:r w:rsidRPr="00DE71B4">
        <w:rPr>
          <w:bCs/>
          <w:i/>
          <w:iCs/>
          <w:szCs w:val="24"/>
        </w:rPr>
        <w:t>Ventspils ostas termināļ</w:t>
      </w:r>
      <w:r w:rsidR="006A5D60">
        <w:rPr>
          <w:bCs/>
          <w:i/>
          <w:iCs/>
          <w:szCs w:val="24"/>
        </w:rPr>
        <w:t>iem</w:t>
      </w:r>
      <w:r w:rsidRPr="00DE71B4">
        <w:rPr>
          <w:bCs/>
          <w:i/>
          <w:iCs/>
          <w:szCs w:val="24"/>
        </w:rPr>
        <w:t xml:space="preserve"> iznomātās zemes un infrastruktūras</w:t>
      </w:r>
    </w:p>
    <w:p w14:paraId="6B7FA3B3" w14:textId="77777777" w:rsidR="005427BF" w:rsidRPr="00DE71B4" w:rsidRDefault="005427BF" w:rsidP="005427BF">
      <w:pPr>
        <w:jc w:val="right"/>
        <w:rPr>
          <w:szCs w:val="24"/>
        </w:rPr>
      </w:pPr>
      <w:r w:rsidRPr="00DE71B4">
        <w:rPr>
          <w:bCs/>
          <w:i/>
          <w:iCs/>
          <w:szCs w:val="24"/>
        </w:rPr>
        <w:t xml:space="preserve"> tirgus nomas maksas vērtības noteikšana un rakstveida novērtējuma sagatavošana</w:t>
      </w:r>
      <w:r w:rsidRPr="00DE71B4">
        <w:rPr>
          <w:szCs w:val="24"/>
        </w:rPr>
        <w:t xml:space="preserve">” </w:t>
      </w:r>
    </w:p>
    <w:p w14:paraId="1AB80849" w14:textId="77777777" w:rsidR="005427BF" w:rsidRPr="00DE71B4" w:rsidRDefault="005427BF" w:rsidP="005427BF">
      <w:pPr>
        <w:jc w:val="right"/>
        <w:rPr>
          <w:i/>
          <w:iCs/>
        </w:rPr>
      </w:pPr>
      <w:r w:rsidRPr="00DE71B4">
        <w:rPr>
          <w:i/>
          <w:iCs/>
        </w:rPr>
        <w:t>nolikumam,</w:t>
      </w:r>
    </w:p>
    <w:p w14:paraId="21228E8C" w14:textId="77777777" w:rsidR="005427BF" w:rsidRPr="00DE71B4" w:rsidRDefault="005427BF" w:rsidP="005427BF">
      <w:pPr>
        <w:jc w:val="right"/>
        <w:rPr>
          <w:i/>
          <w:iCs/>
        </w:rPr>
      </w:pPr>
      <w:r w:rsidRPr="00DE71B4">
        <w:rPr>
          <w:i/>
          <w:iCs/>
        </w:rPr>
        <w:t>identifikācijas Nr. VBOP 2023/18</w:t>
      </w:r>
    </w:p>
    <w:p w14:paraId="4C7ECB9F" w14:textId="77777777" w:rsidR="003D020B" w:rsidRPr="003B7585" w:rsidRDefault="003D020B" w:rsidP="00B66A95">
      <w:pPr>
        <w:jc w:val="center"/>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31E027CC" w:rsidR="009665C0" w:rsidRPr="003B7585" w:rsidRDefault="009665C0" w:rsidP="005938E9">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6A5D60" w:rsidRPr="004F76BF">
        <w:rPr>
          <w:bCs/>
          <w:sz w:val="24"/>
          <w:szCs w:val="24"/>
        </w:rPr>
        <w:t>Ventspils ostas termināļ</w:t>
      </w:r>
      <w:r w:rsidR="006A5D60">
        <w:rPr>
          <w:bCs/>
          <w:sz w:val="24"/>
          <w:szCs w:val="24"/>
        </w:rPr>
        <w:t>iem</w:t>
      </w:r>
      <w:r w:rsidR="006A5D60" w:rsidRPr="004F76BF">
        <w:rPr>
          <w:bCs/>
          <w:sz w:val="24"/>
          <w:szCs w:val="24"/>
        </w:rPr>
        <w:t xml:space="preserve"> iznomātās zemes un infrastruktūras</w:t>
      </w:r>
      <w:bookmarkStart w:id="2" w:name="_Hlk125987519"/>
      <w:r w:rsidR="006A5D60">
        <w:rPr>
          <w:bCs/>
          <w:sz w:val="24"/>
          <w:szCs w:val="24"/>
        </w:rPr>
        <w:t xml:space="preserve"> </w:t>
      </w:r>
      <w:r w:rsidR="006A5D60" w:rsidRPr="004F76BF">
        <w:rPr>
          <w:bCs/>
          <w:sz w:val="24"/>
          <w:szCs w:val="24"/>
        </w:rPr>
        <w:t xml:space="preserve">tirgus nomas maksas vērtības </w:t>
      </w:r>
      <w:bookmarkEnd w:id="2"/>
      <w:r w:rsidR="006A5D60" w:rsidRPr="004F76BF">
        <w:rPr>
          <w:bCs/>
          <w:sz w:val="24"/>
          <w:szCs w:val="24"/>
        </w:rPr>
        <w:t>noteikšana un rakstveida novērtējuma sagatavošana</w:t>
      </w:r>
      <w:r w:rsidR="005E46D0" w:rsidRPr="005E46D0">
        <w:rPr>
          <w:sz w:val="24"/>
          <w:szCs w:val="24"/>
        </w:rPr>
        <w:t>” veikšana</w:t>
      </w:r>
      <w:r w:rsidRPr="003B7585">
        <w:rPr>
          <w:sz w:val="24"/>
          <w:szCs w:val="24"/>
        </w:rPr>
        <w:t xml:space="preserve">”, iepirkuma identifikācijas Nr. </w:t>
      </w:r>
      <w:r w:rsidR="002A3B2D">
        <w:rPr>
          <w:sz w:val="24"/>
          <w:szCs w:val="24"/>
        </w:rPr>
        <w:t>VBOP 2023/1</w:t>
      </w:r>
      <w:r w:rsidR="005427BF">
        <w:rPr>
          <w:sz w:val="24"/>
          <w:szCs w:val="24"/>
        </w:rPr>
        <w:t>8</w:t>
      </w:r>
      <w:r w:rsidRPr="003B7585">
        <w:rPr>
          <w:sz w:val="24"/>
          <w:szCs w:val="24"/>
        </w:rPr>
        <w:t>.</w:t>
      </w:r>
    </w:p>
    <w:p w14:paraId="26A927BB" w14:textId="77777777" w:rsidR="006A5D60" w:rsidRDefault="006A5D60" w:rsidP="005938E9">
      <w:pPr>
        <w:rPr>
          <w:sz w:val="24"/>
          <w:szCs w:val="24"/>
        </w:rPr>
      </w:pPr>
      <w:bookmarkStart w:id="3"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3"/>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4" w:name="_Hlk61607164"/>
      <w:r w:rsidRPr="00651E45">
        <w:rPr>
          <w:sz w:val="24"/>
          <w:szCs w:val="24"/>
        </w:rPr>
        <w:t>Pilnībā apzināmies savas saistības un pienākumus</w:t>
      </w:r>
      <w:bookmarkEnd w:id="4"/>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5" w:name="_Hlk61608316"/>
    </w:p>
    <w:p w14:paraId="1DEA5E13" w14:textId="63FE7375" w:rsidR="005D5083" w:rsidRDefault="005D5083" w:rsidP="005D5083">
      <w:pPr>
        <w:numPr>
          <w:ilvl w:val="0"/>
          <w:numId w:val="14"/>
        </w:numPr>
        <w:spacing w:after="120"/>
        <w:ind w:left="426" w:hanging="426"/>
        <w:jc w:val="both"/>
        <w:rPr>
          <w:sz w:val="24"/>
          <w:szCs w:val="24"/>
        </w:rPr>
      </w:pPr>
      <w:r w:rsidRPr="005D5083">
        <w:rPr>
          <w:sz w:val="24"/>
          <w:szCs w:val="24"/>
        </w:rPr>
        <w:t>Apliecinām</w:t>
      </w:r>
      <w:r w:rsidRPr="005D5083">
        <w:rPr>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5623B55C" w14:textId="646DB194" w:rsidR="005427BF" w:rsidRPr="005427BF" w:rsidRDefault="005427BF" w:rsidP="005427BF">
      <w:pPr>
        <w:numPr>
          <w:ilvl w:val="0"/>
          <w:numId w:val="14"/>
        </w:numPr>
        <w:spacing w:before="120" w:after="120"/>
        <w:ind w:left="425" w:hanging="425"/>
        <w:jc w:val="both"/>
        <w:rPr>
          <w:sz w:val="24"/>
          <w:szCs w:val="24"/>
        </w:rPr>
      </w:pPr>
      <w:r w:rsidRPr="005427BF">
        <w:rPr>
          <w:sz w:val="24"/>
          <w:szCs w:val="24"/>
        </w:rPr>
        <w:t>Apliecinām, ka Līgumcenā ir paredzētas visas izmaksas, kas nepieciešamas pilnīgai līguma izpildei un kuras vajadzēja paredzēt, vai to pielietojuma nepieciešamība izriet no iepirkuma rakstura vai apjoma.</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DF8DAB2" w:rsidR="005427BF" w:rsidRPr="005427BF" w:rsidRDefault="005427BF" w:rsidP="005427BF">
      <w:pPr>
        <w:pStyle w:val="ListParagraph"/>
        <w:numPr>
          <w:ilvl w:val="0"/>
          <w:numId w:val="14"/>
        </w:numPr>
        <w:ind w:left="426" w:hanging="426"/>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27BF">
      <w:pPr>
        <w:numPr>
          <w:ilvl w:val="0"/>
          <w:numId w:val="14"/>
        </w:numPr>
        <w:spacing w:after="120"/>
        <w:ind w:left="426" w:hanging="426"/>
        <w:jc w:val="both"/>
        <w:rPr>
          <w:sz w:val="24"/>
          <w:szCs w:val="24"/>
        </w:rPr>
      </w:pPr>
      <w:r w:rsidRPr="00E80901">
        <w:rPr>
          <w:sz w:val="24"/>
          <w:szCs w:val="24"/>
        </w:rPr>
        <w:t xml:space="preserve">Apliecinām, ka uz Pretendentu, tā valdes vai padomes locekli, patieso labuma guvēju, </w:t>
      </w:r>
      <w:proofErr w:type="spellStart"/>
      <w:r w:rsidRPr="00E80901">
        <w:rPr>
          <w:sz w:val="24"/>
          <w:szCs w:val="24"/>
        </w:rPr>
        <w:t>pārstāvēttiesīgo</w:t>
      </w:r>
      <w:proofErr w:type="spellEnd"/>
      <w:r w:rsidRPr="00E80901">
        <w:rPr>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E80901">
        <w:rPr>
          <w:sz w:val="24"/>
          <w:szCs w:val="24"/>
        </w:rPr>
        <w:t>pārstāvēttiesīgo</w:t>
      </w:r>
      <w:proofErr w:type="spellEnd"/>
      <w:r w:rsidRPr="00E80901">
        <w:rPr>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5C844974" w14:textId="3BBAC6D4" w:rsidR="005427BF" w:rsidRDefault="005427BF">
      <w:pPr>
        <w:rPr>
          <w:sz w:val="24"/>
          <w:szCs w:val="24"/>
        </w:rPr>
      </w:pPr>
      <w:r>
        <w:rPr>
          <w:sz w:val="24"/>
          <w:szCs w:val="24"/>
        </w:rPr>
        <w:br w:type="page"/>
      </w:r>
    </w:p>
    <w:p w14:paraId="076A7AA7" w14:textId="77777777" w:rsidR="005427BF" w:rsidRPr="005D5083" w:rsidRDefault="005427BF" w:rsidP="005427BF">
      <w:pPr>
        <w:spacing w:after="120"/>
        <w:jc w:val="both"/>
        <w:rPr>
          <w:sz w:val="24"/>
          <w:szCs w:val="24"/>
        </w:rPr>
      </w:pPr>
    </w:p>
    <w:p w14:paraId="579C3F2C" w14:textId="28C9E0CE" w:rsidR="002F2840" w:rsidRPr="00A051F3" w:rsidRDefault="00FC2822" w:rsidP="00A051F3">
      <w:pPr>
        <w:numPr>
          <w:ilvl w:val="0"/>
          <w:numId w:val="14"/>
        </w:numPr>
        <w:spacing w:after="60"/>
        <w:ind w:left="425" w:hanging="425"/>
        <w:jc w:val="both"/>
        <w:rPr>
          <w:sz w:val="24"/>
          <w:szCs w:val="24"/>
        </w:rPr>
      </w:pPr>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5427BF">
        <w:rPr>
          <w:sz w:val="24"/>
          <w:szCs w:val="24"/>
        </w:rPr>
        <w:t>iepirkumā noteikto</w:t>
      </w:r>
      <w:r w:rsidR="00472505" w:rsidRPr="00564F20">
        <w:rPr>
          <w:sz w:val="24"/>
          <w:szCs w:val="24"/>
        </w:rPr>
        <w:t xml:space="preserve"> par</w:t>
      </w:r>
      <w:r w:rsidR="009665C0" w:rsidRPr="00564F20">
        <w:rPr>
          <w:sz w:val="24"/>
          <w:szCs w:val="24"/>
        </w:rPr>
        <w:t>:</w:t>
      </w:r>
    </w:p>
    <w:tbl>
      <w:tblPr>
        <w:tblStyle w:val="TableGrid"/>
        <w:tblW w:w="10207" w:type="dxa"/>
        <w:tblInd w:w="-572" w:type="dxa"/>
        <w:tblLook w:val="04A0" w:firstRow="1" w:lastRow="0" w:firstColumn="1" w:lastColumn="0" w:noHBand="0" w:noVBand="1"/>
      </w:tblPr>
      <w:tblGrid>
        <w:gridCol w:w="1064"/>
        <w:gridCol w:w="4890"/>
        <w:gridCol w:w="2268"/>
        <w:gridCol w:w="1985"/>
      </w:tblGrid>
      <w:tr w:rsidR="005427BF" w:rsidRPr="005427BF" w14:paraId="575935AF" w14:textId="1D00FC9A" w:rsidTr="005427BF">
        <w:tc>
          <w:tcPr>
            <w:tcW w:w="1064" w:type="dxa"/>
            <w:shd w:val="clear" w:color="auto" w:fill="FFFFFF" w:themeFill="background1"/>
            <w:vAlign w:val="center"/>
          </w:tcPr>
          <w:p w14:paraId="5241432E" w14:textId="77777777" w:rsidR="005427BF" w:rsidRPr="005427BF" w:rsidRDefault="005427BF" w:rsidP="005427BF">
            <w:pPr>
              <w:jc w:val="center"/>
              <w:rPr>
                <w:b/>
                <w:sz w:val="24"/>
                <w:szCs w:val="24"/>
              </w:rPr>
            </w:pPr>
            <w:proofErr w:type="spellStart"/>
            <w:r w:rsidRPr="005427BF">
              <w:rPr>
                <w:b/>
                <w:sz w:val="24"/>
                <w:szCs w:val="24"/>
              </w:rPr>
              <w:t>Nr.p.k</w:t>
            </w:r>
            <w:proofErr w:type="spellEnd"/>
            <w:r w:rsidRPr="005427BF">
              <w:rPr>
                <w:b/>
                <w:sz w:val="24"/>
                <w:szCs w:val="24"/>
              </w:rPr>
              <w:t>.</w:t>
            </w:r>
          </w:p>
        </w:tc>
        <w:tc>
          <w:tcPr>
            <w:tcW w:w="4890" w:type="dxa"/>
            <w:shd w:val="clear" w:color="auto" w:fill="FFFFFF" w:themeFill="background1"/>
            <w:vAlign w:val="center"/>
          </w:tcPr>
          <w:p w14:paraId="2CBB0BE3" w14:textId="77777777" w:rsidR="005427BF" w:rsidRPr="005427BF" w:rsidRDefault="005427BF" w:rsidP="005427BF">
            <w:pPr>
              <w:jc w:val="center"/>
              <w:rPr>
                <w:b/>
                <w:sz w:val="24"/>
                <w:szCs w:val="24"/>
              </w:rPr>
            </w:pPr>
            <w:r w:rsidRPr="005427BF">
              <w:rPr>
                <w:b/>
                <w:sz w:val="24"/>
                <w:szCs w:val="24"/>
              </w:rPr>
              <w:t>Sadaļas nosaukums</w:t>
            </w:r>
          </w:p>
        </w:tc>
        <w:tc>
          <w:tcPr>
            <w:tcW w:w="2268" w:type="dxa"/>
            <w:shd w:val="clear" w:color="auto" w:fill="FFFFFF" w:themeFill="background1"/>
            <w:vAlign w:val="center"/>
          </w:tcPr>
          <w:p w14:paraId="6E4CFA3E" w14:textId="77777777" w:rsidR="005427BF" w:rsidRPr="005427BF" w:rsidRDefault="005427BF" w:rsidP="005427BF">
            <w:pPr>
              <w:rPr>
                <w:b/>
                <w:sz w:val="24"/>
                <w:szCs w:val="24"/>
              </w:rPr>
            </w:pPr>
            <w:r w:rsidRPr="005427BF">
              <w:rPr>
                <w:b/>
                <w:sz w:val="24"/>
                <w:szCs w:val="24"/>
              </w:rPr>
              <w:t xml:space="preserve">Līgumcena EUR </w:t>
            </w:r>
          </w:p>
          <w:p w14:paraId="335FFE6D" w14:textId="26CC66F2" w:rsidR="005427BF" w:rsidRPr="005427BF" w:rsidRDefault="005427BF" w:rsidP="005427BF">
            <w:pPr>
              <w:jc w:val="center"/>
              <w:rPr>
                <w:b/>
                <w:sz w:val="24"/>
                <w:szCs w:val="24"/>
              </w:rPr>
            </w:pPr>
            <w:r w:rsidRPr="005427BF">
              <w:rPr>
                <w:b/>
                <w:sz w:val="24"/>
                <w:szCs w:val="24"/>
              </w:rPr>
              <w:t xml:space="preserve">(bez PVN) </w:t>
            </w:r>
          </w:p>
          <w:p w14:paraId="1EC3C494" w14:textId="788A430E" w:rsidR="005427BF" w:rsidRPr="005427BF" w:rsidRDefault="005427BF" w:rsidP="005427BF">
            <w:pPr>
              <w:jc w:val="center"/>
              <w:rPr>
                <w:b/>
                <w:sz w:val="24"/>
                <w:szCs w:val="24"/>
              </w:rPr>
            </w:pPr>
            <w:r w:rsidRPr="005427BF">
              <w:rPr>
                <w:b/>
                <w:sz w:val="24"/>
                <w:szCs w:val="24"/>
              </w:rPr>
              <w:t>par 1 objektu</w:t>
            </w:r>
          </w:p>
        </w:tc>
        <w:tc>
          <w:tcPr>
            <w:tcW w:w="1985" w:type="dxa"/>
            <w:shd w:val="clear" w:color="auto" w:fill="FFFFFF" w:themeFill="background1"/>
            <w:vAlign w:val="center"/>
          </w:tcPr>
          <w:p w14:paraId="065AB4CF" w14:textId="77777777" w:rsidR="005427BF" w:rsidRPr="005427BF" w:rsidRDefault="005427BF" w:rsidP="005427BF">
            <w:pPr>
              <w:jc w:val="center"/>
              <w:rPr>
                <w:b/>
                <w:sz w:val="24"/>
                <w:szCs w:val="24"/>
              </w:rPr>
            </w:pPr>
          </w:p>
          <w:p w14:paraId="4B7DBC23" w14:textId="0EA26072" w:rsidR="005427BF" w:rsidRPr="005427BF" w:rsidRDefault="005427BF" w:rsidP="005427BF">
            <w:pPr>
              <w:jc w:val="center"/>
              <w:rPr>
                <w:b/>
                <w:sz w:val="24"/>
                <w:szCs w:val="24"/>
              </w:rPr>
            </w:pPr>
            <w:r w:rsidRPr="005427BF">
              <w:rPr>
                <w:b/>
                <w:sz w:val="24"/>
                <w:szCs w:val="24"/>
              </w:rPr>
              <w:t xml:space="preserve">Līgumcena EUR </w:t>
            </w:r>
          </w:p>
          <w:p w14:paraId="31A76CB9" w14:textId="6D21462F" w:rsidR="005427BF" w:rsidRPr="005427BF" w:rsidRDefault="005427BF" w:rsidP="005427BF">
            <w:pPr>
              <w:jc w:val="center"/>
              <w:rPr>
                <w:b/>
                <w:sz w:val="24"/>
                <w:szCs w:val="24"/>
              </w:rPr>
            </w:pPr>
            <w:r w:rsidRPr="005427BF">
              <w:rPr>
                <w:b/>
                <w:sz w:val="24"/>
                <w:szCs w:val="24"/>
              </w:rPr>
              <w:t xml:space="preserve">(bez PVN) </w:t>
            </w:r>
          </w:p>
          <w:p w14:paraId="308E7B87" w14:textId="3A36784B" w:rsidR="005427BF" w:rsidRPr="005427BF" w:rsidRDefault="005427BF" w:rsidP="005427BF">
            <w:pPr>
              <w:jc w:val="center"/>
              <w:rPr>
                <w:sz w:val="24"/>
                <w:szCs w:val="24"/>
              </w:rPr>
            </w:pPr>
            <w:r w:rsidRPr="005427BF">
              <w:rPr>
                <w:b/>
                <w:sz w:val="24"/>
                <w:szCs w:val="24"/>
              </w:rPr>
              <w:t>par visiem objektiem</w:t>
            </w:r>
          </w:p>
          <w:p w14:paraId="49E75A3D" w14:textId="6B3B61FA" w:rsidR="005427BF" w:rsidRPr="005427BF" w:rsidRDefault="005427BF" w:rsidP="005427BF">
            <w:pPr>
              <w:rPr>
                <w:sz w:val="24"/>
                <w:szCs w:val="24"/>
              </w:rPr>
            </w:pPr>
          </w:p>
        </w:tc>
      </w:tr>
      <w:tr w:rsidR="005427BF" w:rsidRPr="005427BF" w14:paraId="39CDE3E5" w14:textId="276C6C73" w:rsidTr="005427BF">
        <w:tc>
          <w:tcPr>
            <w:tcW w:w="1064" w:type="dxa"/>
            <w:shd w:val="clear" w:color="auto" w:fill="FFFFFF" w:themeFill="background1"/>
            <w:vAlign w:val="center"/>
          </w:tcPr>
          <w:p w14:paraId="38281C92" w14:textId="58CDEF84" w:rsidR="005427BF" w:rsidRPr="005427BF" w:rsidRDefault="005427BF" w:rsidP="005427BF">
            <w:pPr>
              <w:rPr>
                <w:bCs/>
                <w:sz w:val="24"/>
                <w:szCs w:val="24"/>
              </w:rPr>
            </w:pPr>
            <w:r w:rsidRPr="005427BF">
              <w:rPr>
                <w:bCs/>
                <w:sz w:val="24"/>
                <w:szCs w:val="24"/>
              </w:rPr>
              <w:t>1.</w:t>
            </w:r>
          </w:p>
        </w:tc>
        <w:tc>
          <w:tcPr>
            <w:tcW w:w="4890" w:type="dxa"/>
            <w:shd w:val="clear" w:color="auto" w:fill="FFFFFF" w:themeFill="background1"/>
          </w:tcPr>
          <w:p w14:paraId="75DCCD53" w14:textId="70117408" w:rsidR="005427BF" w:rsidRPr="005427BF" w:rsidRDefault="005427BF" w:rsidP="005427BF">
            <w:pPr>
              <w:rPr>
                <w:sz w:val="24"/>
                <w:szCs w:val="24"/>
              </w:rPr>
            </w:pPr>
            <w:r w:rsidRPr="005427BF">
              <w:rPr>
                <w:sz w:val="24"/>
                <w:szCs w:val="24"/>
              </w:rPr>
              <w:t xml:space="preserve">Ventspils brīvostas pārvaldes ostu termināļiem iznomāto zemi </w:t>
            </w:r>
            <w:r>
              <w:rPr>
                <w:sz w:val="24"/>
                <w:szCs w:val="24"/>
              </w:rPr>
              <w:t xml:space="preserve"> </w:t>
            </w:r>
            <w:r w:rsidRPr="005427BF">
              <w:rPr>
                <w:sz w:val="24"/>
                <w:szCs w:val="24"/>
              </w:rPr>
              <w:t>(aptuveni 109 objekti)</w:t>
            </w:r>
          </w:p>
        </w:tc>
        <w:tc>
          <w:tcPr>
            <w:tcW w:w="2268" w:type="dxa"/>
            <w:shd w:val="clear" w:color="auto" w:fill="FFFFFF" w:themeFill="background1"/>
            <w:vAlign w:val="center"/>
          </w:tcPr>
          <w:p w14:paraId="32BDE383" w14:textId="0B43AF57" w:rsidR="005427BF" w:rsidRPr="005427BF" w:rsidRDefault="005427BF" w:rsidP="005427BF">
            <w:pPr>
              <w:jc w:val="center"/>
              <w:rPr>
                <w:bCs/>
                <w:sz w:val="24"/>
                <w:szCs w:val="24"/>
              </w:rPr>
            </w:pPr>
          </w:p>
        </w:tc>
        <w:tc>
          <w:tcPr>
            <w:tcW w:w="1985" w:type="dxa"/>
            <w:shd w:val="clear" w:color="auto" w:fill="FFFFFF" w:themeFill="background1"/>
            <w:vAlign w:val="center"/>
          </w:tcPr>
          <w:p w14:paraId="058948A1" w14:textId="77777777" w:rsidR="005427BF" w:rsidRPr="005427BF" w:rsidRDefault="005427BF" w:rsidP="005427BF"/>
        </w:tc>
      </w:tr>
      <w:tr w:rsidR="005427BF" w:rsidRPr="005427BF" w14:paraId="555AD85A" w14:textId="7EB3FB96" w:rsidTr="005427BF">
        <w:trPr>
          <w:trHeight w:val="589"/>
        </w:trPr>
        <w:tc>
          <w:tcPr>
            <w:tcW w:w="1064" w:type="dxa"/>
            <w:shd w:val="clear" w:color="auto" w:fill="FFFFFF" w:themeFill="background1"/>
            <w:vAlign w:val="center"/>
          </w:tcPr>
          <w:p w14:paraId="4D11868B" w14:textId="6273FCE4" w:rsidR="005427BF" w:rsidRPr="005427BF" w:rsidRDefault="005427BF" w:rsidP="005427BF">
            <w:pPr>
              <w:rPr>
                <w:bCs/>
                <w:sz w:val="24"/>
                <w:szCs w:val="24"/>
              </w:rPr>
            </w:pPr>
            <w:r w:rsidRPr="005427BF">
              <w:rPr>
                <w:bCs/>
                <w:sz w:val="24"/>
                <w:szCs w:val="24"/>
              </w:rPr>
              <w:t>2.</w:t>
            </w:r>
          </w:p>
        </w:tc>
        <w:tc>
          <w:tcPr>
            <w:tcW w:w="4890" w:type="dxa"/>
            <w:shd w:val="clear" w:color="auto" w:fill="FFFFFF" w:themeFill="background1"/>
          </w:tcPr>
          <w:p w14:paraId="34635F1C" w14:textId="757A320E" w:rsidR="005427BF" w:rsidRPr="005427BF" w:rsidRDefault="005427BF" w:rsidP="005427BF">
            <w:pPr>
              <w:rPr>
                <w:sz w:val="24"/>
                <w:szCs w:val="24"/>
              </w:rPr>
            </w:pPr>
            <w:r w:rsidRPr="005427BF">
              <w:rPr>
                <w:sz w:val="24"/>
                <w:szCs w:val="24"/>
              </w:rPr>
              <w:t xml:space="preserve">Ventspils brīvostas pārvaldes ostu termināļiem iznomātām piestātnēm </w:t>
            </w:r>
            <w:r>
              <w:rPr>
                <w:sz w:val="24"/>
                <w:szCs w:val="24"/>
              </w:rPr>
              <w:t xml:space="preserve"> </w:t>
            </w:r>
            <w:r w:rsidRPr="005427BF">
              <w:rPr>
                <w:sz w:val="24"/>
                <w:szCs w:val="24"/>
              </w:rPr>
              <w:t>(aptuveni 34 objekti)</w:t>
            </w:r>
          </w:p>
        </w:tc>
        <w:tc>
          <w:tcPr>
            <w:tcW w:w="2268" w:type="dxa"/>
            <w:shd w:val="clear" w:color="auto" w:fill="FFFFFF" w:themeFill="background1"/>
            <w:vAlign w:val="center"/>
          </w:tcPr>
          <w:p w14:paraId="63447C21" w14:textId="3EAA4DE9" w:rsidR="005427BF" w:rsidRPr="005427BF" w:rsidRDefault="005427BF" w:rsidP="005427BF">
            <w:pPr>
              <w:jc w:val="center"/>
              <w:rPr>
                <w:b/>
                <w:sz w:val="24"/>
                <w:szCs w:val="24"/>
              </w:rPr>
            </w:pPr>
          </w:p>
        </w:tc>
        <w:tc>
          <w:tcPr>
            <w:tcW w:w="1985" w:type="dxa"/>
            <w:shd w:val="clear" w:color="auto" w:fill="FFFFFF" w:themeFill="background1"/>
            <w:vAlign w:val="center"/>
          </w:tcPr>
          <w:p w14:paraId="59C7A50C" w14:textId="77777777" w:rsidR="005427BF" w:rsidRPr="005427BF" w:rsidRDefault="005427BF" w:rsidP="005427BF"/>
        </w:tc>
      </w:tr>
      <w:tr w:rsidR="005427BF" w:rsidRPr="005427BF" w14:paraId="730F8E43" w14:textId="5B13AB6D" w:rsidTr="005427BF">
        <w:trPr>
          <w:trHeight w:val="589"/>
        </w:trPr>
        <w:tc>
          <w:tcPr>
            <w:tcW w:w="1064" w:type="dxa"/>
            <w:tcBorders>
              <w:bottom w:val="single" w:sz="4" w:space="0" w:color="auto"/>
            </w:tcBorders>
            <w:shd w:val="clear" w:color="auto" w:fill="FFFFFF" w:themeFill="background1"/>
            <w:vAlign w:val="center"/>
          </w:tcPr>
          <w:p w14:paraId="3EF02254" w14:textId="6942F288" w:rsidR="005427BF" w:rsidRPr="005427BF" w:rsidRDefault="005427BF" w:rsidP="005427BF">
            <w:pPr>
              <w:rPr>
                <w:bCs/>
                <w:sz w:val="24"/>
                <w:szCs w:val="24"/>
              </w:rPr>
            </w:pPr>
            <w:r w:rsidRPr="005427BF">
              <w:rPr>
                <w:bCs/>
                <w:sz w:val="24"/>
                <w:szCs w:val="24"/>
              </w:rPr>
              <w:t>3.</w:t>
            </w:r>
          </w:p>
        </w:tc>
        <w:tc>
          <w:tcPr>
            <w:tcW w:w="4890" w:type="dxa"/>
            <w:tcBorders>
              <w:bottom w:val="single" w:sz="4" w:space="0" w:color="auto"/>
            </w:tcBorders>
            <w:shd w:val="clear" w:color="auto" w:fill="FFFFFF" w:themeFill="background1"/>
          </w:tcPr>
          <w:p w14:paraId="3CC11C46" w14:textId="77777777" w:rsidR="005427BF" w:rsidRDefault="005427BF" w:rsidP="005427BF">
            <w:pPr>
              <w:jc w:val="both"/>
              <w:rPr>
                <w:sz w:val="24"/>
                <w:szCs w:val="24"/>
              </w:rPr>
            </w:pPr>
            <w:r w:rsidRPr="005427BF">
              <w:rPr>
                <w:sz w:val="24"/>
                <w:szCs w:val="24"/>
              </w:rPr>
              <w:t xml:space="preserve">Ventspils brīvostas pārvaldes ostu termināļiem iznomāto transporta infrastruktūru </w:t>
            </w:r>
          </w:p>
          <w:p w14:paraId="1D61B527" w14:textId="127F67E3" w:rsidR="005427BF" w:rsidRPr="005427BF" w:rsidRDefault="005427BF" w:rsidP="005427BF">
            <w:pPr>
              <w:jc w:val="both"/>
              <w:rPr>
                <w:i/>
                <w:iCs/>
                <w:sz w:val="24"/>
                <w:szCs w:val="24"/>
                <w:lang w:eastAsia="en-US"/>
              </w:rPr>
            </w:pPr>
            <w:r w:rsidRPr="005427BF">
              <w:rPr>
                <w:sz w:val="24"/>
                <w:szCs w:val="24"/>
              </w:rPr>
              <w:t>(aptuveni 32 objekti)</w:t>
            </w:r>
          </w:p>
        </w:tc>
        <w:tc>
          <w:tcPr>
            <w:tcW w:w="2268" w:type="dxa"/>
            <w:shd w:val="clear" w:color="auto" w:fill="FFFFFF" w:themeFill="background1"/>
            <w:vAlign w:val="center"/>
          </w:tcPr>
          <w:p w14:paraId="486F5B54" w14:textId="77777777" w:rsidR="005427BF" w:rsidRPr="005427BF" w:rsidRDefault="005427BF" w:rsidP="005427BF">
            <w:pPr>
              <w:jc w:val="center"/>
              <w:rPr>
                <w:b/>
                <w:sz w:val="24"/>
                <w:szCs w:val="24"/>
              </w:rPr>
            </w:pPr>
          </w:p>
        </w:tc>
        <w:tc>
          <w:tcPr>
            <w:tcW w:w="1985" w:type="dxa"/>
            <w:shd w:val="clear" w:color="auto" w:fill="FFFFFF" w:themeFill="background1"/>
            <w:vAlign w:val="center"/>
          </w:tcPr>
          <w:p w14:paraId="1CA46E49" w14:textId="77777777" w:rsidR="005427BF" w:rsidRPr="005427BF" w:rsidRDefault="005427BF" w:rsidP="005427BF"/>
        </w:tc>
      </w:tr>
      <w:tr w:rsidR="005427BF" w:rsidRPr="005427BF" w14:paraId="20AC1EE1" w14:textId="6B279965" w:rsidTr="005427BF">
        <w:tc>
          <w:tcPr>
            <w:tcW w:w="1064" w:type="dxa"/>
            <w:tcBorders>
              <w:bottom w:val="single" w:sz="4" w:space="0" w:color="auto"/>
            </w:tcBorders>
            <w:shd w:val="clear" w:color="auto" w:fill="FFFFFF" w:themeFill="background1"/>
            <w:vAlign w:val="center"/>
          </w:tcPr>
          <w:p w14:paraId="498951E4" w14:textId="580B7CD8" w:rsidR="005427BF" w:rsidRPr="005427BF" w:rsidRDefault="005427BF" w:rsidP="005427BF">
            <w:pPr>
              <w:rPr>
                <w:bCs/>
                <w:sz w:val="24"/>
                <w:szCs w:val="24"/>
              </w:rPr>
            </w:pPr>
            <w:r w:rsidRPr="005427BF">
              <w:rPr>
                <w:bCs/>
                <w:sz w:val="24"/>
                <w:szCs w:val="24"/>
              </w:rPr>
              <w:t>4</w:t>
            </w:r>
          </w:p>
        </w:tc>
        <w:tc>
          <w:tcPr>
            <w:tcW w:w="4890" w:type="dxa"/>
            <w:tcBorders>
              <w:bottom w:val="single" w:sz="4" w:space="0" w:color="auto"/>
            </w:tcBorders>
            <w:shd w:val="clear" w:color="auto" w:fill="FFFFFF" w:themeFill="background1"/>
          </w:tcPr>
          <w:p w14:paraId="5D334232" w14:textId="77777777" w:rsidR="005427BF" w:rsidRDefault="005427BF" w:rsidP="005427BF">
            <w:pPr>
              <w:rPr>
                <w:sz w:val="24"/>
                <w:szCs w:val="24"/>
              </w:rPr>
            </w:pPr>
            <w:r w:rsidRPr="005427BF">
              <w:rPr>
                <w:sz w:val="24"/>
                <w:szCs w:val="24"/>
              </w:rPr>
              <w:t xml:space="preserve">citu Ventspils brīvostas pārvaldes ostu termināļiem iznomāto infrastruktūru (Ēkas, būves, kravas laukumi u.c. infrastruktūras elementi) </w:t>
            </w:r>
          </w:p>
          <w:p w14:paraId="34177E2E" w14:textId="7E31F28F" w:rsidR="005427BF" w:rsidRPr="005427BF" w:rsidRDefault="005427BF" w:rsidP="005427BF">
            <w:pPr>
              <w:rPr>
                <w:b/>
                <w:bCs/>
                <w:sz w:val="24"/>
                <w:szCs w:val="24"/>
              </w:rPr>
            </w:pPr>
            <w:r w:rsidRPr="005427BF">
              <w:rPr>
                <w:sz w:val="24"/>
                <w:szCs w:val="24"/>
              </w:rPr>
              <w:t>(aptuveni 19 objekti)</w:t>
            </w:r>
          </w:p>
        </w:tc>
        <w:tc>
          <w:tcPr>
            <w:tcW w:w="2268" w:type="dxa"/>
            <w:tcBorders>
              <w:bottom w:val="single" w:sz="4" w:space="0" w:color="auto"/>
            </w:tcBorders>
            <w:shd w:val="clear" w:color="auto" w:fill="FFFFFF" w:themeFill="background1"/>
            <w:vAlign w:val="center"/>
          </w:tcPr>
          <w:p w14:paraId="04508933" w14:textId="267BAB0E" w:rsidR="005427BF" w:rsidRPr="005427BF" w:rsidRDefault="005427BF" w:rsidP="005427BF">
            <w:pPr>
              <w:jc w:val="center"/>
              <w:rPr>
                <w:b/>
                <w:sz w:val="24"/>
                <w:szCs w:val="24"/>
              </w:rPr>
            </w:pPr>
          </w:p>
        </w:tc>
        <w:tc>
          <w:tcPr>
            <w:tcW w:w="1985" w:type="dxa"/>
            <w:tcBorders>
              <w:bottom w:val="single" w:sz="4" w:space="0" w:color="auto"/>
            </w:tcBorders>
            <w:shd w:val="clear" w:color="auto" w:fill="FFFFFF" w:themeFill="background1"/>
            <w:vAlign w:val="center"/>
          </w:tcPr>
          <w:p w14:paraId="69349E57" w14:textId="77777777" w:rsidR="005427BF" w:rsidRPr="005427BF" w:rsidRDefault="005427BF" w:rsidP="005427BF"/>
        </w:tc>
      </w:tr>
      <w:tr w:rsidR="005427BF" w:rsidRPr="005427BF" w14:paraId="4698EC6E" w14:textId="0C59F9BF" w:rsidTr="005427BF">
        <w:tc>
          <w:tcPr>
            <w:tcW w:w="1064" w:type="dxa"/>
            <w:tcBorders>
              <w:top w:val="single" w:sz="4" w:space="0" w:color="auto"/>
              <w:left w:val="nil"/>
              <w:bottom w:val="nil"/>
              <w:right w:val="nil"/>
            </w:tcBorders>
            <w:shd w:val="clear" w:color="auto" w:fill="FFFFFF" w:themeFill="background1"/>
            <w:vAlign w:val="center"/>
          </w:tcPr>
          <w:p w14:paraId="75043FBC" w14:textId="77777777" w:rsidR="005427BF" w:rsidRPr="005427BF" w:rsidRDefault="005427BF" w:rsidP="005427BF"/>
        </w:tc>
        <w:tc>
          <w:tcPr>
            <w:tcW w:w="4890" w:type="dxa"/>
            <w:tcBorders>
              <w:top w:val="single" w:sz="4" w:space="0" w:color="auto"/>
              <w:left w:val="nil"/>
              <w:bottom w:val="nil"/>
              <w:right w:val="single" w:sz="4" w:space="0" w:color="auto"/>
            </w:tcBorders>
            <w:shd w:val="clear" w:color="auto" w:fill="FFFFFF" w:themeFill="background1"/>
            <w:vAlign w:val="center"/>
          </w:tcPr>
          <w:p w14:paraId="3F0DF56D" w14:textId="29205F0D" w:rsidR="005427BF" w:rsidRPr="005427BF" w:rsidRDefault="005427BF" w:rsidP="005427BF"/>
        </w:tc>
        <w:tc>
          <w:tcPr>
            <w:tcW w:w="2268" w:type="dxa"/>
            <w:tcBorders>
              <w:left w:val="single" w:sz="4" w:space="0" w:color="auto"/>
            </w:tcBorders>
            <w:shd w:val="clear" w:color="auto" w:fill="FFFFFF" w:themeFill="background1"/>
            <w:vAlign w:val="center"/>
          </w:tcPr>
          <w:p w14:paraId="38FB8B77" w14:textId="77777777" w:rsidR="005427BF" w:rsidRDefault="005427BF" w:rsidP="005427BF">
            <w:pPr>
              <w:jc w:val="right"/>
              <w:rPr>
                <w:b/>
                <w:bCs/>
                <w:sz w:val="24"/>
                <w:szCs w:val="24"/>
              </w:rPr>
            </w:pPr>
            <w:r w:rsidRPr="005427BF">
              <w:rPr>
                <w:b/>
                <w:bCs/>
                <w:sz w:val="24"/>
                <w:szCs w:val="24"/>
              </w:rPr>
              <w:t>Līgumcena kopā</w:t>
            </w:r>
          </w:p>
          <w:p w14:paraId="621B264B" w14:textId="6A89868C" w:rsidR="005427BF" w:rsidRPr="005427BF" w:rsidRDefault="005427BF" w:rsidP="005427BF">
            <w:pPr>
              <w:jc w:val="right"/>
              <w:rPr>
                <w:b/>
                <w:bCs/>
                <w:sz w:val="24"/>
                <w:szCs w:val="24"/>
              </w:rPr>
            </w:pPr>
            <w:r w:rsidRPr="005427BF">
              <w:rPr>
                <w:b/>
                <w:bCs/>
                <w:sz w:val="24"/>
                <w:szCs w:val="24"/>
              </w:rPr>
              <w:t>EUR (bez PVN)</w:t>
            </w:r>
          </w:p>
        </w:tc>
        <w:tc>
          <w:tcPr>
            <w:tcW w:w="1985" w:type="dxa"/>
            <w:shd w:val="clear" w:color="auto" w:fill="FFFFFF" w:themeFill="background1"/>
            <w:vAlign w:val="center"/>
          </w:tcPr>
          <w:p w14:paraId="02AAF164" w14:textId="77777777" w:rsidR="005427BF" w:rsidRPr="005427BF" w:rsidRDefault="005427BF" w:rsidP="005427BF">
            <w:pPr>
              <w:rPr>
                <w:sz w:val="24"/>
                <w:szCs w:val="24"/>
              </w:rPr>
            </w:pPr>
          </w:p>
          <w:p w14:paraId="72CECD68" w14:textId="77777777" w:rsidR="005427BF" w:rsidRPr="005427BF" w:rsidRDefault="005427BF" w:rsidP="005427BF">
            <w:pPr>
              <w:rPr>
                <w:sz w:val="24"/>
                <w:szCs w:val="24"/>
              </w:rPr>
            </w:pPr>
          </w:p>
        </w:tc>
      </w:tr>
      <w:tr w:rsidR="005427BF" w:rsidRPr="005427BF" w14:paraId="71843917" w14:textId="72FB3E4D" w:rsidTr="005427BF">
        <w:tc>
          <w:tcPr>
            <w:tcW w:w="1064" w:type="dxa"/>
            <w:tcBorders>
              <w:top w:val="nil"/>
              <w:left w:val="nil"/>
              <w:bottom w:val="nil"/>
              <w:right w:val="nil"/>
            </w:tcBorders>
            <w:shd w:val="clear" w:color="auto" w:fill="FFFFFF" w:themeFill="background1"/>
            <w:vAlign w:val="center"/>
          </w:tcPr>
          <w:p w14:paraId="73B301FD" w14:textId="77777777" w:rsidR="005427BF" w:rsidRPr="005427BF" w:rsidRDefault="005427BF" w:rsidP="005427BF"/>
        </w:tc>
        <w:tc>
          <w:tcPr>
            <w:tcW w:w="4890" w:type="dxa"/>
            <w:tcBorders>
              <w:top w:val="nil"/>
              <w:left w:val="nil"/>
              <w:bottom w:val="nil"/>
              <w:right w:val="single" w:sz="4" w:space="0" w:color="auto"/>
            </w:tcBorders>
            <w:shd w:val="clear" w:color="auto" w:fill="FFFFFF" w:themeFill="background1"/>
            <w:vAlign w:val="center"/>
          </w:tcPr>
          <w:p w14:paraId="3560326F" w14:textId="59EB47EB" w:rsidR="005427BF" w:rsidRPr="005427BF" w:rsidRDefault="005427BF" w:rsidP="005427BF"/>
        </w:tc>
        <w:tc>
          <w:tcPr>
            <w:tcW w:w="2268" w:type="dxa"/>
            <w:tcBorders>
              <w:left w:val="single" w:sz="4" w:space="0" w:color="auto"/>
            </w:tcBorders>
            <w:shd w:val="clear" w:color="auto" w:fill="FFFFFF" w:themeFill="background1"/>
            <w:vAlign w:val="center"/>
          </w:tcPr>
          <w:p w14:paraId="0EA881B2" w14:textId="3743D19E" w:rsidR="005427BF" w:rsidRPr="005427BF" w:rsidRDefault="005427BF" w:rsidP="005427BF">
            <w:pPr>
              <w:jc w:val="right"/>
              <w:rPr>
                <w:b/>
                <w:bCs/>
                <w:sz w:val="24"/>
                <w:szCs w:val="24"/>
              </w:rPr>
            </w:pPr>
            <w:r w:rsidRPr="005427BF">
              <w:rPr>
                <w:b/>
                <w:bCs/>
                <w:sz w:val="24"/>
                <w:szCs w:val="24"/>
              </w:rPr>
              <w:t>PVN</w:t>
            </w:r>
          </w:p>
        </w:tc>
        <w:tc>
          <w:tcPr>
            <w:tcW w:w="1985" w:type="dxa"/>
            <w:shd w:val="clear" w:color="auto" w:fill="FFFFFF" w:themeFill="background1"/>
            <w:vAlign w:val="center"/>
          </w:tcPr>
          <w:p w14:paraId="1A2DBD83" w14:textId="77777777" w:rsidR="005427BF" w:rsidRPr="005427BF" w:rsidRDefault="005427BF" w:rsidP="005427BF">
            <w:pPr>
              <w:rPr>
                <w:sz w:val="24"/>
                <w:szCs w:val="24"/>
              </w:rPr>
            </w:pPr>
          </w:p>
          <w:p w14:paraId="2B91F9ED" w14:textId="77777777" w:rsidR="005427BF" w:rsidRPr="005427BF" w:rsidRDefault="005427BF" w:rsidP="005427BF">
            <w:pPr>
              <w:rPr>
                <w:sz w:val="24"/>
                <w:szCs w:val="24"/>
              </w:rPr>
            </w:pPr>
          </w:p>
        </w:tc>
      </w:tr>
      <w:tr w:rsidR="005427BF" w14:paraId="6CDB4C46" w14:textId="67CBF7D8" w:rsidTr="005427BF">
        <w:tc>
          <w:tcPr>
            <w:tcW w:w="1064" w:type="dxa"/>
            <w:tcBorders>
              <w:top w:val="nil"/>
              <w:left w:val="nil"/>
              <w:bottom w:val="nil"/>
              <w:right w:val="nil"/>
            </w:tcBorders>
            <w:shd w:val="clear" w:color="auto" w:fill="FFFFFF" w:themeFill="background1"/>
            <w:vAlign w:val="center"/>
          </w:tcPr>
          <w:p w14:paraId="788F26BB" w14:textId="77777777" w:rsidR="005427BF" w:rsidRPr="005427BF" w:rsidRDefault="005427BF" w:rsidP="005427BF"/>
        </w:tc>
        <w:tc>
          <w:tcPr>
            <w:tcW w:w="4890" w:type="dxa"/>
            <w:tcBorders>
              <w:top w:val="nil"/>
              <w:left w:val="nil"/>
              <w:bottom w:val="nil"/>
              <w:right w:val="single" w:sz="4" w:space="0" w:color="auto"/>
            </w:tcBorders>
            <w:shd w:val="clear" w:color="auto" w:fill="FFFFFF" w:themeFill="background1"/>
            <w:vAlign w:val="center"/>
          </w:tcPr>
          <w:p w14:paraId="26CDCC0C" w14:textId="3232E62D" w:rsidR="005427BF" w:rsidRPr="005427BF" w:rsidRDefault="005427BF" w:rsidP="005427BF"/>
        </w:tc>
        <w:tc>
          <w:tcPr>
            <w:tcW w:w="2268" w:type="dxa"/>
            <w:tcBorders>
              <w:left w:val="single" w:sz="4" w:space="0" w:color="auto"/>
            </w:tcBorders>
            <w:shd w:val="clear" w:color="auto" w:fill="FFFFFF" w:themeFill="background1"/>
            <w:vAlign w:val="center"/>
          </w:tcPr>
          <w:p w14:paraId="74636491" w14:textId="670CEC0F" w:rsidR="005427BF" w:rsidRDefault="005427BF" w:rsidP="005427BF">
            <w:pPr>
              <w:jc w:val="right"/>
              <w:rPr>
                <w:b/>
                <w:bCs/>
                <w:sz w:val="24"/>
                <w:szCs w:val="24"/>
              </w:rPr>
            </w:pPr>
            <w:r w:rsidRPr="005427BF">
              <w:rPr>
                <w:b/>
                <w:bCs/>
                <w:sz w:val="24"/>
                <w:szCs w:val="24"/>
              </w:rPr>
              <w:t xml:space="preserve">Līgumsumma kopā </w:t>
            </w:r>
          </w:p>
          <w:p w14:paraId="32792709" w14:textId="0D112D8B" w:rsidR="005427BF" w:rsidRPr="005427BF" w:rsidRDefault="005427BF" w:rsidP="005427BF">
            <w:pPr>
              <w:jc w:val="right"/>
              <w:rPr>
                <w:b/>
                <w:bCs/>
                <w:sz w:val="24"/>
                <w:szCs w:val="24"/>
              </w:rPr>
            </w:pPr>
            <w:r w:rsidRPr="005427BF">
              <w:rPr>
                <w:b/>
                <w:bCs/>
                <w:sz w:val="24"/>
                <w:szCs w:val="24"/>
              </w:rPr>
              <w:t>EUR</w:t>
            </w:r>
            <w:r>
              <w:rPr>
                <w:b/>
                <w:bCs/>
                <w:sz w:val="24"/>
                <w:szCs w:val="24"/>
              </w:rPr>
              <w:t xml:space="preserve"> </w:t>
            </w:r>
            <w:r w:rsidRPr="005427BF">
              <w:rPr>
                <w:b/>
                <w:bCs/>
                <w:sz w:val="24"/>
                <w:szCs w:val="24"/>
              </w:rPr>
              <w:t>(ar PVN)</w:t>
            </w:r>
          </w:p>
        </w:tc>
        <w:tc>
          <w:tcPr>
            <w:tcW w:w="1985" w:type="dxa"/>
            <w:shd w:val="clear" w:color="auto" w:fill="FFFFFF" w:themeFill="background1"/>
            <w:vAlign w:val="center"/>
          </w:tcPr>
          <w:p w14:paraId="126C404D" w14:textId="77777777" w:rsidR="005427BF" w:rsidRPr="005427BF" w:rsidRDefault="005427BF" w:rsidP="005427BF">
            <w:pPr>
              <w:rPr>
                <w:sz w:val="24"/>
                <w:szCs w:val="24"/>
              </w:rPr>
            </w:pPr>
          </w:p>
          <w:p w14:paraId="16F00E96" w14:textId="77777777" w:rsidR="005427BF" w:rsidRPr="005427BF" w:rsidRDefault="005427BF" w:rsidP="005427BF">
            <w:pPr>
              <w:rPr>
                <w:sz w:val="24"/>
                <w:szCs w:val="24"/>
              </w:rPr>
            </w:pPr>
          </w:p>
        </w:tc>
      </w:tr>
    </w:tbl>
    <w:p w14:paraId="7AF36025" w14:textId="6BDF45E9" w:rsidR="005938E9" w:rsidRDefault="005938E9" w:rsidP="005427BF"/>
    <w:p w14:paraId="6F89DB2D" w14:textId="77777777" w:rsidR="005427BF" w:rsidRPr="005427BF" w:rsidRDefault="005427BF" w:rsidP="005427BF"/>
    <w:bookmarkEnd w:id="5"/>
    <w:p w14:paraId="2D4731C9" w14:textId="77777777" w:rsidR="005427BF" w:rsidRDefault="005427BF" w:rsidP="005427BF">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1F4DB261" w14:textId="77777777" w:rsidR="005427BF" w:rsidRDefault="005427BF" w:rsidP="005427BF">
      <w:pPr>
        <w:numPr>
          <w:ilvl w:val="0"/>
          <w:numId w:val="14"/>
        </w:numPr>
        <w:spacing w:after="120"/>
        <w:ind w:left="426" w:hanging="426"/>
        <w:jc w:val="both"/>
        <w:rPr>
          <w:sz w:val="24"/>
          <w:szCs w:val="24"/>
        </w:rPr>
      </w:pPr>
      <w:r w:rsidRPr="00B10949">
        <w:rPr>
          <w:sz w:val="24"/>
          <w:szCs w:val="24"/>
        </w:rPr>
        <w:t xml:space="preserve"> Ja mūsu piedāvājums tiks atzīts par izdevīgāko saskaņā ar piedāvājumu izvēles kritēriju, garantējam līguma saistību izpildi pieprasītajā apjomā, kvalitātē un termiņā.</w:t>
      </w:r>
    </w:p>
    <w:p w14:paraId="02C0FC39" w14:textId="77777777"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1DE27019"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6A5D60" w:rsidRPr="006A5D60">
        <w:rPr>
          <w:b/>
          <w:bCs/>
          <w:sz w:val="24"/>
          <w:szCs w:val="24"/>
        </w:rPr>
        <w:t>6</w:t>
      </w:r>
      <w:r w:rsidRPr="006A5D60">
        <w:rPr>
          <w:b/>
          <w:bCs/>
          <w:sz w:val="24"/>
          <w:szCs w:val="24"/>
        </w:rPr>
        <w:t xml:space="preserve"> </w:t>
      </w:r>
      <w:r w:rsidRPr="00433259">
        <w:rPr>
          <w:b/>
          <w:sz w:val="24"/>
          <w:szCs w:val="24"/>
        </w:rPr>
        <w:t>(</w:t>
      </w:r>
      <w:r w:rsidR="006A5D60">
        <w:rPr>
          <w:b/>
          <w:sz w:val="24"/>
          <w:szCs w:val="24"/>
        </w:rPr>
        <w:t>seši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6"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6"/>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w:t>
    </w:r>
    <w:r w:rsidR="00A051F3">
      <w:rPr>
        <w:rStyle w:val="PageNumber"/>
        <w:noProof/>
      </w:rPr>
      <w:t>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3"/>
  </w:num>
  <w:num w:numId="2" w16cid:durableId="1852523470">
    <w:abstractNumId w:val="7"/>
  </w:num>
  <w:num w:numId="3" w16cid:durableId="1770269154">
    <w:abstractNumId w:val="20"/>
  </w:num>
  <w:num w:numId="4" w16cid:durableId="2022392017">
    <w:abstractNumId w:val="10"/>
  </w:num>
  <w:num w:numId="5" w16cid:durableId="1373505190">
    <w:abstractNumId w:val="5"/>
  </w:num>
  <w:num w:numId="6" w16cid:durableId="826289906">
    <w:abstractNumId w:val="12"/>
  </w:num>
  <w:num w:numId="7" w16cid:durableId="662392626">
    <w:abstractNumId w:val="2"/>
  </w:num>
  <w:num w:numId="8" w16cid:durableId="2053767208">
    <w:abstractNumId w:val="18"/>
  </w:num>
  <w:num w:numId="9" w16cid:durableId="963124578">
    <w:abstractNumId w:val="19"/>
  </w:num>
  <w:num w:numId="10" w16cid:durableId="2001695280">
    <w:abstractNumId w:val="6"/>
  </w:num>
  <w:num w:numId="11" w16cid:durableId="2106949222">
    <w:abstractNumId w:val="4"/>
  </w:num>
  <w:num w:numId="12" w16cid:durableId="1851135747">
    <w:abstractNumId w:val="9"/>
  </w:num>
  <w:num w:numId="13" w16cid:durableId="318537472">
    <w:abstractNumId w:val="11"/>
  </w:num>
  <w:num w:numId="14" w16cid:durableId="15277695">
    <w:abstractNumId w:val="16"/>
  </w:num>
  <w:num w:numId="15" w16cid:durableId="869413215">
    <w:abstractNumId w:val="15"/>
  </w:num>
  <w:num w:numId="16" w16cid:durableId="1246451564">
    <w:abstractNumId w:val="14"/>
  </w:num>
  <w:num w:numId="17" w16cid:durableId="582253937">
    <w:abstractNumId w:val="3"/>
  </w:num>
  <w:num w:numId="18" w16cid:durableId="741562180">
    <w:abstractNumId w:val="0"/>
  </w:num>
  <w:num w:numId="19" w16cid:durableId="617879479">
    <w:abstractNumId w:val="17"/>
  </w:num>
  <w:num w:numId="20" w16cid:durableId="1201236449">
    <w:abstractNumId w:val="1"/>
  </w:num>
  <w:num w:numId="21" w16cid:durableId="2086682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27BF"/>
    <w:rsid w:val="00542C95"/>
    <w:rsid w:val="00545236"/>
    <w:rsid w:val="005478C3"/>
    <w:rsid w:val="00550A22"/>
    <w:rsid w:val="005630F3"/>
    <w:rsid w:val="00564F20"/>
    <w:rsid w:val="0057019D"/>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500</Words>
  <Characters>4065</Characters>
  <Application>Microsoft Office Word</Application>
  <DocSecurity>0</DocSecurity>
  <Lines>33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Ilze Remerte</cp:lastModifiedBy>
  <cp:revision>12</cp:revision>
  <cp:lastPrinted>2020-02-03T11:19:00Z</cp:lastPrinted>
  <dcterms:created xsi:type="dcterms:W3CDTF">2023-01-09T13:57:00Z</dcterms:created>
  <dcterms:modified xsi:type="dcterms:W3CDTF">2023-02-15T14:56:00Z</dcterms:modified>
</cp:coreProperties>
</file>