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4EF6119B"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F444EC" w:rsidRPr="00E323CC">
        <w:rPr>
          <w:rFonts w:ascii="Times New Roman" w:eastAsia="Times New Roman" w:hAnsi="Times New Roman" w:cs="Times New Roman"/>
          <w:color w:val="000000"/>
          <w:sz w:val="24"/>
          <w:szCs w:val="24"/>
        </w:rPr>
        <w:t>3</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437F9D">
        <w:rPr>
          <w:rFonts w:ascii="Times New Roman" w:eastAsia="Times New Roman" w:hAnsi="Times New Roman" w:cs="Times New Roman"/>
          <w:color w:val="000000"/>
          <w:sz w:val="24"/>
          <w:szCs w:val="24"/>
        </w:rPr>
        <w:t>26.jūlija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1592989E" w:rsidR="00E75D9B" w:rsidRPr="00CE20BD" w:rsidRDefault="00E75D9B" w:rsidP="009D4108">
      <w:pPr>
        <w:pStyle w:val="BlockText"/>
        <w:ind w:left="142"/>
        <w:jc w:val="center"/>
        <w:rPr>
          <w:b/>
          <w:sz w:val="48"/>
          <w:szCs w:val="48"/>
        </w:rPr>
      </w:pPr>
      <w:r w:rsidRPr="00CE20BD">
        <w:rPr>
          <w:b/>
          <w:sz w:val="48"/>
          <w:szCs w:val="48"/>
        </w:rPr>
        <w:t>“</w:t>
      </w:r>
      <w:r w:rsidR="00BB1FDA" w:rsidRPr="00BB1FDA">
        <w:rPr>
          <w:b/>
          <w:sz w:val="48"/>
          <w:szCs w:val="48"/>
        </w:rPr>
        <w:t>Ventspils ostas rietumu virziena priekšējās navigācijas zīmes atjaunošana</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6939ECF6"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r w:rsidR="00F444EC" w:rsidRPr="00CE20BD">
        <w:rPr>
          <w:rFonts w:ascii="Times New Roman" w:hAnsi="Times New Roman" w:cs="Times New Roman"/>
          <w:b/>
          <w:sz w:val="36"/>
          <w:szCs w:val="48"/>
        </w:rPr>
        <w:t>3</w:t>
      </w:r>
      <w:bookmarkEnd w:id="0"/>
      <w:r w:rsidRPr="00CE20BD">
        <w:rPr>
          <w:rFonts w:ascii="Times New Roman" w:hAnsi="Times New Roman" w:cs="Times New Roman"/>
          <w:b/>
          <w:sz w:val="36"/>
          <w:szCs w:val="48"/>
        </w:rPr>
        <w:t>/</w:t>
      </w:r>
      <w:r w:rsidR="00C6549C" w:rsidRPr="00CE20BD">
        <w:rPr>
          <w:rFonts w:ascii="Times New Roman" w:hAnsi="Times New Roman" w:cs="Times New Roman"/>
          <w:b/>
          <w:sz w:val="36"/>
          <w:szCs w:val="48"/>
        </w:rPr>
        <w:t>7</w:t>
      </w:r>
      <w:r w:rsidR="00281A80">
        <w:rPr>
          <w:rFonts w:ascii="Times New Roman" w:hAnsi="Times New Roman" w:cs="Times New Roman"/>
          <w:b/>
          <w:sz w:val="36"/>
          <w:szCs w:val="48"/>
        </w:rPr>
        <w:t>1</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60DDCC66"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F444EC" w:rsidRPr="00CE20BD">
        <w:rPr>
          <w:rFonts w:ascii="Times New Roman" w:hAnsi="Times New Roman" w:cs="Times New Roman"/>
          <w:b/>
          <w:sz w:val="32"/>
          <w:szCs w:val="32"/>
        </w:rPr>
        <w:t>3</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yperlink"/>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085A14BD" w14:textId="5307680C" w:rsidR="00662A97" w:rsidRDefault="00E75D9B">
      <w:pPr>
        <w:pStyle w:val="TOC1"/>
        <w:rPr>
          <w:rFonts w:asciiTheme="minorHAnsi" w:eastAsiaTheme="minorEastAsia" w:hAnsiTheme="minorHAnsi" w:cstheme="minorBidi"/>
          <w:noProof/>
          <w:kern w:val="2"/>
          <w:sz w:val="22"/>
          <w:szCs w:val="22"/>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40838331" w:history="1">
        <w:r w:rsidR="00662A97" w:rsidRPr="00864364">
          <w:rPr>
            <w:rStyle w:val="Hyperlink"/>
            <w:noProof/>
          </w:rPr>
          <w:t>1.</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VISPĀRĪGA INFORMĀCIJA</w:t>
        </w:r>
        <w:r w:rsidR="00662A97">
          <w:rPr>
            <w:noProof/>
            <w:webHidden/>
          </w:rPr>
          <w:tab/>
        </w:r>
        <w:r w:rsidR="00662A97">
          <w:rPr>
            <w:noProof/>
            <w:webHidden/>
          </w:rPr>
          <w:fldChar w:fldCharType="begin"/>
        </w:r>
        <w:r w:rsidR="00662A97">
          <w:rPr>
            <w:noProof/>
            <w:webHidden/>
          </w:rPr>
          <w:instrText xml:space="preserve"> PAGEREF _Toc140838331 \h </w:instrText>
        </w:r>
        <w:r w:rsidR="00662A97">
          <w:rPr>
            <w:noProof/>
            <w:webHidden/>
          </w:rPr>
        </w:r>
        <w:r w:rsidR="00662A97">
          <w:rPr>
            <w:noProof/>
            <w:webHidden/>
          </w:rPr>
          <w:fldChar w:fldCharType="separate"/>
        </w:r>
        <w:r w:rsidR="00177F00">
          <w:rPr>
            <w:noProof/>
            <w:webHidden/>
          </w:rPr>
          <w:t>3</w:t>
        </w:r>
        <w:r w:rsidR="00662A97">
          <w:rPr>
            <w:noProof/>
            <w:webHidden/>
          </w:rPr>
          <w:fldChar w:fldCharType="end"/>
        </w:r>
      </w:hyperlink>
    </w:p>
    <w:p w14:paraId="02DA40D9" w14:textId="1D24A400"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2" w:history="1">
        <w:r w:rsidR="00662A97" w:rsidRPr="00864364">
          <w:rPr>
            <w:rStyle w:val="Hyperlink"/>
            <w:bCs/>
            <w:noProof/>
          </w:rPr>
          <w:t>2.</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INFORMĀCIJA PAR IEPIRKUMA PRIEKŠMETU</w:t>
        </w:r>
        <w:r w:rsidR="00662A97">
          <w:rPr>
            <w:noProof/>
            <w:webHidden/>
          </w:rPr>
          <w:tab/>
        </w:r>
        <w:r w:rsidR="00662A97">
          <w:rPr>
            <w:noProof/>
            <w:webHidden/>
          </w:rPr>
          <w:fldChar w:fldCharType="begin"/>
        </w:r>
        <w:r w:rsidR="00662A97">
          <w:rPr>
            <w:noProof/>
            <w:webHidden/>
          </w:rPr>
          <w:instrText xml:space="preserve"> PAGEREF _Toc140838332 \h </w:instrText>
        </w:r>
        <w:r w:rsidR="00662A97">
          <w:rPr>
            <w:noProof/>
            <w:webHidden/>
          </w:rPr>
        </w:r>
        <w:r w:rsidR="00662A97">
          <w:rPr>
            <w:noProof/>
            <w:webHidden/>
          </w:rPr>
          <w:fldChar w:fldCharType="separate"/>
        </w:r>
        <w:r w:rsidR="00177F00">
          <w:rPr>
            <w:noProof/>
            <w:webHidden/>
          </w:rPr>
          <w:t>3</w:t>
        </w:r>
        <w:r w:rsidR="00662A97">
          <w:rPr>
            <w:noProof/>
            <w:webHidden/>
          </w:rPr>
          <w:fldChar w:fldCharType="end"/>
        </w:r>
      </w:hyperlink>
    </w:p>
    <w:p w14:paraId="09F6826D" w14:textId="1E7CCA18"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3" w:history="1">
        <w:r w:rsidR="00662A97" w:rsidRPr="00864364">
          <w:rPr>
            <w:rStyle w:val="Hyperlink"/>
            <w:noProof/>
          </w:rPr>
          <w:t>3.</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IEPIRKUMA PROCEDŪRAS DOKUMENTI</w:t>
        </w:r>
        <w:r w:rsidR="00662A97">
          <w:rPr>
            <w:noProof/>
            <w:webHidden/>
          </w:rPr>
          <w:tab/>
        </w:r>
        <w:r w:rsidR="00662A97">
          <w:rPr>
            <w:noProof/>
            <w:webHidden/>
          </w:rPr>
          <w:fldChar w:fldCharType="begin"/>
        </w:r>
        <w:r w:rsidR="00662A97">
          <w:rPr>
            <w:noProof/>
            <w:webHidden/>
          </w:rPr>
          <w:instrText xml:space="preserve"> PAGEREF _Toc140838333 \h </w:instrText>
        </w:r>
        <w:r w:rsidR="00662A97">
          <w:rPr>
            <w:noProof/>
            <w:webHidden/>
          </w:rPr>
        </w:r>
        <w:r w:rsidR="00662A97">
          <w:rPr>
            <w:noProof/>
            <w:webHidden/>
          </w:rPr>
          <w:fldChar w:fldCharType="separate"/>
        </w:r>
        <w:r w:rsidR="00177F00">
          <w:rPr>
            <w:noProof/>
            <w:webHidden/>
          </w:rPr>
          <w:t>4</w:t>
        </w:r>
        <w:r w:rsidR="00662A97">
          <w:rPr>
            <w:noProof/>
            <w:webHidden/>
          </w:rPr>
          <w:fldChar w:fldCharType="end"/>
        </w:r>
      </w:hyperlink>
    </w:p>
    <w:p w14:paraId="50F64EEA" w14:textId="26191B29"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4" w:history="1">
        <w:r w:rsidR="00662A97" w:rsidRPr="00864364">
          <w:rPr>
            <w:rStyle w:val="Hyperlink"/>
            <w:noProof/>
          </w:rPr>
          <w:t>4.</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DALĪBAS NOSACĪJUMI IEPIRKUMA PROCEDŪRĀ</w:t>
        </w:r>
        <w:r w:rsidR="00662A97">
          <w:rPr>
            <w:noProof/>
            <w:webHidden/>
          </w:rPr>
          <w:tab/>
        </w:r>
        <w:r w:rsidR="00662A97">
          <w:rPr>
            <w:noProof/>
            <w:webHidden/>
          </w:rPr>
          <w:fldChar w:fldCharType="begin"/>
        </w:r>
        <w:r w:rsidR="00662A97">
          <w:rPr>
            <w:noProof/>
            <w:webHidden/>
          </w:rPr>
          <w:instrText xml:space="preserve"> PAGEREF _Toc140838334 \h </w:instrText>
        </w:r>
        <w:r w:rsidR="00662A97">
          <w:rPr>
            <w:noProof/>
            <w:webHidden/>
          </w:rPr>
        </w:r>
        <w:r w:rsidR="00662A97">
          <w:rPr>
            <w:noProof/>
            <w:webHidden/>
          </w:rPr>
          <w:fldChar w:fldCharType="separate"/>
        </w:r>
        <w:r w:rsidR="00177F00">
          <w:rPr>
            <w:noProof/>
            <w:webHidden/>
          </w:rPr>
          <w:t>5</w:t>
        </w:r>
        <w:r w:rsidR="00662A97">
          <w:rPr>
            <w:noProof/>
            <w:webHidden/>
          </w:rPr>
          <w:fldChar w:fldCharType="end"/>
        </w:r>
      </w:hyperlink>
    </w:p>
    <w:p w14:paraId="143E4423" w14:textId="57C2157D"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5" w:history="1">
        <w:r w:rsidR="00662A97" w:rsidRPr="00864364">
          <w:rPr>
            <w:rStyle w:val="Hyperlink"/>
            <w:noProof/>
          </w:rPr>
          <w:t>5.</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KVALIFIKĀCIJAS PRASĪBAS</w:t>
        </w:r>
        <w:r w:rsidR="00662A97">
          <w:rPr>
            <w:noProof/>
            <w:webHidden/>
          </w:rPr>
          <w:tab/>
        </w:r>
        <w:r w:rsidR="00662A97">
          <w:rPr>
            <w:noProof/>
            <w:webHidden/>
          </w:rPr>
          <w:fldChar w:fldCharType="begin"/>
        </w:r>
        <w:r w:rsidR="00662A97">
          <w:rPr>
            <w:noProof/>
            <w:webHidden/>
          </w:rPr>
          <w:instrText xml:space="preserve"> PAGEREF _Toc140838335 \h </w:instrText>
        </w:r>
        <w:r w:rsidR="00662A97">
          <w:rPr>
            <w:noProof/>
            <w:webHidden/>
          </w:rPr>
        </w:r>
        <w:r w:rsidR="00662A97">
          <w:rPr>
            <w:noProof/>
            <w:webHidden/>
          </w:rPr>
          <w:fldChar w:fldCharType="separate"/>
        </w:r>
        <w:r w:rsidR="00177F00">
          <w:rPr>
            <w:noProof/>
            <w:webHidden/>
          </w:rPr>
          <w:t>6</w:t>
        </w:r>
        <w:r w:rsidR="00662A97">
          <w:rPr>
            <w:noProof/>
            <w:webHidden/>
          </w:rPr>
          <w:fldChar w:fldCharType="end"/>
        </w:r>
      </w:hyperlink>
    </w:p>
    <w:p w14:paraId="33C8B4CD" w14:textId="0385306C"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6" w:history="1">
        <w:r w:rsidR="00662A97" w:rsidRPr="00864364">
          <w:rPr>
            <w:rStyle w:val="Hyperlink"/>
            <w:noProof/>
          </w:rPr>
          <w:t>6.</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IESNIEDZAMIE DOKUMENTI</w:t>
        </w:r>
        <w:r w:rsidR="00662A97">
          <w:rPr>
            <w:noProof/>
            <w:webHidden/>
          </w:rPr>
          <w:tab/>
        </w:r>
        <w:r w:rsidR="00662A97">
          <w:rPr>
            <w:noProof/>
            <w:webHidden/>
          </w:rPr>
          <w:fldChar w:fldCharType="begin"/>
        </w:r>
        <w:r w:rsidR="00662A97">
          <w:rPr>
            <w:noProof/>
            <w:webHidden/>
          </w:rPr>
          <w:instrText xml:space="preserve"> PAGEREF _Toc140838336 \h </w:instrText>
        </w:r>
        <w:r w:rsidR="00662A97">
          <w:rPr>
            <w:noProof/>
            <w:webHidden/>
          </w:rPr>
        </w:r>
        <w:r w:rsidR="00662A97">
          <w:rPr>
            <w:noProof/>
            <w:webHidden/>
          </w:rPr>
          <w:fldChar w:fldCharType="separate"/>
        </w:r>
        <w:r w:rsidR="00177F00">
          <w:rPr>
            <w:noProof/>
            <w:webHidden/>
          </w:rPr>
          <w:t>8</w:t>
        </w:r>
        <w:r w:rsidR="00662A97">
          <w:rPr>
            <w:noProof/>
            <w:webHidden/>
          </w:rPr>
          <w:fldChar w:fldCharType="end"/>
        </w:r>
      </w:hyperlink>
    </w:p>
    <w:p w14:paraId="35CCFE41" w14:textId="27E9CE22"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7" w:history="1">
        <w:r w:rsidR="00662A97" w:rsidRPr="00864364">
          <w:rPr>
            <w:rStyle w:val="Hyperlink"/>
            <w:noProof/>
          </w:rPr>
          <w:t>7.</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PĀRĒJĀS PRASĪBAS UN PASŪTĪTĀJA NOSACĪJUMI</w:t>
        </w:r>
        <w:r w:rsidR="00662A97">
          <w:rPr>
            <w:noProof/>
            <w:webHidden/>
          </w:rPr>
          <w:tab/>
        </w:r>
        <w:r w:rsidR="00662A97">
          <w:rPr>
            <w:noProof/>
            <w:webHidden/>
          </w:rPr>
          <w:fldChar w:fldCharType="begin"/>
        </w:r>
        <w:r w:rsidR="00662A97">
          <w:rPr>
            <w:noProof/>
            <w:webHidden/>
          </w:rPr>
          <w:instrText xml:space="preserve"> PAGEREF _Toc140838337 \h </w:instrText>
        </w:r>
        <w:r w:rsidR="00662A97">
          <w:rPr>
            <w:noProof/>
            <w:webHidden/>
          </w:rPr>
        </w:r>
        <w:r w:rsidR="00662A97">
          <w:rPr>
            <w:noProof/>
            <w:webHidden/>
          </w:rPr>
          <w:fldChar w:fldCharType="separate"/>
        </w:r>
        <w:r w:rsidR="00177F00">
          <w:rPr>
            <w:noProof/>
            <w:webHidden/>
          </w:rPr>
          <w:t>8</w:t>
        </w:r>
        <w:r w:rsidR="00662A97">
          <w:rPr>
            <w:noProof/>
            <w:webHidden/>
          </w:rPr>
          <w:fldChar w:fldCharType="end"/>
        </w:r>
      </w:hyperlink>
    </w:p>
    <w:p w14:paraId="1442DF07" w14:textId="3E39A7FA"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8" w:history="1">
        <w:r w:rsidR="00662A97" w:rsidRPr="00864364">
          <w:rPr>
            <w:rStyle w:val="Hyperlink"/>
            <w:noProof/>
          </w:rPr>
          <w:t>8.</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PRETENDENTU ATLASES DOKUMENTI</w:t>
        </w:r>
        <w:r w:rsidR="00662A97">
          <w:rPr>
            <w:noProof/>
            <w:webHidden/>
          </w:rPr>
          <w:tab/>
        </w:r>
        <w:r w:rsidR="00662A97">
          <w:rPr>
            <w:noProof/>
            <w:webHidden/>
          </w:rPr>
          <w:fldChar w:fldCharType="begin"/>
        </w:r>
        <w:r w:rsidR="00662A97">
          <w:rPr>
            <w:noProof/>
            <w:webHidden/>
          </w:rPr>
          <w:instrText xml:space="preserve"> PAGEREF _Toc140838338 \h </w:instrText>
        </w:r>
        <w:r w:rsidR="00662A97">
          <w:rPr>
            <w:noProof/>
            <w:webHidden/>
          </w:rPr>
        </w:r>
        <w:r w:rsidR="00662A97">
          <w:rPr>
            <w:noProof/>
            <w:webHidden/>
          </w:rPr>
          <w:fldChar w:fldCharType="separate"/>
        </w:r>
        <w:r w:rsidR="00177F00">
          <w:rPr>
            <w:noProof/>
            <w:webHidden/>
          </w:rPr>
          <w:t>8</w:t>
        </w:r>
        <w:r w:rsidR="00662A97">
          <w:rPr>
            <w:noProof/>
            <w:webHidden/>
          </w:rPr>
          <w:fldChar w:fldCharType="end"/>
        </w:r>
      </w:hyperlink>
    </w:p>
    <w:p w14:paraId="6472DA18" w14:textId="7704E946"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39" w:history="1">
        <w:r w:rsidR="00662A97" w:rsidRPr="00864364">
          <w:rPr>
            <w:rStyle w:val="Hyperlink"/>
            <w:noProof/>
          </w:rPr>
          <w:t>9.</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TEHNISKAIS UN FINANŠU PIEDĀVĀJUMS</w:t>
        </w:r>
        <w:r w:rsidR="00662A97">
          <w:rPr>
            <w:noProof/>
            <w:webHidden/>
          </w:rPr>
          <w:tab/>
        </w:r>
        <w:r w:rsidR="00662A97">
          <w:rPr>
            <w:noProof/>
            <w:webHidden/>
          </w:rPr>
          <w:fldChar w:fldCharType="begin"/>
        </w:r>
        <w:r w:rsidR="00662A97">
          <w:rPr>
            <w:noProof/>
            <w:webHidden/>
          </w:rPr>
          <w:instrText xml:space="preserve"> PAGEREF _Toc140838339 \h </w:instrText>
        </w:r>
        <w:r w:rsidR="00662A97">
          <w:rPr>
            <w:noProof/>
            <w:webHidden/>
          </w:rPr>
        </w:r>
        <w:r w:rsidR="00662A97">
          <w:rPr>
            <w:noProof/>
            <w:webHidden/>
          </w:rPr>
          <w:fldChar w:fldCharType="separate"/>
        </w:r>
        <w:r w:rsidR="00177F00">
          <w:rPr>
            <w:noProof/>
            <w:webHidden/>
          </w:rPr>
          <w:t>10</w:t>
        </w:r>
        <w:r w:rsidR="00662A97">
          <w:rPr>
            <w:noProof/>
            <w:webHidden/>
          </w:rPr>
          <w:fldChar w:fldCharType="end"/>
        </w:r>
      </w:hyperlink>
    </w:p>
    <w:p w14:paraId="2525C0A8" w14:textId="56D6CCB9"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40" w:history="1">
        <w:r w:rsidR="00662A97" w:rsidRPr="00864364">
          <w:rPr>
            <w:rStyle w:val="Hyperlink"/>
            <w:noProof/>
          </w:rPr>
          <w:t>10.</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PIEDĀVĀJUMA SAGATAVOŠANA UN NOFORMĒŠANA</w:t>
        </w:r>
        <w:r w:rsidR="00662A97">
          <w:rPr>
            <w:noProof/>
            <w:webHidden/>
          </w:rPr>
          <w:tab/>
        </w:r>
        <w:r w:rsidR="00662A97">
          <w:rPr>
            <w:noProof/>
            <w:webHidden/>
          </w:rPr>
          <w:fldChar w:fldCharType="begin"/>
        </w:r>
        <w:r w:rsidR="00662A97">
          <w:rPr>
            <w:noProof/>
            <w:webHidden/>
          </w:rPr>
          <w:instrText xml:space="preserve"> PAGEREF _Toc140838340 \h </w:instrText>
        </w:r>
        <w:r w:rsidR="00662A97">
          <w:rPr>
            <w:noProof/>
            <w:webHidden/>
          </w:rPr>
        </w:r>
        <w:r w:rsidR="00662A97">
          <w:rPr>
            <w:noProof/>
            <w:webHidden/>
          </w:rPr>
          <w:fldChar w:fldCharType="separate"/>
        </w:r>
        <w:r w:rsidR="00177F00">
          <w:rPr>
            <w:noProof/>
            <w:webHidden/>
          </w:rPr>
          <w:t>11</w:t>
        </w:r>
        <w:r w:rsidR="00662A97">
          <w:rPr>
            <w:noProof/>
            <w:webHidden/>
          </w:rPr>
          <w:fldChar w:fldCharType="end"/>
        </w:r>
      </w:hyperlink>
    </w:p>
    <w:p w14:paraId="345CC320" w14:textId="751F99B1"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41" w:history="1">
        <w:r w:rsidR="00662A97" w:rsidRPr="00864364">
          <w:rPr>
            <w:rStyle w:val="Hyperlink"/>
            <w:noProof/>
          </w:rPr>
          <w:t>11.</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PIEDĀVĀJUMA IESNIEGŠANA UN ATVĒRŠANA</w:t>
        </w:r>
        <w:r w:rsidR="00662A97">
          <w:rPr>
            <w:noProof/>
            <w:webHidden/>
          </w:rPr>
          <w:tab/>
        </w:r>
        <w:r w:rsidR="00662A97">
          <w:rPr>
            <w:noProof/>
            <w:webHidden/>
          </w:rPr>
          <w:fldChar w:fldCharType="begin"/>
        </w:r>
        <w:r w:rsidR="00662A97">
          <w:rPr>
            <w:noProof/>
            <w:webHidden/>
          </w:rPr>
          <w:instrText xml:space="preserve"> PAGEREF _Toc140838341 \h </w:instrText>
        </w:r>
        <w:r w:rsidR="00662A97">
          <w:rPr>
            <w:noProof/>
            <w:webHidden/>
          </w:rPr>
        </w:r>
        <w:r w:rsidR="00662A97">
          <w:rPr>
            <w:noProof/>
            <w:webHidden/>
          </w:rPr>
          <w:fldChar w:fldCharType="separate"/>
        </w:r>
        <w:r w:rsidR="00177F00">
          <w:rPr>
            <w:noProof/>
            <w:webHidden/>
          </w:rPr>
          <w:t>12</w:t>
        </w:r>
        <w:r w:rsidR="00662A97">
          <w:rPr>
            <w:noProof/>
            <w:webHidden/>
          </w:rPr>
          <w:fldChar w:fldCharType="end"/>
        </w:r>
      </w:hyperlink>
    </w:p>
    <w:p w14:paraId="65B67126" w14:textId="48350966"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42" w:history="1">
        <w:r w:rsidR="00662A97" w:rsidRPr="00864364">
          <w:rPr>
            <w:rStyle w:val="Hyperlink"/>
            <w:noProof/>
          </w:rPr>
          <w:t>12.</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CITI NOTEIKUMI</w:t>
        </w:r>
        <w:r w:rsidR="00662A97">
          <w:rPr>
            <w:noProof/>
            <w:webHidden/>
          </w:rPr>
          <w:tab/>
        </w:r>
        <w:r w:rsidR="00662A97">
          <w:rPr>
            <w:noProof/>
            <w:webHidden/>
          </w:rPr>
          <w:fldChar w:fldCharType="begin"/>
        </w:r>
        <w:r w:rsidR="00662A97">
          <w:rPr>
            <w:noProof/>
            <w:webHidden/>
          </w:rPr>
          <w:instrText xml:space="preserve"> PAGEREF _Toc140838342 \h </w:instrText>
        </w:r>
        <w:r w:rsidR="00662A97">
          <w:rPr>
            <w:noProof/>
            <w:webHidden/>
          </w:rPr>
        </w:r>
        <w:r w:rsidR="00662A97">
          <w:rPr>
            <w:noProof/>
            <w:webHidden/>
          </w:rPr>
          <w:fldChar w:fldCharType="separate"/>
        </w:r>
        <w:r w:rsidR="00177F00">
          <w:rPr>
            <w:noProof/>
            <w:webHidden/>
          </w:rPr>
          <w:t>13</w:t>
        </w:r>
        <w:r w:rsidR="00662A97">
          <w:rPr>
            <w:noProof/>
            <w:webHidden/>
          </w:rPr>
          <w:fldChar w:fldCharType="end"/>
        </w:r>
      </w:hyperlink>
    </w:p>
    <w:p w14:paraId="231FA66F" w14:textId="3294242A" w:rsidR="00662A97" w:rsidRDefault="00FD6E2A">
      <w:pPr>
        <w:pStyle w:val="TOC1"/>
        <w:rPr>
          <w:rFonts w:asciiTheme="minorHAnsi" w:eastAsiaTheme="minorEastAsia" w:hAnsiTheme="minorHAnsi" w:cstheme="minorBidi"/>
          <w:noProof/>
          <w:kern w:val="2"/>
          <w:sz w:val="22"/>
          <w:szCs w:val="22"/>
          <w14:ligatures w14:val="standardContextual"/>
        </w:rPr>
      </w:pPr>
      <w:hyperlink w:anchor="_Toc140838343" w:history="1">
        <w:r w:rsidR="00662A97" w:rsidRPr="00864364">
          <w:rPr>
            <w:rStyle w:val="Hyperlink"/>
            <w:noProof/>
          </w:rPr>
          <w:t>13.</w:t>
        </w:r>
        <w:r w:rsidR="00662A97">
          <w:rPr>
            <w:rFonts w:asciiTheme="minorHAnsi" w:eastAsiaTheme="minorEastAsia" w:hAnsiTheme="minorHAnsi" w:cstheme="minorBidi"/>
            <w:noProof/>
            <w:kern w:val="2"/>
            <w:sz w:val="22"/>
            <w:szCs w:val="22"/>
            <w14:ligatures w14:val="standardContextual"/>
          </w:rPr>
          <w:tab/>
        </w:r>
        <w:r w:rsidR="00662A97" w:rsidRPr="00864364">
          <w:rPr>
            <w:rStyle w:val="Hyperlink"/>
            <w:noProof/>
          </w:rPr>
          <w:t>IEPIRKUMA LĪGUMA SLĒGŠANA</w:t>
        </w:r>
        <w:r w:rsidR="00662A97">
          <w:rPr>
            <w:noProof/>
            <w:webHidden/>
          </w:rPr>
          <w:tab/>
        </w:r>
        <w:r w:rsidR="00662A97">
          <w:rPr>
            <w:noProof/>
            <w:webHidden/>
          </w:rPr>
          <w:fldChar w:fldCharType="begin"/>
        </w:r>
        <w:r w:rsidR="00662A97">
          <w:rPr>
            <w:noProof/>
            <w:webHidden/>
          </w:rPr>
          <w:instrText xml:space="preserve"> PAGEREF _Toc140838343 \h </w:instrText>
        </w:r>
        <w:r w:rsidR="00662A97">
          <w:rPr>
            <w:noProof/>
            <w:webHidden/>
          </w:rPr>
        </w:r>
        <w:r w:rsidR="00662A97">
          <w:rPr>
            <w:noProof/>
            <w:webHidden/>
          </w:rPr>
          <w:fldChar w:fldCharType="separate"/>
        </w:r>
        <w:r w:rsidR="00177F00">
          <w:rPr>
            <w:noProof/>
            <w:webHidden/>
          </w:rPr>
          <w:t>16</w:t>
        </w:r>
        <w:r w:rsidR="00662A97">
          <w:rPr>
            <w:noProof/>
            <w:webHidden/>
          </w:rPr>
          <w:fldChar w:fldCharType="end"/>
        </w:r>
      </w:hyperlink>
    </w:p>
    <w:p w14:paraId="733C7A85" w14:textId="1040ABD2"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Heading1"/>
        <w:numPr>
          <w:ilvl w:val="0"/>
          <w:numId w:val="1"/>
        </w:numPr>
      </w:pPr>
      <w:bookmarkStart w:id="1" w:name="_Toc140838331"/>
      <w:r w:rsidRPr="00CE20BD">
        <w:lastRenderedPageBreak/>
        <w:t>VISPĀRĪGA INFORMĀCIJA</w:t>
      </w:r>
      <w:bookmarkEnd w:id="1"/>
    </w:p>
    <w:p w14:paraId="6A90D6E4" w14:textId="25CDDA84" w:rsidR="00E75D9B" w:rsidRPr="00CE20BD" w:rsidRDefault="00E75D9B" w:rsidP="00E67BED">
      <w:pPr>
        <w:pStyle w:val="ListParagraph"/>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F444EC" w:rsidRPr="00CE20BD">
        <w:rPr>
          <w:rFonts w:ascii="Times New Roman" w:hAnsi="Times New Roman" w:cs="Times New Roman"/>
          <w:sz w:val="24"/>
          <w:szCs w:val="24"/>
        </w:rPr>
        <w:t>3</w:t>
      </w:r>
      <w:r w:rsidRPr="00CE20BD">
        <w:rPr>
          <w:rFonts w:ascii="Times New Roman" w:hAnsi="Times New Roman" w:cs="Times New Roman"/>
          <w:sz w:val="24"/>
          <w:szCs w:val="24"/>
        </w:rPr>
        <w:t>/</w:t>
      </w:r>
      <w:r w:rsidR="00C6549C" w:rsidRPr="00CE20BD">
        <w:rPr>
          <w:rFonts w:ascii="Times New Roman" w:hAnsi="Times New Roman" w:cs="Times New Roman"/>
          <w:sz w:val="24"/>
          <w:szCs w:val="24"/>
        </w:rPr>
        <w:t>7</w:t>
      </w:r>
      <w:r w:rsidR="00DE4D74">
        <w:rPr>
          <w:rFonts w:ascii="Times New Roman" w:hAnsi="Times New Roman" w:cs="Times New Roman"/>
          <w:sz w:val="24"/>
          <w:szCs w:val="24"/>
        </w:rPr>
        <w:t>1</w:t>
      </w:r>
      <w:r w:rsidRPr="00CE20BD">
        <w:rPr>
          <w:rFonts w:ascii="Times New Roman" w:hAnsi="Times New Roman" w:cs="Times New Roman"/>
          <w:sz w:val="24"/>
          <w:szCs w:val="24"/>
        </w:rPr>
        <w:t>.</w:t>
      </w:r>
    </w:p>
    <w:p w14:paraId="5190C67D" w14:textId="77777777" w:rsidR="00E75D9B" w:rsidRPr="00CE20BD" w:rsidRDefault="00E75D9B" w:rsidP="00E67BED">
      <w:pPr>
        <w:pStyle w:val="ListParagraph"/>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FD6E2A"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yperlink"/>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076C68CD" w14:textId="351012C4" w:rsidR="00425951" w:rsidRPr="00CE20BD" w:rsidRDefault="00DE4D74"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Viktorija Bursakovska</w:t>
            </w:r>
            <w:r w:rsidR="00425951" w:rsidRPr="00CE20BD">
              <w:rPr>
                <w:rFonts w:ascii="Times New Roman" w:eastAsia="Times New Roman" w:hAnsi="Times New Roman" w:cs="Times New Roman"/>
                <w:sz w:val="24"/>
                <w:szCs w:val="24"/>
                <w:lang w:eastAsia="lv-LV"/>
              </w:rPr>
              <w:t xml:space="preserve">, tālr. numurs </w:t>
            </w:r>
            <w:r>
              <w:rPr>
                <w:rFonts w:ascii="Times New Roman" w:eastAsia="Times New Roman" w:hAnsi="Times New Roman" w:cs="Times New Roman"/>
                <w:sz w:val="24"/>
                <w:szCs w:val="24"/>
                <w:lang w:eastAsia="lv-LV"/>
              </w:rPr>
              <w:t>29215980</w:t>
            </w:r>
            <w:r w:rsidR="00425951" w:rsidRPr="00CE20BD">
              <w:rPr>
                <w:rFonts w:ascii="Times New Roman" w:eastAsia="Times New Roman" w:hAnsi="Times New Roman" w:cs="Times New Roman"/>
                <w:sz w:val="24"/>
                <w:szCs w:val="24"/>
                <w:lang w:eastAsia="lv-LV"/>
              </w:rPr>
              <w:t xml:space="preserve">, </w:t>
            </w:r>
          </w:p>
          <w:p w14:paraId="5ED4D543" w14:textId="5C72F19F" w:rsidR="00E75D9B" w:rsidRPr="00CE20BD" w:rsidRDefault="00425951" w:rsidP="008F1D18">
            <w:pPr>
              <w:spacing w:after="0" w:line="240" w:lineRule="auto"/>
              <w:rPr>
                <w:rFonts w:ascii="Times New Roman" w:hAnsi="Times New Roman" w:cs="Times New Roman"/>
                <w:sz w:val="24"/>
                <w:szCs w:val="24"/>
              </w:rPr>
            </w:pPr>
            <w:r w:rsidRPr="00CE20BD">
              <w:rPr>
                <w:rFonts w:ascii="Times New Roman" w:eastAsia="Times New Roman" w:hAnsi="Times New Roman" w:cs="Times New Roman"/>
                <w:sz w:val="24"/>
                <w:szCs w:val="24"/>
                <w:lang w:eastAsia="lv-LV"/>
              </w:rPr>
              <w:t xml:space="preserve">e-pasta adrese </w:t>
            </w:r>
            <w:r w:rsidR="00DE4D74">
              <w:rPr>
                <w:rFonts w:ascii="Times New Roman" w:eastAsia="Times New Roman" w:hAnsi="Times New Roman" w:cs="Times New Roman"/>
                <w:sz w:val="24"/>
                <w:szCs w:val="24"/>
                <w:lang w:eastAsia="lv-LV"/>
              </w:rPr>
              <w:t>viktorija</w:t>
            </w:r>
            <w:r w:rsidRPr="00CE20BD">
              <w:rPr>
                <w:rFonts w:ascii="Times New Roman" w:eastAsia="Times New Roman" w:hAnsi="Times New Roman" w:cs="Times New Roman"/>
                <w:sz w:val="24"/>
                <w:szCs w:val="24"/>
                <w:lang w:eastAsia="lv-LV"/>
              </w:rPr>
              <w:t>@vbp.lv</w:t>
            </w:r>
            <w:r w:rsidRPr="00CE20BD">
              <w:rPr>
                <w:rFonts w:ascii="Times New Roman" w:hAnsi="Times New Roman" w:cs="Times New Roman"/>
                <w:sz w:val="24"/>
                <w:szCs w:val="24"/>
              </w:rPr>
              <w:t xml:space="preserve"> </w:t>
            </w:r>
            <w:r w:rsidR="00F444EC" w:rsidRPr="00CE20BD">
              <w:rPr>
                <w:rFonts w:ascii="Times New Roman" w:hAnsi="Times New Roman" w:cs="Times New Roman"/>
                <w:sz w:val="24"/>
                <w:szCs w:val="24"/>
              </w:rPr>
              <w:t xml:space="preserve">vai </w:t>
            </w:r>
            <w:hyperlink r:id="rId9" w:history="1">
              <w:r w:rsidR="00F444EC" w:rsidRPr="00CE20BD">
                <w:rPr>
                  <w:rStyle w:val="Hyperlink"/>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noteikto pakalpojumu un kas ir iesniegusi piedāvājumu šajā nolikumā noteiktajā kārtībā.</w:t>
      </w:r>
    </w:p>
    <w:p w14:paraId="0646EA3F" w14:textId="77777777" w:rsidR="00E75D9B" w:rsidRPr="00CE20BD" w:rsidRDefault="00E75D9B" w:rsidP="00676492">
      <w:pPr>
        <w:pStyle w:val="Heading1"/>
        <w:numPr>
          <w:ilvl w:val="0"/>
          <w:numId w:val="2"/>
        </w:numPr>
      </w:pPr>
      <w:bookmarkStart w:id="2" w:name="_Toc140838332"/>
      <w:r w:rsidRPr="00CE20BD">
        <w:t>INFORMĀCIJA PAR IEPIRKUMA PRIEKŠMETU</w:t>
      </w:r>
      <w:bookmarkEnd w:id="2"/>
    </w:p>
    <w:p w14:paraId="340AD013" w14:textId="0B8EDCCF" w:rsidR="00E67BED" w:rsidRPr="00CE20BD"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DE4D74" w:rsidRPr="00DE4D74">
        <w:rPr>
          <w:rFonts w:ascii="Times New Roman" w:eastAsia="Calibri" w:hAnsi="Times New Roman" w:cs="Times New Roman"/>
          <w:sz w:val="24"/>
          <w:szCs w:val="24"/>
        </w:rPr>
        <w:t xml:space="preserve">Ventspils ostas rietumu virziena priekšējās navigācijas zīmes atjaunošana </w:t>
      </w:r>
      <w:r w:rsidR="006F3663" w:rsidRPr="00CE20BD">
        <w:rPr>
          <w:rFonts w:ascii="Times New Roman" w:hAnsi="Times New Roman" w:cs="Times New Roman"/>
          <w:sz w:val="24"/>
          <w:szCs w:val="24"/>
        </w:rPr>
        <w:t>saskaņā ar šī iepirkuma procedūras dokumentu un normatīvo aktu prasībām</w:t>
      </w:r>
      <w:r w:rsidR="00F444EC" w:rsidRPr="00CE20BD">
        <w:rPr>
          <w:rFonts w:ascii="Times New Roman" w:eastAsia="Calibri" w:hAnsi="Times New Roman" w:cs="Times New Roman"/>
          <w:sz w:val="24"/>
          <w:szCs w:val="24"/>
        </w:rPr>
        <w:t>.</w:t>
      </w:r>
    </w:p>
    <w:p w14:paraId="046BF588" w14:textId="77777777" w:rsidR="00E67BED" w:rsidRPr="00CE20BD"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6F3663" w:rsidRPr="00CE20BD">
        <w:rPr>
          <w:rFonts w:ascii="Times New Roman" w:hAnsi="Times New Roman" w:cs="Times New Roman"/>
          <w:sz w:val="24"/>
          <w:szCs w:val="24"/>
        </w:rPr>
        <w:t>45000000-7 (Celtniecības darbi)</w:t>
      </w:r>
      <w:r w:rsidR="00425951" w:rsidRPr="00CE20BD">
        <w:rPr>
          <w:rFonts w:ascii="Times New Roman" w:hAnsi="Times New Roman" w:cs="Times New Roman"/>
          <w:sz w:val="24"/>
          <w:szCs w:val="24"/>
        </w:rPr>
        <w:t>.</w:t>
      </w:r>
      <w:bookmarkStart w:id="3" w:name="_Hlk60914505"/>
    </w:p>
    <w:p w14:paraId="63875D01" w14:textId="379C4F19" w:rsidR="00754932" w:rsidRPr="00813A07" w:rsidRDefault="006F3663" w:rsidP="00754932">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813A07">
        <w:rPr>
          <w:rFonts w:ascii="Times New Roman" w:hAnsi="Times New Roman" w:cs="Times New Roman"/>
          <w:sz w:val="24"/>
          <w:szCs w:val="24"/>
        </w:rPr>
        <w:t xml:space="preserve">Iepirkumā paredzētie un izpildāmie būvdarbu veidi un apjomi norādīti šī nolikuma </w:t>
      </w:r>
      <w:r w:rsidR="000E3D8C" w:rsidRPr="00813A07">
        <w:rPr>
          <w:rFonts w:ascii="Times New Roman" w:hAnsi="Times New Roman" w:cs="Times New Roman"/>
          <w:sz w:val="24"/>
          <w:szCs w:val="24"/>
        </w:rPr>
        <w:t>3</w:t>
      </w:r>
      <w:r w:rsidRPr="00813A07">
        <w:rPr>
          <w:rFonts w:ascii="Times New Roman" w:hAnsi="Times New Roman" w:cs="Times New Roman"/>
          <w:sz w:val="24"/>
          <w:szCs w:val="24"/>
        </w:rPr>
        <w:t xml:space="preserve">.pielikumā, kas kopā ar </w:t>
      </w:r>
      <w:r w:rsidR="00857484" w:rsidRPr="00813A07">
        <w:rPr>
          <w:rFonts w:ascii="Times New Roman" w:hAnsi="Times New Roman" w:cs="Times New Roman"/>
          <w:sz w:val="24"/>
          <w:szCs w:val="24"/>
        </w:rPr>
        <w:t>darba uzdevumu</w:t>
      </w:r>
      <w:r w:rsidR="002B794C" w:rsidRPr="00813A07">
        <w:rPr>
          <w:rFonts w:ascii="Times New Roman" w:hAnsi="Times New Roman" w:cs="Times New Roman"/>
          <w:sz w:val="24"/>
          <w:szCs w:val="24"/>
        </w:rPr>
        <w:t xml:space="preserve"> </w:t>
      </w:r>
      <w:r w:rsidRPr="00813A07">
        <w:rPr>
          <w:rFonts w:ascii="Times New Roman" w:hAnsi="Times New Roman" w:cs="Times New Roman"/>
          <w:sz w:val="24"/>
          <w:szCs w:val="24"/>
        </w:rPr>
        <w:t xml:space="preserve">(šī nolikuma </w:t>
      </w:r>
      <w:r w:rsidR="005F6A40" w:rsidRPr="00813A07">
        <w:rPr>
          <w:rFonts w:ascii="Times New Roman" w:hAnsi="Times New Roman" w:cs="Times New Roman"/>
          <w:sz w:val="24"/>
          <w:szCs w:val="24"/>
        </w:rPr>
        <w:t>1</w:t>
      </w:r>
      <w:r w:rsidRPr="00813A07">
        <w:rPr>
          <w:rFonts w:ascii="Times New Roman" w:hAnsi="Times New Roman" w:cs="Times New Roman"/>
          <w:sz w:val="24"/>
          <w:szCs w:val="24"/>
        </w:rPr>
        <w:t>.pielikums) un Pasūtītāja prasībām ir pamats piedāvājuma sagatavošanai un būvdarbu izpildei</w:t>
      </w:r>
      <w:bookmarkEnd w:id="3"/>
      <w:r w:rsidRPr="00813A07">
        <w:rPr>
          <w:rFonts w:ascii="Times New Roman" w:hAnsi="Times New Roman" w:cs="Times New Roman"/>
          <w:sz w:val="24"/>
          <w:szCs w:val="24"/>
        </w:rPr>
        <w:t>.</w:t>
      </w:r>
      <w:bookmarkStart w:id="4" w:name="_Hlk60914588"/>
    </w:p>
    <w:p w14:paraId="4A9298D8" w14:textId="4BC18897" w:rsidR="006F3663" w:rsidRPr="00CE20BD" w:rsidRDefault="006F3663" w:rsidP="00754932">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Būvdarbu izpildes vieta:</w:t>
      </w:r>
      <w:r w:rsidRPr="00CE20BD">
        <w:rPr>
          <w:rFonts w:ascii="Times New Roman" w:hAnsi="Times New Roman" w:cs="Times New Roman"/>
          <w:sz w:val="24"/>
          <w:szCs w:val="24"/>
        </w:rPr>
        <w:t xml:space="preserve"> </w:t>
      </w:r>
      <w:bookmarkEnd w:id="4"/>
      <w:r w:rsidR="00FA06F7" w:rsidRPr="00FA06F7">
        <w:rPr>
          <w:rFonts w:ascii="Times New Roman" w:hAnsi="Times New Roman" w:cs="Times New Roman"/>
          <w:sz w:val="24"/>
          <w:szCs w:val="24"/>
        </w:rPr>
        <w:t>SIA “VK Terminal services” teritorija (Dzintaru iela 66, Ventspils), piekrastes zona</w:t>
      </w:r>
      <w:r w:rsidRPr="00CE20BD">
        <w:rPr>
          <w:rFonts w:ascii="Times New Roman" w:hAnsi="Times New Roman" w:cs="Times New Roman"/>
          <w:sz w:val="24"/>
          <w:szCs w:val="24"/>
        </w:rPr>
        <w:t xml:space="preserve">. </w:t>
      </w:r>
    </w:p>
    <w:p w14:paraId="3A2DF743" w14:textId="6B703448" w:rsidR="0086033A" w:rsidRPr="00CE20BD" w:rsidRDefault="00A114B5" w:rsidP="00754932">
      <w:pPr>
        <w:pStyle w:val="BlockText"/>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3E45AF3F" w14:textId="17DC2AF3" w:rsidR="006F3663" w:rsidRPr="00CE20BD" w:rsidRDefault="006F3663" w:rsidP="00754932">
      <w:pPr>
        <w:pStyle w:val="BlockText"/>
        <w:numPr>
          <w:ilvl w:val="1"/>
          <w:numId w:val="2"/>
        </w:numPr>
        <w:ind w:left="851" w:right="-57" w:hanging="567"/>
        <w:jc w:val="both"/>
        <w:rPr>
          <w:b/>
          <w:szCs w:val="24"/>
        </w:rPr>
      </w:pPr>
      <w:bookmarkStart w:id="5" w:name="_Hlk37943189"/>
      <w:r w:rsidRPr="00CE20BD">
        <w:rPr>
          <w:b/>
          <w:szCs w:val="24"/>
        </w:rPr>
        <w:t>Iepirkuma izpildes termiņš:</w:t>
      </w:r>
      <w:r w:rsidR="005F6A40" w:rsidRPr="00CE20BD">
        <w:rPr>
          <w:b/>
          <w:szCs w:val="24"/>
        </w:rPr>
        <w:t xml:space="preserve"> </w:t>
      </w:r>
      <w:r w:rsidR="003C2EDF">
        <w:rPr>
          <w:b/>
          <w:szCs w:val="24"/>
        </w:rPr>
        <w:t>7</w:t>
      </w:r>
      <w:r w:rsidR="005F6A40" w:rsidRPr="00CE20BD">
        <w:rPr>
          <w:b/>
          <w:szCs w:val="24"/>
        </w:rPr>
        <w:t>0 (</w:t>
      </w:r>
      <w:r w:rsidR="003C2EDF">
        <w:rPr>
          <w:b/>
          <w:szCs w:val="24"/>
        </w:rPr>
        <w:t>septiņ</w:t>
      </w:r>
      <w:r w:rsidR="005F6A40" w:rsidRPr="00CE20BD">
        <w:rPr>
          <w:b/>
          <w:szCs w:val="24"/>
        </w:rPr>
        <w:t xml:space="preserve">desmit) </w:t>
      </w:r>
      <w:r w:rsidR="005F6A40" w:rsidRPr="00CE20BD">
        <w:rPr>
          <w:bCs/>
          <w:szCs w:val="24"/>
        </w:rPr>
        <w:t>kalendārās dienas no līguma noslēgšanas dienas.</w:t>
      </w:r>
    </w:p>
    <w:bookmarkEnd w:id="5"/>
    <w:p w14:paraId="6A27A5B6" w14:textId="77777777" w:rsidR="003F4EC7" w:rsidRPr="00CE20BD" w:rsidRDefault="00474D53" w:rsidP="00754932">
      <w:pPr>
        <w:pStyle w:val="BlockText"/>
        <w:numPr>
          <w:ilvl w:val="1"/>
          <w:numId w:val="2"/>
        </w:numPr>
        <w:ind w:left="851" w:right="-57" w:hanging="567"/>
        <w:jc w:val="both"/>
        <w:rPr>
          <w:b/>
          <w:bCs/>
          <w:szCs w:val="24"/>
        </w:rPr>
      </w:pPr>
      <w:r w:rsidRPr="00CE20BD">
        <w:rPr>
          <w:b/>
          <w:bCs/>
          <w:szCs w:val="24"/>
        </w:rPr>
        <w:lastRenderedPageBreak/>
        <w:t>Avansa apmērs nedrīkst pārsniegt 20% (divdesmit procenti) no piedāvātās līgumcenas.</w:t>
      </w:r>
    </w:p>
    <w:p w14:paraId="296226DB" w14:textId="27AD2C16" w:rsidR="00474D53" w:rsidRPr="00CE20BD" w:rsidRDefault="00474D53" w:rsidP="00754932">
      <w:pPr>
        <w:pStyle w:val="BlockText"/>
        <w:numPr>
          <w:ilvl w:val="1"/>
          <w:numId w:val="2"/>
        </w:numPr>
        <w:spacing w:after="120"/>
        <w:ind w:left="851" w:right="-57" w:hanging="567"/>
        <w:jc w:val="both"/>
        <w:rPr>
          <w:b/>
          <w:bCs/>
          <w:szCs w:val="24"/>
        </w:rPr>
      </w:pPr>
      <w:r w:rsidRPr="00CE20BD">
        <w:rPr>
          <w:b/>
          <w:bCs/>
          <w:szCs w:val="24"/>
          <w:lang w:eastAsia="x-none"/>
        </w:rPr>
        <w:t>Garantijas termiņš:</w:t>
      </w:r>
      <w:r w:rsidR="003F4EC7" w:rsidRPr="00CE20BD">
        <w:rPr>
          <w:b/>
          <w:bCs/>
          <w:szCs w:val="24"/>
          <w:lang w:eastAsia="x-none"/>
        </w:rPr>
        <w:t xml:space="preserve"> </w:t>
      </w:r>
      <w:r w:rsidR="00D45E04" w:rsidRPr="00CE20BD">
        <w:rPr>
          <w:szCs w:val="24"/>
          <w:lang w:eastAsia="x-none"/>
        </w:rPr>
        <w:t>24</w:t>
      </w:r>
      <w:r w:rsidR="003F4EC7" w:rsidRPr="00CE20BD">
        <w:rPr>
          <w:szCs w:val="24"/>
          <w:lang w:eastAsia="x-none"/>
        </w:rPr>
        <w:t xml:space="preserve"> (</w:t>
      </w:r>
      <w:r w:rsidR="00D45E04" w:rsidRPr="00CE20BD">
        <w:rPr>
          <w:szCs w:val="24"/>
          <w:lang w:eastAsia="x-none"/>
        </w:rPr>
        <w:t>divdesmit četri</w:t>
      </w:r>
      <w:r w:rsidR="003F4EC7" w:rsidRPr="00CE20BD">
        <w:rPr>
          <w:szCs w:val="24"/>
          <w:lang w:eastAsia="x-none"/>
        </w:rPr>
        <w:t xml:space="preserve">) mēneši </w:t>
      </w:r>
      <w:r w:rsidR="00D06009" w:rsidRPr="00CE20BD">
        <w:rPr>
          <w:szCs w:val="24"/>
          <w:lang w:eastAsia="x-none"/>
        </w:rPr>
        <w:t xml:space="preserve">no </w:t>
      </w:r>
      <w:r w:rsidR="00D45E04" w:rsidRPr="00CE20BD">
        <w:rPr>
          <w:szCs w:val="24"/>
          <w:lang w:eastAsia="x-none"/>
        </w:rPr>
        <w:t xml:space="preserve">darbu </w:t>
      </w:r>
      <w:r w:rsidR="00D06009" w:rsidRPr="00CE20BD">
        <w:rPr>
          <w:szCs w:val="24"/>
          <w:lang w:eastAsia="x-none"/>
        </w:rPr>
        <w:t>pabeigšanas akta parakstīšanas dienas</w:t>
      </w:r>
      <w:r w:rsidR="003F4EC7" w:rsidRPr="00CE20BD">
        <w:rPr>
          <w:szCs w:val="24"/>
          <w:lang w:eastAsia="x-none"/>
        </w:rPr>
        <w:t>.</w:t>
      </w:r>
    </w:p>
    <w:p w14:paraId="10738AE1" w14:textId="108A402F" w:rsidR="00E75D9B" w:rsidRPr="00CE20BD" w:rsidRDefault="00E75D9B" w:rsidP="00676492">
      <w:pPr>
        <w:pStyle w:val="Heading1"/>
        <w:numPr>
          <w:ilvl w:val="0"/>
          <w:numId w:val="4"/>
        </w:numPr>
      </w:pPr>
      <w:bookmarkStart w:id="6" w:name="_Toc140838333"/>
      <w:r w:rsidRPr="00CE20BD">
        <w:t>IEPIRKUMA PROCEDŪRAS DOKUMENTI</w:t>
      </w:r>
      <w:bookmarkEnd w:id="6"/>
    </w:p>
    <w:p w14:paraId="3BA387E5"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3636B9AA" w14:textId="710D1ED7" w:rsidR="006F3663" w:rsidRDefault="00D636CC" w:rsidP="00C6549C">
      <w:pPr>
        <w:pStyle w:val="BlockText"/>
        <w:numPr>
          <w:ilvl w:val="2"/>
          <w:numId w:val="5"/>
        </w:numPr>
        <w:ind w:left="1418" w:right="-57" w:hanging="568"/>
        <w:jc w:val="both"/>
        <w:rPr>
          <w:szCs w:val="24"/>
        </w:rPr>
      </w:pPr>
      <w:r>
        <w:rPr>
          <w:szCs w:val="24"/>
        </w:rPr>
        <w:t>Darb</w:t>
      </w:r>
      <w:r w:rsidR="00A46C28">
        <w:rPr>
          <w:szCs w:val="24"/>
        </w:rPr>
        <w:t>a</w:t>
      </w:r>
      <w:r>
        <w:rPr>
          <w:szCs w:val="24"/>
        </w:rPr>
        <w:t xml:space="preserve"> uzdevums </w:t>
      </w:r>
      <w:r w:rsidR="006F3663" w:rsidRPr="00CE20BD">
        <w:rPr>
          <w:szCs w:val="24"/>
        </w:rPr>
        <w:t>(</w:t>
      </w:r>
      <w:r w:rsidR="006F3663" w:rsidRPr="00CE20BD">
        <w:rPr>
          <w:b/>
          <w:szCs w:val="24"/>
        </w:rPr>
        <w:t>1.pielikums</w:t>
      </w:r>
      <w:r w:rsidR="006F3663" w:rsidRPr="00CE20BD">
        <w:rPr>
          <w:szCs w:val="24"/>
        </w:rPr>
        <w:t>).</w:t>
      </w:r>
    </w:p>
    <w:p w14:paraId="7ED79BB4" w14:textId="2FE4C818" w:rsidR="00813A07" w:rsidRPr="00CE20BD" w:rsidRDefault="00813A07" w:rsidP="00C6549C">
      <w:pPr>
        <w:pStyle w:val="BlockText"/>
        <w:numPr>
          <w:ilvl w:val="2"/>
          <w:numId w:val="5"/>
        </w:numPr>
        <w:ind w:left="1418" w:right="-57" w:hanging="568"/>
        <w:jc w:val="both"/>
        <w:rPr>
          <w:szCs w:val="24"/>
        </w:rPr>
      </w:pPr>
      <w:r>
        <w:rPr>
          <w:szCs w:val="24"/>
        </w:rPr>
        <w:t>Pielikums Darba uzdevumam (</w:t>
      </w:r>
      <w:r w:rsidRPr="00813A07">
        <w:rPr>
          <w:b/>
          <w:bCs/>
          <w:szCs w:val="24"/>
        </w:rPr>
        <w:t>1.1.pielikums</w:t>
      </w:r>
      <w:r>
        <w:rPr>
          <w:szCs w:val="24"/>
        </w:rPr>
        <w:t>).</w:t>
      </w:r>
    </w:p>
    <w:p w14:paraId="6C7D897E" w14:textId="77777777" w:rsidR="006F3663" w:rsidRPr="00CE20BD" w:rsidRDefault="006F3663" w:rsidP="00C6549C">
      <w:pPr>
        <w:pStyle w:val="BlockText"/>
        <w:numPr>
          <w:ilvl w:val="2"/>
          <w:numId w:val="5"/>
        </w:numPr>
        <w:ind w:left="1418" w:right="-57" w:hanging="568"/>
        <w:jc w:val="both"/>
        <w:rPr>
          <w:szCs w:val="24"/>
        </w:rPr>
      </w:pPr>
      <w:r w:rsidRPr="00CE20BD">
        <w:rPr>
          <w:szCs w:val="24"/>
        </w:rPr>
        <w:t>Pretendenta pieteikuma veidlapa (</w:t>
      </w:r>
      <w:r w:rsidRPr="00CE20BD">
        <w:rPr>
          <w:b/>
          <w:szCs w:val="24"/>
        </w:rPr>
        <w:t>2.pielikums</w:t>
      </w:r>
      <w:r w:rsidRPr="00CE20BD">
        <w:rPr>
          <w:szCs w:val="24"/>
        </w:rPr>
        <w:t>).</w:t>
      </w:r>
    </w:p>
    <w:p w14:paraId="4038D796" w14:textId="197A1A01" w:rsidR="00C6549C" w:rsidRDefault="00C6549C" w:rsidP="00C6549C">
      <w:pPr>
        <w:pStyle w:val="BlockText"/>
        <w:numPr>
          <w:ilvl w:val="2"/>
          <w:numId w:val="5"/>
        </w:numPr>
        <w:ind w:left="1418" w:right="-57" w:hanging="568"/>
        <w:jc w:val="both"/>
        <w:rPr>
          <w:szCs w:val="24"/>
        </w:rPr>
      </w:pPr>
      <w:r w:rsidRPr="00CE20BD">
        <w:rPr>
          <w:szCs w:val="24"/>
        </w:rPr>
        <w:t>Veicamo darbu tāme (</w:t>
      </w:r>
      <w:r w:rsidRPr="00CE20BD">
        <w:rPr>
          <w:b/>
          <w:szCs w:val="24"/>
        </w:rPr>
        <w:t>3.pielikums</w:t>
      </w:r>
      <w:r w:rsidRPr="00CE20BD">
        <w:rPr>
          <w:szCs w:val="24"/>
        </w:rPr>
        <w:t>).</w:t>
      </w:r>
    </w:p>
    <w:p w14:paraId="01A8F8E9" w14:textId="2410DE3D" w:rsidR="003673F4" w:rsidRPr="00CE20BD" w:rsidRDefault="003673F4" w:rsidP="00C6549C">
      <w:pPr>
        <w:pStyle w:val="BlockText"/>
        <w:numPr>
          <w:ilvl w:val="2"/>
          <w:numId w:val="5"/>
        </w:numPr>
        <w:ind w:left="1418" w:right="-57" w:hanging="568"/>
        <w:jc w:val="both"/>
        <w:rPr>
          <w:szCs w:val="24"/>
        </w:rPr>
      </w:pPr>
      <w:r>
        <w:rPr>
          <w:szCs w:val="24"/>
        </w:rPr>
        <w:t>Speciālista pieejamības apliecinājuma veidlapa (</w:t>
      </w:r>
      <w:r w:rsidRPr="003673F4">
        <w:rPr>
          <w:b/>
          <w:bCs/>
          <w:szCs w:val="24"/>
        </w:rPr>
        <w:t>4.pielikums</w:t>
      </w:r>
      <w:r>
        <w:rPr>
          <w:szCs w:val="24"/>
        </w:rPr>
        <w:t>).</w:t>
      </w:r>
    </w:p>
    <w:p w14:paraId="187D4ED2" w14:textId="18A9964D" w:rsidR="006F3663" w:rsidRPr="00CE20BD" w:rsidRDefault="006F3663" w:rsidP="00C6549C">
      <w:pPr>
        <w:pStyle w:val="BlockText"/>
        <w:numPr>
          <w:ilvl w:val="2"/>
          <w:numId w:val="5"/>
        </w:numPr>
        <w:ind w:left="1418" w:right="-57" w:hanging="568"/>
        <w:jc w:val="both"/>
        <w:rPr>
          <w:szCs w:val="24"/>
        </w:rPr>
      </w:pPr>
      <w:r w:rsidRPr="00CE20BD">
        <w:rPr>
          <w:szCs w:val="24"/>
        </w:rPr>
        <w:t>Apakšuzņēmēju saraksta un apakšuzņēmēja apliecinājuma veidlapas (</w:t>
      </w:r>
      <w:r w:rsidR="003673F4">
        <w:rPr>
          <w:b/>
          <w:bCs/>
          <w:szCs w:val="24"/>
        </w:rPr>
        <w:t>5</w:t>
      </w:r>
      <w:r w:rsidRPr="00CE20BD">
        <w:rPr>
          <w:b/>
          <w:szCs w:val="24"/>
        </w:rPr>
        <w:t>.pielikums</w:t>
      </w:r>
      <w:r w:rsidRPr="00CE20BD">
        <w:rPr>
          <w:szCs w:val="24"/>
        </w:rPr>
        <w:t>).</w:t>
      </w:r>
    </w:p>
    <w:p w14:paraId="1A458A02" w14:textId="090CA35D" w:rsidR="006F3663" w:rsidRPr="00CE20BD" w:rsidRDefault="006F3663" w:rsidP="00C6549C">
      <w:pPr>
        <w:pStyle w:val="BlockText"/>
        <w:numPr>
          <w:ilvl w:val="2"/>
          <w:numId w:val="5"/>
        </w:numPr>
        <w:ind w:left="1418" w:right="-57" w:hanging="568"/>
        <w:jc w:val="both"/>
        <w:rPr>
          <w:szCs w:val="24"/>
        </w:rPr>
      </w:pPr>
      <w:r w:rsidRPr="00CE20BD">
        <w:rPr>
          <w:szCs w:val="24"/>
        </w:rPr>
        <w:t>Iepirkuma līguma projekts (</w:t>
      </w:r>
      <w:r w:rsidR="003673F4">
        <w:rPr>
          <w:b/>
          <w:bCs/>
          <w:szCs w:val="24"/>
        </w:rPr>
        <w:t>6</w:t>
      </w:r>
      <w:r w:rsidRPr="00CE20BD">
        <w:rPr>
          <w:b/>
          <w:szCs w:val="24"/>
        </w:rPr>
        <w:t>.pielikums</w:t>
      </w:r>
      <w:r w:rsidRPr="00CE20BD">
        <w:rPr>
          <w:szCs w:val="24"/>
        </w:rPr>
        <w:t>).</w:t>
      </w:r>
    </w:p>
    <w:p w14:paraId="13ED1296" w14:textId="7513842E" w:rsidR="00CB59D9" w:rsidRPr="00CE20BD" w:rsidRDefault="006F3663" w:rsidP="00C6549C">
      <w:pPr>
        <w:pStyle w:val="BlockText"/>
        <w:numPr>
          <w:ilvl w:val="2"/>
          <w:numId w:val="5"/>
        </w:numPr>
        <w:ind w:left="1418" w:right="-57" w:hanging="568"/>
        <w:jc w:val="both"/>
        <w:rPr>
          <w:szCs w:val="24"/>
        </w:rPr>
      </w:pPr>
      <w:r w:rsidRPr="00CE20BD">
        <w:rPr>
          <w:szCs w:val="24"/>
        </w:rPr>
        <w:t>Eiropas vienotā iepirkuma procedūras dokumenta veidlapa (</w:t>
      </w:r>
      <w:r w:rsidR="003673F4">
        <w:rPr>
          <w:b/>
          <w:bCs/>
          <w:szCs w:val="24"/>
        </w:rPr>
        <w:t>7</w:t>
      </w:r>
      <w:r w:rsidRPr="00CE20BD">
        <w:rPr>
          <w:b/>
          <w:szCs w:val="24"/>
        </w:rPr>
        <w:t>.pielikums</w:t>
      </w:r>
      <w:r w:rsidRPr="00CE20BD">
        <w:rPr>
          <w:bCs/>
          <w:szCs w:val="24"/>
        </w:rPr>
        <w:t>)</w:t>
      </w:r>
      <w:r w:rsidR="00F444EC" w:rsidRPr="00CE20BD">
        <w:rPr>
          <w:szCs w:val="24"/>
        </w:rPr>
        <w:t>.</w:t>
      </w:r>
    </w:p>
    <w:p w14:paraId="6E684071" w14:textId="44263A67"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sidRPr="00813A07">
          <w:rPr>
            <w:rStyle w:val="Hyperlink"/>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2"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F444EC" w:rsidRPr="00813A07">
        <w:rPr>
          <w:rFonts w:ascii="Times New Roman" w:eastAsia="Times New Roman" w:hAnsi="Times New Roman" w:cs="Times New Roman"/>
          <w:b/>
          <w:bCs/>
          <w:sz w:val="24"/>
          <w:szCs w:val="24"/>
        </w:rPr>
        <w:t>3</w:t>
      </w:r>
      <w:r w:rsidRPr="00813A07">
        <w:rPr>
          <w:rFonts w:ascii="Times New Roman" w:eastAsia="Times New Roman" w:hAnsi="Times New Roman" w:cs="Times New Roman"/>
          <w:b/>
          <w:bCs/>
          <w:sz w:val="24"/>
          <w:szCs w:val="24"/>
        </w:rPr>
        <w:t xml:space="preserve">.gada </w:t>
      </w:r>
      <w:r w:rsidR="00FD6E2A">
        <w:rPr>
          <w:rFonts w:ascii="Times New Roman" w:eastAsia="Times New Roman" w:hAnsi="Times New Roman" w:cs="Times New Roman"/>
          <w:b/>
          <w:bCs/>
          <w:sz w:val="24"/>
          <w:szCs w:val="24"/>
        </w:rPr>
        <w:t>16.augustam</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CE20BD">
          <w:rPr>
            <w:rStyle w:val="Hyperlink"/>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CE20BD">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Heading1"/>
      </w:pPr>
      <w:bookmarkStart w:id="7" w:name="_Toc140838334"/>
      <w:bookmarkStart w:id="8" w:name="_Toc380415501"/>
      <w:r w:rsidRPr="00CE20BD">
        <w:t>DALĪBAS NOSACĪJUMI IEPIRKUMA PROCEDŪRĀ</w:t>
      </w:r>
      <w:bookmarkEnd w:id="7"/>
    </w:p>
    <w:p w14:paraId="1D167C08" w14:textId="7C899AF1" w:rsidR="004B664F" w:rsidRPr="00CE20BD"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 xml:space="preserve">(Pasūtītāja rīcībā ir tāda pietiekama un objektīva informācija, ar kuru ir pierādāms, ka pastāv attiecīgais izslēgšanas iemesls. Latvijā reģistrētu </w:t>
      </w:r>
      <w:r w:rsidRPr="00CE20BD">
        <w:rPr>
          <w:i/>
          <w:iCs/>
          <w:shd w:val="clear" w:color="auto" w:fill="FFFFFF"/>
        </w:rPr>
        <w:lastRenderedPageBreak/>
        <w:t>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CE20BD">
          <w:rPr>
            <w:rStyle w:val="Hyperlink"/>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76492">
      <w:pPr>
        <w:pStyle w:val="Heading1"/>
      </w:pPr>
      <w:bookmarkStart w:id="9" w:name="_Toc108533792"/>
      <w:bookmarkStart w:id="10" w:name="_Toc140838335"/>
      <w:r w:rsidRPr="00CE20BD">
        <w:t>KVALIFIKĀCIJAS PRASĪBAS</w:t>
      </w:r>
      <w:bookmarkEnd w:id="9"/>
      <w:bookmarkEnd w:id="10"/>
    </w:p>
    <w:p w14:paraId="1135D819" w14:textId="77777777" w:rsidR="004301A7" w:rsidRPr="00CE20BD" w:rsidRDefault="00F444EC" w:rsidP="00FC3288">
      <w:pPr>
        <w:pStyle w:val="BlockText"/>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2567F6" w:rsidRDefault="005C72CF" w:rsidP="00FC3288">
      <w:pPr>
        <w:pStyle w:val="BlockText"/>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 xml:space="preserve">apvienībai </w:t>
      </w:r>
      <w:r w:rsidRPr="002567F6">
        <w:lastRenderedPageBreak/>
        <w:t>līdz līguma noslēgšanai jāreģistrējas Latvijas Republikas Būvkomersantu reģistrā Latvijas Republikas normatīvajos aktos noteiktajā kārtībā</w:t>
      </w:r>
      <w:r w:rsidRPr="002567F6">
        <w:rPr>
          <w:szCs w:val="24"/>
        </w:rPr>
        <w:t>.</w:t>
      </w:r>
    </w:p>
    <w:p w14:paraId="6E71CADE" w14:textId="606679E7" w:rsidR="00D45E04" w:rsidRPr="00ED57B0" w:rsidRDefault="0076376E" w:rsidP="002567F6">
      <w:pPr>
        <w:pStyle w:val="ListParagraph"/>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rPr>
      </w:pPr>
      <w:bookmarkStart w:id="12" w:name="_Hlk140649592"/>
      <w:bookmarkStart w:id="13" w:name="_Hlk141183280"/>
      <w:r w:rsidRPr="00ED57B0">
        <w:rPr>
          <w:rFonts w:ascii="Times New Roman" w:hAnsi="Times New Roman" w:cs="Times New Roman"/>
          <w:sz w:val="24"/>
          <w:szCs w:val="24"/>
        </w:rPr>
        <w:t>Pretendenta rīcībā jābūt sertificēt</w:t>
      </w:r>
      <w:r w:rsidR="002567F6" w:rsidRPr="00ED57B0">
        <w:rPr>
          <w:rFonts w:ascii="Times New Roman" w:hAnsi="Times New Roman" w:cs="Times New Roman"/>
          <w:sz w:val="24"/>
          <w:szCs w:val="24"/>
        </w:rPr>
        <w:t>am</w:t>
      </w:r>
      <w:r w:rsidRPr="00ED57B0">
        <w:rPr>
          <w:rFonts w:ascii="Times New Roman" w:hAnsi="Times New Roman" w:cs="Times New Roman"/>
          <w:sz w:val="24"/>
          <w:szCs w:val="24"/>
        </w:rPr>
        <w:t xml:space="preserve"> speciālist</w:t>
      </w:r>
      <w:r w:rsidR="002567F6" w:rsidRPr="00ED57B0">
        <w:rPr>
          <w:rFonts w:ascii="Times New Roman" w:hAnsi="Times New Roman" w:cs="Times New Roman"/>
          <w:sz w:val="24"/>
          <w:szCs w:val="24"/>
        </w:rPr>
        <w:t>am</w:t>
      </w:r>
      <w:r w:rsidRPr="00ED57B0">
        <w:rPr>
          <w:rFonts w:ascii="Times New Roman" w:hAnsi="Times New Roman" w:cs="Times New Roman"/>
          <w:sz w:val="24"/>
          <w:szCs w:val="24"/>
        </w:rPr>
        <w:t xml:space="preserve"> - </w:t>
      </w:r>
      <w:bookmarkStart w:id="14" w:name="_Hlk112758751"/>
      <w:r w:rsidRPr="00ED57B0">
        <w:rPr>
          <w:rFonts w:ascii="Times New Roman" w:hAnsi="Times New Roman" w:cs="Times New Roman"/>
          <w:bCs/>
          <w:i/>
          <w:iCs/>
          <w:sz w:val="24"/>
          <w:szCs w:val="24"/>
        </w:rPr>
        <w:t>būvdarbu vadītāj</w:t>
      </w:r>
      <w:r w:rsidR="002567F6" w:rsidRPr="00ED57B0">
        <w:rPr>
          <w:rFonts w:ascii="Times New Roman" w:hAnsi="Times New Roman" w:cs="Times New Roman"/>
          <w:bCs/>
          <w:i/>
          <w:iCs/>
          <w:sz w:val="24"/>
          <w:szCs w:val="24"/>
        </w:rPr>
        <w:t>am</w:t>
      </w:r>
      <w:r w:rsidRPr="00ED57B0">
        <w:rPr>
          <w:rFonts w:ascii="Times New Roman" w:hAnsi="Times New Roman" w:cs="Times New Roman"/>
          <w:sz w:val="24"/>
          <w:szCs w:val="24"/>
        </w:rPr>
        <w:t xml:space="preserve"> ar </w:t>
      </w:r>
      <w:r w:rsidR="0057436C" w:rsidRPr="00ED57B0">
        <w:rPr>
          <w:rFonts w:ascii="Times New Roman" w:hAnsi="Times New Roman" w:cs="Times New Roman"/>
          <w:sz w:val="24"/>
          <w:szCs w:val="24"/>
        </w:rPr>
        <w:t xml:space="preserve">profesionālo </w:t>
      </w:r>
      <w:r w:rsidR="00FB2B82" w:rsidRPr="00ED57B0">
        <w:rPr>
          <w:rFonts w:ascii="Times New Roman" w:hAnsi="Times New Roman" w:cs="Times New Roman"/>
          <w:sz w:val="24"/>
          <w:szCs w:val="24"/>
        </w:rPr>
        <w:t>kvalifikāciju</w:t>
      </w:r>
      <w:r w:rsidRPr="00ED57B0">
        <w:rPr>
          <w:rFonts w:ascii="Times New Roman" w:hAnsi="Times New Roman" w:cs="Times New Roman"/>
          <w:sz w:val="24"/>
          <w:szCs w:val="24"/>
        </w:rPr>
        <w:t xml:space="preserve"> šādā darbība</w:t>
      </w:r>
      <w:r w:rsidR="002567F6" w:rsidRPr="00ED57B0">
        <w:rPr>
          <w:rFonts w:ascii="Times New Roman" w:hAnsi="Times New Roman" w:cs="Times New Roman"/>
          <w:sz w:val="24"/>
          <w:szCs w:val="24"/>
        </w:rPr>
        <w:t>s</w:t>
      </w:r>
      <w:r w:rsidRPr="00ED57B0">
        <w:rPr>
          <w:rFonts w:ascii="Times New Roman" w:hAnsi="Times New Roman" w:cs="Times New Roman"/>
          <w:sz w:val="24"/>
          <w:szCs w:val="24"/>
        </w:rPr>
        <w:t xml:space="preserve"> sfērā: </w:t>
      </w:r>
      <w:r w:rsidRPr="00ED57B0">
        <w:rPr>
          <w:rFonts w:ascii="Times New Roman" w:hAnsi="Times New Roman" w:cs="Times New Roman"/>
          <w:i/>
          <w:iCs/>
        </w:rPr>
        <w:t>Ēku būvdarbu vadīšana</w:t>
      </w:r>
      <w:r w:rsidR="005C143B" w:rsidRPr="00ED57B0">
        <w:rPr>
          <w:rFonts w:ascii="Times New Roman" w:hAnsi="Times New Roman" w:cs="Times New Roman"/>
          <w:i/>
          <w:iCs/>
        </w:rPr>
        <w:t>.</w:t>
      </w:r>
    </w:p>
    <w:bookmarkEnd w:id="12"/>
    <w:bookmarkEnd w:id="14"/>
    <w:p w14:paraId="2FC8C231" w14:textId="61FB3D8D" w:rsidR="005C72CF" w:rsidRPr="002567F6" w:rsidRDefault="005C72CF" w:rsidP="00A3411F">
      <w:pPr>
        <w:pStyle w:val="ListParagraph"/>
        <w:spacing w:after="0" w:line="240" w:lineRule="auto"/>
        <w:ind w:left="851"/>
        <w:contextualSpacing w:val="0"/>
        <w:jc w:val="both"/>
        <w:rPr>
          <w:rFonts w:ascii="Times New Roman" w:hAnsi="Times New Roman" w:cs="Times New Roman"/>
          <w:sz w:val="24"/>
          <w:szCs w:val="24"/>
        </w:rPr>
      </w:pPr>
      <w:r w:rsidRPr="002567F6">
        <w:rPr>
          <w:rFonts w:ascii="Times New Roman" w:hAnsi="Times New Roman" w:cs="Times New Roman"/>
          <w:sz w:val="24"/>
          <w:szCs w:val="24"/>
        </w:rPr>
        <w:t>Būvdarbu vadītāj</w:t>
      </w:r>
      <w:r w:rsidR="002764A1" w:rsidRPr="002567F6">
        <w:rPr>
          <w:rFonts w:ascii="Times New Roman" w:hAnsi="Times New Roman" w:cs="Times New Roman"/>
          <w:sz w:val="24"/>
          <w:szCs w:val="24"/>
        </w:rPr>
        <w:t>am</w:t>
      </w:r>
      <w:r w:rsidRPr="002567F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3"/>
    <w:p w14:paraId="19D118B5" w14:textId="68607BA3" w:rsidR="00A06EC1" w:rsidRPr="00CE20BD"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CE20BD" w:rsidRDefault="00F444EC" w:rsidP="005C72CF">
      <w:pPr>
        <w:pStyle w:val="BlockText"/>
        <w:numPr>
          <w:ilvl w:val="1"/>
          <w:numId w:val="5"/>
        </w:numPr>
        <w:ind w:left="851" w:right="-57" w:hanging="567"/>
        <w:jc w:val="both"/>
        <w:rPr>
          <w:szCs w:val="24"/>
        </w:rPr>
      </w:pPr>
      <w:bookmarkStart w:id="1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75937D0" w14:textId="7CC3EF6C" w:rsidR="009F202F" w:rsidRPr="00CE20BD" w:rsidRDefault="009F202F" w:rsidP="00780EDF">
      <w:pPr>
        <w:pStyle w:val="BlockText"/>
        <w:numPr>
          <w:ilvl w:val="1"/>
          <w:numId w:val="5"/>
        </w:numPr>
        <w:ind w:left="851" w:right="-57" w:hanging="567"/>
        <w:jc w:val="both"/>
        <w:rPr>
          <w:szCs w:val="24"/>
        </w:rPr>
      </w:pPr>
      <w:bookmarkStart w:id="16" w:name="_Toc496711281"/>
      <w:r w:rsidRPr="00CE20BD">
        <w:t xml:space="preserve">Pretendents ir tiesīgs iesniegt Eiropas vienoto iepirkuma procedūras dokumentu (turpmāk – EVIPD) atbilstoši šī nolikuma </w:t>
      </w:r>
      <w:r w:rsidR="00CC41C1">
        <w:rPr>
          <w:b/>
          <w:bCs/>
        </w:rPr>
        <w:t>7</w:t>
      </w:r>
      <w:r w:rsidRPr="00CE20BD">
        <w:rPr>
          <w:b/>
          <w:bCs/>
        </w:rPr>
        <w:t>.pielikumam</w:t>
      </w:r>
      <w:r w:rsidRPr="00CE20BD">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CE20BD">
          <w:rPr>
            <w:rStyle w:val="Hyperlink"/>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BlockText"/>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BlockText"/>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BlockText"/>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BlockText"/>
        <w:ind w:right="-57"/>
        <w:jc w:val="both"/>
      </w:pPr>
      <w:bookmarkStart w:id="17"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BlockText"/>
        <w:numPr>
          <w:ilvl w:val="1"/>
          <w:numId w:val="5"/>
        </w:numPr>
        <w:spacing w:after="120"/>
        <w:ind w:left="851" w:right="-57" w:hanging="567"/>
        <w:jc w:val="both"/>
        <w:rPr>
          <w:szCs w:val="24"/>
        </w:rPr>
      </w:pPr>
      <w:r w:rsidRPr="00CE20BD">
        <w:rPr>
          <w:szCs w:val="24"/>
        </w:rPr>
        <w:lastRenderedPageBreak/>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6BB76AA3" w14:textId="3A4808DF" w:rsidR="00F444EC" w:rsidRPr="00CE20BD" w:rsidRDefault="00F444EC" w:rsidP="00676492">
      <w:pPr>
        <w:pStyle w:val="Heading1"/>
      </w:pPr>
      <w:bookmarkStart w:id="18" w:name="_Toc140838336"/>
      <w:r w:rsidRPr="00CE20BD">
        <w:t>IESNIEDZAMIE DOKUMENTI</w:t>
      </w:r>
      <w:bookmarkEnd w:id="18"/>
    </w:p>
    <w:p w14:paraId="7682E72C" w14:textId="710C3335" w:rsidR="00F444EC" w:rsidRPr="00CE20BD" w:rsidRDefault="00F444EC" w:rsidP="00E67BED">
      <w:pPr>
        <w:pStyle w:val="ListParagraph"/>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7BFEF009" w14:textId="75150EB9" w:rsidR="0027301E" w:rsidRPr="00CE20BD" w:rsidRDefault="0027301E" w:rsidP="00676492">
      <w:pPr>
        <w:pStyle w:val="Heading1"/>
      </w:pPr>
      <w:bookmarkStart w:id="19" w:name="_Toc133246160"/>
      <w:bookmarkStart w:id="20" w:name="_Toc140838337"/>
      <w:r w:rsidRPr="00CE20BD">
        <w:t>PĀRĒJĀS PRASĪBAS UN PASŪTĪTĀJA NOSACĪJUMI</w:t>
      </w:r>
      <w:bookmarkEnd w:id="19"/>
      <w:bookmarkEnd w:id="20"/>
    </w:p>
    <w:p w14:paraId="7E4B86C5" w14:textId="77777777" w:rsidR="0027301E" w:rsidRPr="00CE20BD" w:rsidRDefault="0027301E" w:rsidP="00676492">
      <w:pPr>
        <w:pStyle w:val="BlockText"/>
        <w:numPr>
          <w:ilvl w:val="1"/>
          <w:numId w:val="5"/>
        </w:numPr>
        <w:ind w:left="851" w:right="-57" w:hanging="567"/>
        <w:jc w:val="both"/>
        <w:rPr>
          <w:sz w:val="28"/>
          <w:szCs w:val="28"/>
        </w:rPr>
      </w:pPr>
      <w:r w:rsidRPr="00CE20BD">
        <w:rPr>
          <w:szCs w:val="24"/>
        </w:rPr>
        <w:t>Pretendentam, slēdzot līgumu, jānodrošina:</w:t>
      </w:r>
    </w:p>
    <w:p w14:paraId="7D066AE7" w14:textId="77777777" w:rsidR="002C5811" w:rsidRPr="00CE20BD" w:rsidRDefault="002C5811" w:rsidP="002C5811">
      <w:pPr>
        <w:pStyle w:val="BlockText"/>
        <w:numPr>
          <w:ilvl w:val="2"/>
          <w:numId w:val="5"/>
        </w:numPr>
        <w:ind w:left="1560" w:right="-57" w:hanging="709"/>
        <w:jc w:val="both"/>
        <w:rPr>
          <w:szCs w:val="24"/>
        </w:rPr>
      </w:pPr>
      <w:r w:rsidRPr="00CE20BD">
        <w:rPr>
          <w:szCs w:val="24"/>
        </w:rPr>
        <w:t>Būvdarbu veicēja un būvspeciālistu c</w:t>
      </w:r>
      <w:r w:rsidR="0027301E" w:rsidRPr="00CE20BD">
        <w:rPr>
          <w:szCs w:val="24"/>
        </w:rPr>
        <w:t xml:space="preserve">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0027301E" w:rsidRPr="00CE20BD">
        <w:rPr>
          <w:i/>
          <w:szCs w:val="24"/>
        </w:rPr>
        <w:t>euro</w:t>
      </w:r>
      <w:r w:rsidR="0027301E" w:rsidRPr="00CE20BD">
        <w:rPr>
          <w:szCs w:val="24"/>
        </w:rPr>
        <w:t>).</w:t>
      </w:r>
    </w:p>
    <w:p w14:paraId="34D71A95" w14:textId="77777777" w:rsidR="002C5811" w:rsidRPr="00CE20BD" w:rsidRDefault="002C5811" w:rsidP="002C5811">
      <w:pPr>
        <w:pStyle w:val="BlockText"/>
        <w:numPr>
          <w:ilvl w:val="2"/>
          <w:numId w:val="5"/>
        </w:numPr>
        <w:ind w:left="1560" w:right="-57" w:hanging="709"/>
        <w:jc w:val="both"/>
        <w:rPr>
          <w:szCs w:val="24"/>
        </w:rPr>
      </w:pPr>
      <w:r w:rsidRPr="00CE20BD">
        <w:rPr>
          <w:szCs w:val="24"/>
        </w:rPr>
        <w:t>Ja būvdarbus 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1E576EDD" w14:textId="61F59BAB" w:rsidR="002C5811" w:rsidRPr="00CE20BD" w:rsidRDefault="002C5811" w:rsidP="002C5811">
      <w:pPr>
        <w:pStyle w:val="BlockText"/>
        <w:numPr>
          <w:ilvl w:val="2"/>
          <w:numId w:val="5"/>
        </w:numPr>
        <w:ind w:left="1560" w:right="-57" w:hanging="709"/>
        <w:jc w:val="both"/>
        <w:rPr>
          <w:szCs w:val="24"/>
        </w:rPr>
      </w:pPr>
      <w:r w:rsidRPr="00CE20BD">
        <w:rPr>
          <w:szCs w:val="24"/>
        </w:rPr>
        <w:t>Darbu objektā nedrīkst veikt bez līguma slēgšanas brīdī spēkā esošajos normatīvajos aktos noteiktās civiltiesiskās atbildības obligātās apdrošināšanas.</w:t>
      </w:r>
    </w:p>
    <w:p w14:paraId="4708D4F7" w14:textId="6A840777" w:rsidR="0027301E" w:rsidRPr="00CE20BD" w:rsidRDefault="0027301E" w:rsidP="00E67BED">
      <w:pPr>
        <w:pStyle w:val="BlockText"/>
        <w:numPr>
          <w:ilvl w:val="1"/>
          <w:numId w:val="5"/>
        </w:numPr>
        <w:ind w:left="851" w:right="-57" w:hanging="567"/>
        <w:jc w:val="both"/>
        <w:rPr>
          <w:szCs w:val="24"/>
        </w:rPr>
      </w:pPr>
      <w:r w:rsidRPr="00CE20BD">
        <w:rPr>
          <w:szCs w:val="24"/>
        </w:rPr>
        <w:t xml:space="preserve">Iepirkuma līguma izpildes laikā Pasūtītājs nepieciešamības gadījumos Latvijas Republikas normatīvajos aktos noteiktajā kārtībā var izmantot Pasūtītāja rezervi, nepārsniedzot 15% (piecpadsmit procentus) no Pretendenta norādītās līguma cenas, šādiem būvdarbiem: </w:t>
      </w:r>
    </w:p>
    <w:p w14:paraId="79A21118" w14:textId="0AEF8967" w:rsidR="00E67BED" w:rsidRPr="0003165B" w:rsidRDefault="0027301E" w:rsidP="0003165B">
      <w:pPr>
        <w:pStyle w:val="BlockText"/>
        <w:numPr>
          <w:ilvl w:val="2"/>
          <w:numId w:val="5"/>
        </w:numPr>
        <w:ind w:left="1560" w:right="-57" w:hanging="709"/>
        <w:jc w:val="both"/>
        <w:rPr>
          <w:szCs w:val="24"/>
        </w:rPr>
      </w:pPr>
      <w:r w:rsidRPr="00CE20BD">
        <w:rPr>
          <w:szCs w:val="24"/>
        </w:rPr>
        <w:t>Tādu papildus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62AF6DE0" w14:textId="73BECBEC" w:rsidR="0027301E" w:rsidRPr="00CE20BD" w:rsidRDefault="0027301E" w:rsidP="00E67BED">
      <w:pPr>
        <w:pStyle w:val="BlockText"/>
        <w:numPr>
          <w:ilvl w:val="2"/>
          <w:numId w:val="5"/>
        </w:numPr>
        <w:ind w:left="1560" w:right="-57" w:hanging="709"/>
        <w:jc w:val="both"/>
        <w:rPr>
          <w:szCs w:val="24"/>
        </w:rPr>
      </w:pPr>
      <w:r w:rsidRPr="00CE20BD">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 </w:t>
      </w:r>
    </w:p>
    <w:p w14:paraId="7F171E5C" w14:textId="77777777" w:rsidR="0027301E" w:rsidRPr="00CE20BD" w:rsidRDefault="0027301E" w:rsidP="00E67BED">
      <w:pPr>
        <w:pStyle w:val="BlockText"/>
        <w:numPr>
          <w:ilvl w:val="1"/>
          <w:numId w:val="5"/>
        </w:numPr>
        <w:spacing w:after="120"/>
        <w:ind w:left="851" w:right="-57" w:hanging="567"/>
        <w:jc w:val="both"/>
        <w:rPr>
          <w:szCs w:val="24"/>
        </w:rPr>
      </w:pPr>
      <w:r w:rsidRPr="00CE20BD">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52166D80" w14:textId="2644F6FA" w:rsidR="00F444EC" w:rsidRPr="00CE20BD" w:rsidRDefault="00F444EC" w:rsidP="00676492">
      <w:pPr>
        <w:pStyle w:val="Heading1"/>
      </w:pPr>
      <w:bookmarkStart w:id="21" w:name="_Toc312767050"/>
      <w:bookmarkStart w:id="22" w:name="_Toc496711283"/>
      <w:bookmarkStart w:id="23" w:name="_Toc108533794"/>
      <w:bookmarkStart w:id="24" w:name="_Toc140838338"/>
      <w:bookmarkStart w:id="25" w:name="_Hlk61000617"/>
      <w:bookmarkEnd w:id="11"/>
      <w:bookmarkEnd w:id="16"/>
      <w:r w:rsidRPr="00CE20BD">
        <w:t>PRETENDENTU ATLASES DOKUMENTI</w:t>
      </w:r>
      <w:bookmarkEnd w:id="21"/>
      <w:bookmarkEnd w:id="22"/>
      <w:bookmarkEnd w:id="23"/>
      <w:bookmarkEnd w:id="24"/>
    </w:p>
    <w:p w14:paraId="4173B220" w14:textId="7A1CE52A" w:rsidR="00F444EC" w:rsidRPr="00CE20BD" w:rsidRDefault="00F444EC" w:rsidP="005F1C6F">
      <w:pPr>
        <w:pStyle w:val="BlockText"/>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w:t>
      </w:r>
      <w:r w:rsidRPr="00CE20BD">
        <w:rPr>
          <w:szCs w:val="24"/>
        </w:rPr>
        <w:lastRenderedPageBreak/>
        <w:t xml:space="preserve">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BlockText"/>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CE20BD" w:rsidRDefault="004579C7" w:rsidP="002115F3">
      <w:pPr>
        <w:pStyle w:val="BlockText"/>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ka tas atbilst visām šo noteikumu 4.1.punkta dalības nosacījumu prasībām (ja attiecināms).</w:t>
      </w:r>
    </w:p>
    <w:p w14:paraId="4945EFDC" w14:textId="1C312DA0" w:rsidR="0003165B" w:rsidRPr="00177F00" w:rsidRDefault="0003165B" w:rsidP="0003165B">
      <w:pPr>
        <w:pStyle w:val="BlockText"/>
        <w:numPr>
          <w:ilvl w:val="2"/>
          <w:numId w:val="5"/>
        </w:numPr>
        <w:ind w:right="-57"/>
        <w:jc w:val="both"/>
        <w:rPr>
          <w:bCs/>
          <w:szCs w:val="24"/>
        </w:rPr>
      </w:pPr>
      <w:r w:rsidRPr="00177F00">
        <w:rPr>
          <w:bCs/>
          <w:szCs w:val="24"/>
        </w:rPr>
        <w:t xml:space="preserve">Pretendenta piesaistītā speciālista parakstīts </w:t>
      </w:r>
      <w:r w:rsidRPr="00177F00">
        <w:rPr>
          <w:b/>
          <w:szCs w:val="24"/>
        </w:rPr>
        <w:t>pieejamības apliecinājums</w:t>
      </w:r>
      <w:r w:rsidRPr="00177F00">
        <w:rPr>
          <w:bCs/>
          <w:szCs w:val="24"/>
        </w:rPr>
        <w:t xml:space="preserve"> saskaņā ar šī nolikuma </w:t>
      </w:r>
      <w:r w:rsidR="005A3EB1" w:rsidRPr="00177F00">
        <w:rPr>
          <w:b/>
          <w:szCs w:val="24"/>
        </w:rPr>
        <w:t>4</w:t>
      </w:r>
      <w:r w:rsidRPr="00177F00">
        <w:rPr>
          <w:b/>
          <w:szCs w:val="24"/>
        </w:rPr>
        <w:t>.pielikumu</w:t>
      </w:r>
      <w:r w:rsidRPr="00177F00">
        <w:rPr>
          <w:bCs/>
          <w:szCs w:val="24"/>
        </w:rPr>
        <w:t>.</w:t>
      </w:r>
    </w:p>
    <w:p w14:paraId="1E7D2D7E" w14:textId="2807BF6F" w:rsidR="00AC0A22" w:rsidRPr="00CE20BD" w:rsidRDefault="00F444EC" w:rsidP="0079264F">
      <w:pPr>
        <w:pStyle w:val="BlockText"/>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BlockText"/>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BlockText"/>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BlockText"/>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BlockText"/>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BlockText"/>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BlockText"/>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BlockText"/>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6FC013AC" w:rsidR="00F444EC" w:rsidRPr="00CE20BD" w:rsidRDefault="00F444EC" w:rsidP="005F1C6F">
      <w:pPr>
        <w:pStyle w:val="BlockText"/>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CE20BD">
        <w:rPr>
          <w:b/>
          <w:szCs w:val="24"/>
        </w:rPr>
        <w:t xml:space="preserve">apakšuzņēmēju saraksts un </w:t>
      </w:r>
      <w:r w:rsidRPr="00CE20BD">
        <w:rPr>
          <w:b/>
          <w:szCs w:val="24"/>
        </w:rPr>
        <w:lastRenderedPageBreak/>
        <w:t>apakšuzņēmēja apliecinājums</w:t>
      </w:r>
      <w:r w:rsidRPr="00CE20BD">
        <w:rPr>
          <w:szCs w:val="24"/>
        </w:rPr>
        <w:t xml:space="preserve"> (saskaņā ar šī nolikuma </w:t>
      </w:r>
      <w:r w:rsidR="005A3EB1">
        <w:rPr>
          <w:b/>
          <w:szCs w:val="24"/>
        </w:rPr>
        <w:t>5</w:t>
      </w:r>
      <w:r w:rsidRPr="00CE20BD">
        <w:rPr>
          <w:b/>
          <w:szCs w:val="24"/>
        </w:rPr>
        <w:t>.pielikumu</w:t>
      </w:r>
      <w:r w:rsidRPr="00CE20BD">
        <w:rPr>
          <w:szCs w:val="24"/>
        </w:rPr>
        <w:t xml:space="preserve">). Sarakstā jānorāda arī apakšuzņēmēju apakšuzņēmēji, ja to </w:t>
      </w:r>
      <w:r w:rsidR="000E3D8C" w:rsidRPr="00CE20BD">
        <w:rPr>
          <w:szCs w:val="24"/>
          <w:shd w:val="clear" w:color="auto" w:fill="FFFFFF"/>
        </w:rPr>
        <w:t xml:space="preserve">veicamo būvdarbu vai sniedzamo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BlockText"/>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BlockText"/>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BlockText"/>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BlockText"/>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BlockText"/>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BlockText"/>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519BA346" w14:textId="046A0F8C" w:rsidR="006E6AD1" w:rsidRPr="00CE20BD" w:rsidRDefault="00F444EC" w:rsidP="00676492">
      <w:pPr>
        <w:pStyle w:val="Heading1"/>
      </w:pPr>
      <w:bookmarkStart w:id="26" w:name="_Toc140838339"/>
      <w:bookmarkStart w:id="27" w:name="_Toc312767052"/>
      <w:bookmarkStart w:id="28" w:name="_Toc496711285"/>
      <w:bookmarkStart w:id="29" w:name="_Toc108533795"/>
      <w:bookmarkStart w:id="30" w:name="_Hlk61002686"/>
      <w:bookmarkEnd w:id="8"/>
      <w:bookmarkEnd w:id="25"/>
      <w:r w:rsidRPr="00CE20BD">
        <w:t xml:space="preserve">TEHNISKAIS </w:t>
      </w:r>
      <w:r w:rsidR="00A55FD0" w:rsidRPr="00CE20BD">
        <w:t xml:space="preserve">UN FINANŠU </w:t>
      </w:r>
      <w:r w:rsidR="006E6AD1" w:rsidRPr="00CE20BD">
        <w:t>PIEDĀVĀJUMS</w:t>
      </w:r>
      <w:bookmarkEnd w:id="26"/>
    </w:p>
    <w:p w14:paraId="5230A030" w14:textId="77777777" w:rsidR="00C86530" w:rsidRDefault="006E6AD1" w:rsidP="00C86530">
      <w:pPr>
        <w:pStyle w:val="BlockText"/>
        <w:numPr>
          <w:ilvl w:val="1"/>
          <w:numId w:val="5"/>
        </w:numPr>
        <w:ind w:left="851" w:right="-57" w:hanging="567"/>
        <w:jc w:val="both"/>
        <w:rPr>
          <w:szCs w:val="24"/>
        </w:rPr>
      </w:pPr>
      <w:bookmarkStart w:id="31" w:name="_Toc133327694"/>
      <w:bookmarkStart w:id="32" w:name="_Toc133571120"/>
      <w:bookmarkStart w:id="33" w:name="_Toc133327695"/>
      <w:bookmarkStart w:id="34" w:name="_Toc133571121"/>
      <w:bookmarkStart w:id="35" w:name="_Toc133327696"/>
      <w:bookmarkStart w:id="36" w:name="_Toc133571122"/>
      <w:bookmarkStart w:id="37" w:name="_Toc133327697"/>
      <w:bookmarkStart w:id="38" w:name="_Toc133571123"/>
      <w:bookmarkEnd w:id="27"/>
      <w:bookmarkEnd w:id="28"/>
      <w:bookmarkEnd w:id="29"/>
      <w:bookmarkEnd w:id="30"/>
      <w:bookmarkEnd w:id="31"/>
      <w:bookmarkEnd w:id="32"/>
      <w:bookmarkEnd w:id="33"/>
      <w:bookmarkEnd w:id="34"/>
      <w:bookmarkEnd w:id="35"/>
      <w:bookmarkEnd w:id="36"/>
      <w:bookmarkEnd w:id="37"/>
      <w:bookmarkEnd w:id="38"/>
      <w:r w:rsidRPr="00CE20BD">
        <w:rPr>
          <w:szCs w:val="24"/>
        </w:rPr>
        <w:t xml:space="preserve">Pretendentam jāiesniedz </w:t>
      </w:r>
      <w:r w:rsidRPr="00CE20BD">
        <w:rPr>
          <w:b/>
          <w:szCs w:val="24"/>
        </w:rPr>
        <w:t>Pretendenta pieteikums</w:t>
      </w:r>
      <w:r w:rsidRPr="00CE20BD">
        <w:rPr>
          <w:szCs w:val="24"/>
        </w:rPr>
        <w:t xml:space="preserve"> dalībai iepirkuma procedūrā atbilstoši nolikuma </w:t>
      </w:r>
      <w:r w:rsidRPr="00CE20BD">
        <w:rPr>
          <w:b/>
          <w:bCs/>
          <w:szCs w:val="24"/>
        </w:rPr>
        <w:t>2.pielikumā</w:t>
      </w:r>
      <w:r w:rsidRPr="00CE20BD">
        <w:rPr>
          <w:szCs w:val="24"/>
        </w:rPr>
        <w:t xml:space="preserve"> pievienotajai veidnei.</w:t>
      </w:r>
      <w:bookmarkStart w:id="39" w:name="_Ref239063019"/>
      <w:bookmarkStart w:id="40" w:name="_Ref239315878"/>
    </w:p>
    <w:p w14:paraId="632E9ACF" w14:textId="42B2CB10" w:rsidR="00C86530" w:rsidRDefault="00C86530" w:rsidP="00C86530">
      <w:pPr>
        <w:pStyle w:val="BlockText"/>
        <w:numPr>
          <w:ilvl w:val="1"/>
          <w:numId w:val="5"/>
        </w:numPr>
        <w:ind w:left="851" w:right="-57" w:hanging="567"/>
        <w:jc w:val="both"/>
        <w:rPr>
          <w:szCs w:val="24"/>
        </w:rPr>
      </w:pPr>
      <w:r w:rsidRPr="00C86530">
        <w:rPr>
          <w:bCs/>
          <w:szCs w:val="24"/>
        </w:rPr>
        <w:t>Pretendentam jāiesniedz</w:t>
      </w:r>
      <w:r>
        <w:rPr>
          <w:b/>
          <w:szCs w:val="24"/>
        </w:rPr>
        <w:t xml:space="preserve"> b</w:t>
      </w:r>
      <w:r w:rsidR="006E6AD1" w:rsidRPr="00C86530">
        <w:rPr>
          <w:b/>
          <w:szCs w:val="24"/>
        </w:rPr>
        <w:t>ūvdarbu tāme</w:t>
      </w:r>
      <w:r w:rsidR="006E6AD1" w:rsidRPr="00C86530">
        <w:rPr>
          <w:szCs w:val="24"/>
        </w:rPr>
        <w:t xml:space="preserve">, kas sagatavota ņemot vērā šī nolikuma </w:t>
      </w:r>
      <w:r w:rsidR="00B41611" w:rsidRPr="00C86530">
        <w:rPr>
          <w:b/>
          <w:bCs/>
          <w:szCs w:val="24"/>
        </w:rPr>
        <w:t>3</w:t>
      </w:r>
      <w:r w:rsidR="006E6AD1" w:rsidRPr="00C86530">
        <w:rPr>
          <w:b/>
          <w:bCs/>
          <w:szCs w:val="24"/>
        </w:rPr>
        <w:t>.pielikumā</w:t>
      </w:r>
      <w:r w:rsidR="006E6AD1" w:rsidRPr="00C86530">
        <w:rPr>
          <w:szCs w:val="24"/>
        </w:rPr>
        <w:t xml:space="preserve"> pievienot</w:t>
      </w:r>
      <w:r>
        <w:rPr>
          <w:szCs w:val="24"/>
        </w:rPr>
        <w:t>o</w:t>
      </w:r>
      <w:r w:rsidR="006E6AD1" w:rsidRPr="00C86530">
        <w:rPr>
          <w:szCs w:val="24"/>
        </w:rPr>
        <w:t xml:space="preserve"> veidni, kā arī ņemot vērā pārējos Iepirkuma dokumentus. </w:t>
      </w:r>
      <w:bookmarkEnd w:id="39"/>
      <w:bookmarkEnd w:id="40"/>
      <w:r w:rsidR="006E6AD1" w:rsidRPr="00C86530">
        <w:rPr>
          <w:szCs w:val="24"/>
        </w:rPr>
        <w:t xml:space="preserve">Būvdarbu tāme jāpievieno piedāvājumam </w:t>
      </w:r>
      <w:r w:rsidR="006E6AD1" w:rsidRPr="00C86530">
        <w:rPr>
          <w:b/>
          <w:szCs w:val="24"/>
          <w:u w:val="single"/>
        </w:rPr>
        <w:t>arī Excel failu formātā</w:t>
      </w:r>
      <w:r w:rsidR="006E6AD1" w:rsidRPr="00C86530">
        <w:rPr>
          <w:szCs w:val="24"/>
        </w:rPr>
        <w:t>.</w:t>
      </w:r>
    </w:p>
    <w:p w14:paraId="07F51487" w14:textId="3301B2A1" w:rsidR="006E6AD1" w:rsidRDefault="006E6AD1" w:rsidP="00C86530">
      <w:pPr>
        <w:pStyle w:val="BlockText"/>
        <w:ind w:right="-57"/>
        <w:jc w:val="both"/>
        <w:rPr>
          <w:szCs w:val="24"/>
        </w:rPr>
      </w:pPr>
      <w:r w:rsidRPr="00C86530">
        <w:rPr>
          <w:szCs w:val="24"/>
        </w:rPr>
        <w:t>Sastādot darbu tāmes un kopsavilkuma formu, Pretendents var izmantot dažādas aprēķinu funkcijas (SUM; ROUND, utt.), bet ne vairāk kā 2 (divi) cipari aiz komata.</w:t>
      </w:r>
    </w:p>
    <w:p w14:paraId="2E830EB7" w14:textId="77777777" w:rsidR="00C86530" w:rsidRPr="00C86530" w:rsidRDefault="00C86530" w:rsidP="00C86530">
      <w:pPr>
        <w:pStyle w:val="BlockText"/>
        <w:ind w:right="-57"/>
        <w:jc w:val="both"/>
        <w:rPr>
          <w:szCs w:val="24"/>
        </w:rPr>
      </w:pPr>
    </w:p>
    <w:p w14:paraId="03C0774B" w14:textId="6FA48D43" w:rsidR="00E75D9B" w:rsidRPr="00CE20BD" w:rsidRDefault="00E75D9B" w:rsidP="00676492">
      <w:pPr>
        <w:pStyle w:val="Heading1"/>
      </w:pPr>
      <w:bookmarkStart w:id="41" w:name="_Toc140838340"/>
      <w:r w:rsidRPr="00CE20BD">
        <w:lastRenderedPageBreak/>
        <w:t>PIEDĀVĀJUMA SAGATAVOŠANA UN NOFORMĒŠANA</w:t>
      </w:r>
      <w:bookmarkEnd w:id="41"/>
    </w:p>
    <w:p w14:paraId="2EBD9207"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Heading1"/>
      </w:pPr>
      <w:bookmarkStart w:id="42" w:name="_Toc140838341"/>
      <w:r w:rsidRPr="00CE20BD">
        <w:t>PIEDĀVĀJUMA IESNIEGŠANA UN ATVĒRŠANA</w:t>
      </w:r>
      <w:bookmarkEnd w:id="42"/>
    </w:p>
    <w:p w14:paraId="21AC08EB" w14:textId="35070A3A"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9B4F90" w:rsidRPr="008347EF">
        <w:rPr>
          <w:rFonts w:ascii="Times New Roman" w:hAnsi="Times New Roman" w:cs="Times New Roman"/>
          <w:b/>
          <w:bCs/>
          <w:sz w:val="24"/>
          <w:szCs w:val="24"/>
        </w:rPr>
        <w:t>3</w:t>
      </w:r>
      <w:r w:rsidRPr="008347EF">
        <w:rPr>
          <w:rFonts w:ascii="Times New Roman" w:hAnsi="Times New Roman" w:cs="Times New Roman"/>
          <w:b/>
          <w:bCs/>
          <w:sz w:val="24"/>
          <w:szCs w:val="24"/>
        </w:rPr>
        <w:t xml:space="preserve">.gada </w:t>
      </w:r>
      <w:r w:rsidR="00FD6E2A">
        <w:rPr>
          <w:rFonts w:ascii="Times New Roman" w:hAnsi="Times New Roman" w:cs="Times New Roman"/>
          <w:b/>
          <w:bCs/>
          <w:sz w:val="24"/>
          <w:szCs w:val="24"/>
        </w:rPr>
        <w:t>16.augustam</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0C391AE1"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9B4F90" w:rsidRPr="003F0EB1">
        <w:rPr>
          <w:rFonts w:ascii="Times New Roman" w:hAnsi="Times New Roman" w:cs="Times New Roman"/>
          <w:b/>
          <w:sz w:val="24"/>
          <w:szCs w:val="24"/>
        </w:rPr>
        <w:t>3</w:t>
      </w:r>
      <w:r w:rsidR="00532EC0" w:rsidRPr="003F0EB1">
        <w:rPr>
          <w:rFonts w:ascii="Times New Roman" w:hAnsi="Times New Roman" w:cs="Times New Roman"/>
          <w:b/>
          <w:sz w:val="24"/>
          <w:szCs w:val="24"/>
        </w:rPr>
        <w:t xml:space="preserve">.gada </w:t>
      </w:r>
      <w:r w:rsidR="00FD6E2A">
        <w:rPr>
          <w:rFonts w:ascii="Times New Roman" w:hAnsi="Times New Roman" w:cs="Times New Roman"/>
          <w:b/>
          <w:sz w:val="24"/>
          <w:szCs w:val="24"/>
        </w:rPr>
        <w:t>16.augustā</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5DB7006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Heading1"/>
      </w:pPr>
      <w:bookmarkStart w:id="43" w:name="_Toc140838342"/>
      <w:r w:rsidRPr="00CE20BD">
        <w:t>CITI NOTEIKUMI</w:t>
      </w:r>
      <w:bookmarkEnd w:id="43"/>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BlockText"/>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4" w:name="_Hlk2760135"/>
    </w:p>
    <w:p w14:paraId="60CD9353" w14:textId="30BADA2D" w:rsidR="00D64583" w:rsidRPr="00CE20BD" w:rsidRDefault="00D64583" w:rsidP="003F0EB1">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4"/>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lastRenderedPageBreak/>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22FCF325"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CE20BD" w:rsidRDefault="00E75D9B" w:rsidP="003F0EB1">
      <w:pPr>
        <w:pStyle w:val="BlockText"/>
        <w:ind w:right="-57"/>
        <w:jc w:val="both"/>
        <w:rPr>
          <w:szCs w:val="24"/>
        </w:rPr>
      </w:pPr>
      <w:r w:rsidRPr="00CE20B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 xml:space="preserve">rīkojas pēc analoģijas ar </w:t>
      </w:r>
      <w:r w:rsidR="00B35F26" w:rsidRPr="00CE20BD">
        <w:rPr>
          <w:lang w:val="lv-LV"/>
        </w:rPr>
        <w:lastRenderedPageBreak/>
        <w:t>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BlockText"/>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BlockText"/>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Heading1"/>
      </w:pPr>
      <w:bookmarkStart w:id="45" w:name="_Toc140838343"/>
      <w:r w:rsidRPr="00CE20BD">
        <w:lastRenderedPageBreak/>
        <w:t>IEPIRKUMA LĪGUMA SLĒGŠANA</w:t>
      </w:r>
      <w:bookmarkEnd w:id="45"/>
    </w:p>
    <w:p w14:paraId="66F37C8F" w14:textId="6F550EB0" w:rsidR="000F6C9E" w:rsidRPr="00CE20BD" w:rsidRDefault="000A329B" w:rsidP="003F0EB1">
      <w:pPr>
        <w:pStyle w:val="ListParagraph"/>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 xml:space="preserve">Par pamatu līguma sagatavošanai un noslēgšanai tiks izmantots iepirkuma līguma projekts (saskaņā ar šī nolikuma </w:t>
      </w:r>
      <w:r w:rsidR="005A3EB1">
        <w:rPr>
          <w:rFonts w:ascii="Times New Roman" w:hAnsi="Times New Roman" w:cs="Times New Roman"/>
          <w:b/>
          <w:bCs/>
          <w:sz w:val="24"/>
          <w:szCs w:val="24"/>
        </w:rPr>
        <w:t>6</w:t>
      </w:r>
      <w:r w:rsidRPr="00CE20BD">
        <w:rPr>
          <w:rFonts w:ascii="Times New Roman" w:hAnsi="Times New Roman" w:cs="Times New Roman"/>
          <w:b/>
          <w:bCs/>
          <w:sz w:val="24"/>
          <w:szCs w:val="24"/>
        </w:rPr>
        <w:t>.pielikumu</w:t>
      </w:r>
      <w:r w:rsidRPr="00CE20BD">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7223EACC" w:rsidR="00E75D9B" w:rsidRPr="00CE20BD"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D45E04"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D45E04"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E74" w14:textId="77777777" w:rsidR="003F4C5F" w:rsidRDefault="003F4C5F">
      <w:pPr>
        <w:spacing w:after="0" w:line="240" w:lineRule="auto"/>
      </w:pPr>
      <w:r>
        <w:separator/>
      </w:r>
    </w:p>
  </w:endnote>
  <w:endnote w:type="continuationSeparator" w:id="0">
    <w:p w14:paraId="69EB9B22" w14:textId="77777777" w:rsidR="003F4C5F" w:rsidRDefault="003F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1B67" w14:textId="77777777" w:rsidR="003F4C5F" w:rsidRDefault="003F4C5F">
      <w:pPr>
        <w:spacing w:after="0" w:line="240" w:lineRule="auto"/>
      </w:pPr>
      <w:r>
        <w:separator/>
      </w:r>
    </w:p>
  </w:footnote>
  <w:footnote w:type="continuationSeparator" w:id="0">
    <w:p w14:paraId="16A1A365" w14:textId="77777777" w:rsidR="003F4C5F" w:rsidRDefault="003F4C5F">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A584A54"/>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3"/>
  </w:num>
  <w:num w:numId="2" w16cid:durableId="824971526">
    <w:abstractNumId w:val="9"/>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1"/>
  </w:num>
  <w:num w:numId="9" w16cid:durableId="154685143">
    <w:abstractNumId w:val="4"/>
  </w:num>
  <w:num w:numId="10" w16cid:durableId="587035779">
    <w:abstractNumId w:val="10"/>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2"/>
  </w:num>
  <w:num w:numId="16" w16cid:durableId="409500497">
    <w:abstractNumId w:val="0"/>
  </w:num>
  <w:num w:numId="17" w16cid:durableId="496657243">
    <w:abstractNumId w:val="8"/>
  </w:num>
  <w:num w:numId="18" w16cid:durableId="9688980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301E"/>
    <w:rsid w:val="00275336"/>
    <w:rsid w:val="002764A1"/>
    <w:rsid w:val="00281A80"/>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73F4"/>
    <w:rsid w:val="00374E29"/>
    <w:rsid w:val="00375255"/>
    <w:rsid w:val="0037608C"/>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53E0"/>
    <w:rsid w:val="004C611E"/>
    <w:rsid w:val="004D06B5"/>
    <w:rsid w:val="004D4272"/>
    <w:rsid w:val="004D7824"/>
    <w:rsid w:val="004E01E8"/>
    <w:rsid w:val="004E0AE6"/>
    <w:rsid w:val="004E230F"/>
    <w:rsid w:val="004E2623"/>
    <w:rsid w:val="004E406F"/>
    <w:rsid w:val="004E59DA"/>
    <w:rsid w:val="004E6213"/>
    <w:rsid w:val="004E6A7D"/>
    <w:rsid w:val="004F10E8"/>
    <w:rsid w:val="004F21EA"/>
    <w:rsid w:val="004F49F0"/>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7DBB"/>
    <w:rsid w:val="005F1C6F"/>
    <w:rsid w:val="005F1EB1"/>
    <w:rsid w:val="005F57B9"/>
    <w:rsid w:val="005F6A40"/>
    <w:rsid w:val="005F6F31"/>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3A07"/>
    <w:rsid w:val="00815815"/>
    <w:rsid w:val="008168B6"/>
    <w:rsid w:val="00820F17"/>
    <w:rsid w:val="008347EF"/>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47FA"/>
    <w:rsid w:val="00880B0E"/>
    <w:rsid w:val="00881E09"/>
    <w:rsid w:val="00882FE1"/>
    <w:rsid w:val="008833BC"/>
    <w:rsid w:val="00895204"/>
    <w:rsid w:val="008955D5"/>
    <w:rsid w:val="008A1A03"/>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6978"/>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1643E"/>
    <w:rsid w:val="00A20892"/>
    <w:rsid w:val="00A2146A"/>
    <w:rsid w:val="00A21E15"/>
    <w:rsid w:val="00A25F0C"/>
    <w:rsid w:val="00A26637"/>
    <w:rsid w:val="00A26BDC"/>
    <w:rsid w:val="00A33655"/>
    <w:rsid w:val="00A3375E"/>
    <w:rsid w:val="00A33E0F"/>
    <w:rsid w:val="00A3411F"/>
    <w:rsid w:val="00A41D55"/>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BBF"/>
    <w:rsid w:val="00B87662"/>
    <w:rsid w:val="00B90175"/>
    <w:rsid w:val="00B92869"/>
    <w:rsid w:val="00B9289C"/>
    <w:rsid w:val="00B95D8A"/>
    <w:rsid w:val="00B971A5"/>
    <w:rsid w:val="00B975BE"/>
    <w:rsid w:val="00BA257E"/>
    <w:rsid w:val="00BA29E0"/>
    <w:rsid w:val="00BA3991"/>
    <w:rsid w:val="00BB1FDA"/>
    <w:rsid w:val="00BB3577"/>
    <w:rsid w:val="00BB4DBF"/>
    <w:rsid w:val="00BB7988"/>
    <w:rsid w:val="00BC07C3"/>
    <w:rsid w:val="00BC1161"/>
    <w:rsid w:val="00BC2D70"/>
    <w:rsid w:val="00BC66FA"/>
    <w:rsid w:val="00BD18B3"/>
    <w:rsid w:val="00BD22BF"/>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4D0E"/>
    <w:rsid w:val="00D620D7"/>
    <w:rsid w:val="00D62A85"/>
    <w:rsid w:val="00D63446"/>
    <w:rsid w:val="00D636CC"/>
    <w:rsid w:val="00D64583"/>
    <w:rsid w:val="00D67483"/>
    <w:rsid w:val="00D737AE"/>
    <w:rsid w:val="00D750AF"/>
    <w:rsid w:val="00D7644D"/>
    <w:rsid w:val="00D76C65"/>
    <w:rsid w:val="00D83428"/>
    <w:rsid w:val="00D87031"/>
    <w:rsid w:val="00D91C6A"/>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1DE4"/>
    <w:rsid w:val="00DD34B8"/>
    <w:rsid w:val="00DE2A4F"/>
    <w:rsid w:val="00DE2F5F"/>
    <w:rsid w:val="00DE3984"/>
    <w:rsid w:val="00DE4D74"/>
    <w:rsid w:val="00DE60AC"/>
    <w:rsid w:val="00DF0090"/>
    <w:rsid w:val="00DF03FA"/>
    <w:rsid w:val="00DF604F"/>
    <w:rsid w:val="00E016D0"/>
    <w:rsid w:val="00E030D1"/>
    <w:rsid w:val="00E04411"/>
    <w:rsid w:val="00E0572D"/>
    <w:rsid w:val="00E05F3D"/>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58E8"/>
    <w:rsid w:val="00E575B6"/>
    <w:rsid w:val="00E6280C"/>
    <w:rsid w:val="00E6568E"/>
    <w:rsid w:val="00E66D2A"/>
    <w:rsid w:val="00E67BED"/>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D57B0"/>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24DE"/>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6F7"/>
    <w:rsid w:val="00FA0B2D"/>
    <w:rsid w:val="00FA2D23"/>
    <w:rsid w:val="00FA65F9"/>
    <w:rsid w:val="00FA7B55"/>
    <w:rsid w:val="00FB0588"/>
    <w:rsid w:val="00FB0CC0"/>
    <w:rsid w:val="00FB1A3D"/>
    <w:rsid w:val="00FB2B82"/>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67649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28848</Words>
  <Characters>16444</Characters>
  <Application>Microsoft Office Word</Application>
  <DocSecurity>0</DocSecurity>
  <Lines>137</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12</cp:revision>
  <cp:lastPrinted>2023-06-21T10:12:00Z</cp:lastPrinted>
  <dcterms:created xsi:type="dcterms:W3CDTF">2023-07-25T10:15:00Z</dcterms:created>
  <dcterms:modified xsi:type="dcterms:W3CDTF">2023-07-26T11:56:00Z</dcterms:modified>
</cp:coreProperties>
</file>