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A5B2" w14:textId="4630AAC0" w:rsidR="00903B7A" w:rsidRPr="000528C7" w:rsidRDefault="009A497B" w:rsidP="00903B7A">
      <w:pPr>
        <w:spacing w:after="0" w:line="240" w:lineRule="auto"/>
        <w:ind w:left="1440" w:firstLine="720"/>
        <w:jc w:val="right"/>
        <w:rPr>
          <w:rFonts w:ascii="Times New Roman" w:hAnsi="Times New Roman" w:cs="Times New Roman"/>
          <w:b/>
          <w:i/>
          <w:iCs/>
          <w:color w:val="000000"/>
          <w:sz w:val="20"/>
        </w:rPr>
      </w:pPr>
      <w:r w:rsidRPr="000528C7">
        <w:rPr>
          <w:rFonts w:ascii="Times New Roman" w:hAnsi="Times New Roman" w:cs="Times New Roman"/>
          <w:b/>
          <w:bCs/>
          <w:i/>
          <w:iCs/>
          <w:color w:val="000000"/>
          <w:sz w:val="20"/>
        </w:rPr>
        <w:t>2</w:t>
      </w:r>
      <w:r w:rsidR="00903B7A" w:rsidRPr="000528C7">
        <w:rPr>
          <w:rFonts w:ascii="Times New Roman" w:hAnsi="Times New Roman" w:cs="Times New Roman"/>
          <w:b/>
          <w:bCs/>
          <w:i/>
          <w:iCs/>
          <w:color w:val="000000"/>
          <w:sz w:val="20"/>
        </w:rPr>
        <w:t>.pielikums</w:t>
      </w:r>
    </w:p>
    <w:p w14:paraId="0B2A59C3" w14:textId="3D6DD00F" w:rsidR="00903B7A" w:rsidRPr="000528C7" w:rsidRDefault="00903B7A" w:rsidP="00903B7A">
      <w:pPr>
        <w:spacing w:after="0" w:line="240" w:lineRule="auto"/>
        <w:jc w:val="right"/>
        <w:rPr>
          <w:rFonts w:ascii="Times New Roman" w:eastAsia="Calibri" w:hAnsi="Times New Roman" w:cs="Times New Roman"/>
          <w:i/>
          <w:iCs/>
          <w:sz w:val="20"/>
        </w:rPr>
      </w:pPr>
      <w:r w:rsidRPr="000528C7">
        <w:rPr>
          <w:rFonts w:ascii="Times New Roman" w:eastAsia="Calibri" w:hAnsi="Times New Roman" w:cs="Times New Roman"/>
          <w:i/>
          <w:iCs/>
          <w:sz w:val="20"/>
        </w:rPr>
        <w:t xml:space="preserve">Atklātā iepirkuma </w:t>
      </w:r>
      <w:bookmarkStart w:id="0" w:name="_Hlk134710464"/>
      <w:r w:rsidRPr="000528C7">
        <w:rPr>
          <w:rFonts w:ascii="Times New Roman" w:eastAsia="Calibri" w:hAnsi="Times New Roman" w:cs="Times New Roman"/>
          <w:i/>
          <w:iCs/>
          <w:sz w:val="20"/>
        </w:rPr>
        <w:t xml:space="preserve">“Būvprojekta izstrāde objektam </w:t>
      </w:r>
    </w:p>
    <w:p w14:paraId="72C234E0" w14:textId="707078F3" w:rsidR="00903B7A" w:rsidRPr="000528C7" w:rsidRDefault="00903B7A" w:rsidP="00903B7A">
      <w:pPr>
        <w:spacing w:after="0" w:line="240" w:lineRule="auto"/>
        <w:jc w:val="right"/>
        <w:rPr>
          <w:rFonts w:ascii="Times New Roman" w:eastAsia="Calibri" w:hAnsi="Times New Roman" w:cs="Times New Roman"/>
          <w:i/>
          <w:iCs/>
          <w:sz w:val="20"/>
        </w:rPr>
      </w:pPr>
      <w:r w:rsidRPr="000528C7">
        <w:rPr>
          <w:rFonts w:ascii="Times New Roman" w:eastAsia="Calibri" w:hAnsi="Times New Roman" w:cs="Times New Roman"/>
          <w:i/>
          <w:iCs/>
          <w:sz w:val="20"/>
        </w:rPr>
        <w:t>“</w:t>
      </w:r>
      <w:r w:rsidR="000B188E" w:rsidRPr="000528C7">
        <w:rPr>
          <w:rFonts w:ascii="Times New Roman" w:eastAsia="Calibri" w:hAnsi="Times New Roman" w:cs="Times New Roman"/>
          <w:i/>
          <w:iCs/>
          <w:sz w:val="20"/>
        </w:rPr>
        <w:t>Ventspils brīvostas piestātnes Nr.5 atjaunošana no PK-7 līdz PK- 20</w:t>
      </w:r>
      <w:r w:rsidRPr="000528C7">
        <w:rPr>
          <w:rFonts w:ascii="Times New Roman" w:eastAsia="Calibri" w:hAnsi="Times New Roman" w:cs="Times New Roman"/>
          <w:i/>
          <w:iCs/>
          <w:sz w:val="20"/>
        </w:rPr>
        <w:t xml:space="preserve">”” </w:t>
      </w:r>
      <w:bookmarkEnd w:id="0"/>
      <w:r w:rsidRPr="000528C7">
        <w:rPr>
          <w:rFonts w:ascii="Times New Roman" w:eastAsia="Calibri" w:hAnsi="Times New Roman" w:cs="Times New Roman"/>
          <w:i/>
          <w:iCs/>
          <w:sz w:val="20"/>
        </w:rPr>
        <w:t xml:space="preserve">nolikumam, </w:t>
      </w:r>
    </w:p>
    <w:p w14:paraId="1F736791" w14:textId="7BD415D8" w:rsidR="00903B7A" w:rsidRPr="000528C7" w:rsidRDefault="00903B7A" w:rsidP="00903B7A">
      <w:pPr>
        <w:spacing w:after="0" w:line="240" w:lineRule="auto"/>
        <w:jc w:val="right"/>
        <w:rPr>
          <w:rFonts w:ascii="Times New Roman" w:eastAsia="Calibri" w:hAnsi="Times New Roman" w:cs="Times New Roman"/>
          <w:i/>
          <w:iCs/>
          <w:color w:val="000000"/>
          <w:sz w:val="20"/>
        </w:rPr>
      </w:pPr>
      <w:r w:rsidRPr="000528C7">
        <w:rPr>
          <w:rFonts w:ascii="Times New Roman" w:eastAsia="Calibri" w:hAnsi="Times New Roman" w:cs="Times New Roman"/>
          <w:i/>
          <w:iCs/>
          <w:color w:val="000000"/>
          <w:sz w:val="20"/>
        </w:rPr>
        <w:t>identifikācijas Nr. VBOP 202</w:t>
      </w:r>
      <w:r w:rsidR="00BC062D" w:rsidRPr="000528C7">
        <w:rPr>
          <w:rFonts w:ascii="Times New Roman" w:eastAsia="Calibri" w:hAnsi="Times New Roman" w:cs="Times New Roman"/>
          <w:i/>
          <w:iCs/>
          <w:color w:val="000000"/>
          <w:sz w:val="20"/>
        </w:rPr>
        <w:t>4</w:t>
      </w:r>
      <w:r w:rsidRPr="000528C7">
        <w:rPr>
          <w:rFonts w:ascii="Times New Roman" w:eastAsia="Calibri" w:hAnsi="Times New Roman" w:cs="Times New Roman"/>
          <w:i/>
          <w:iCs/>
          <w:color w:val="000000"/>
          <w:sz w:val="20"/>
        </w:rPr>
        <w:t>/</w:t>
      </w:r>
      <w:r w:rsidR="000D70B3" w:rsidRPr="000528C7">
        <w:rPr>
          <w:rFonts w:ascii="Times New Roman" w:eastAsia="Calibri" w:hAnsi="Times New Roman" w:cs="Times New Roman"/>
          <w:i/>
          <w:iCs/>
          <w:color w:val="000000"/>
          <w:sz w:val="20"/>
        </w:rPr>
        <w:t>21</w:t>
      </w:r>
    </w:p>
    <w:p w14:paraId="7B329B48" w14:textId="77777777" w:rsidR="00AC1D49" w:rsidRPr="000528C7"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0528C7"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0528C7" w14:paraId="4C3E169A" w14:textId="77777777" w:rsidTr="001B164A">
        <w:tc>
          <w:tcPr>
            <w:tcW w:w="4693" w:type="dxa"/>
            <w:shd w:val="clear" w:color="auto" w:fill="auto"/>
          </w:tcPr>
          <w:p w14:paraId="36A67304" w14:textId="1F44EE84" w:rsidR="00AC1D49" w:rsidRPr="000528C7" w:rsidRDefault="00E123F6" w:rsidP="00C42166">
            <w:pPr>
              <w:spacing w:after="0" w:line="240" w:lineRule="auto"/>
              <w:rPr>
                <w:rFonts w:ascii="Times New Roman" w:eastAsia="Times New Roman" w:hAnsi="Times New Roman" w:cs="Times New Roman"/>
                <w:color w:val="000000"/>
                <w:sz w:val="24"/>
                <w:szCs w:val="24"/>
              </w:rPr>
            </w:pPr>
            <w:r w:rsidRPr="000528C7">
              <w:rPr>
                <w:rFonts w:ascii="Times New Roman" w:eastAsia="Times New Roman" w:hAnsi="Times New Roman" w:cs="Times New Roman"/>
                <w:sz w:val="24"/>
                <w:szCs w:val="24"/>
                <w:lang w:eastAsia="lv-LV"/>
              </w:rPr>
              <w:t>202</w:t>
            </w:r>
            <w:r w:rsidR="00BC062D" w:rsidRPr="000528C7">
              <w:rPr>
                <w:rFonts w:ascii="Times New Roman" w:eastAsia="Times New Roman" w:hAnsi="Times New Roman" w:cs="Times New Roman"/>
                <w:sz w:val="24"/>
                <w:szCs w:val="24"/>
                <w:lang w:eastAsia="lv-LV"/>
              </w:rPr>
              <w:t>4</w:t>
            </w:r>
            <w:r w:rsidR="00AC1D49" w:rsidRPr="000528C7">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0528C7" w:rsidRDefault="00AC1D49" w:rsidP="00D124BF">
            <w:pPr>
              <w:spacing w:after="0" w:line="240" w:lineRule="auto"/>
              <w:jc w:val="right"/>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Ventspils brīvostas pārvaldei</w:t>
            </w:r>
          </w:p>
          <w:p w14:paraId="03F51FD5" w14:textId="77777777" w:rsidR="00AC1D49" w:rsidRPr="000528C7" w:rsidRDefault="00AC1D49" w:rsidP="00D124BF">
            <w:pPr>
              <w:spacing w:after="0" w:line="240" w:lineRule="auto"/>
              <w:jc w:val="right"/>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Jāņa ielā 19,Ventspilī</w:t>
            </w:r>
          </w:p>
          <w:p w14:paraId="6DD2D4E4" w14:textId="77777777" w:rsidR="00AC1D49" w:rsidRPr="000528C7" w:rsidRDefault="00AC1D49" w:rsidP="00D124BF">
            <w:pPr>
              <w:spacing w:after="0" w:line="240" w:lineRule="auto"/>
              <w:jc w:val="right"/>
              <w:rPr>
                <w:rFonts w:ascii="Times New Roman" w:eastAsia="Times New Roman" w:hAnsi="Times New Roman" w:cs="Times New Roman"/>
                <w:color w:val="000000"/>
                <w:sz w:val="24"/>
                <w:szCs w:val="24"/>
              </w:rPr>
            </w:pPr>
            <w:r w:rsidRPr="000528C7">
              <w:rPr>
                <w:rFonts w:ascii="Times New Roman" w:eastAsia="Times New Roman" w:hAnsi="Times New Roman" w:cs="Times New Roman"/>
                <w:sz w:val="24"/>
                <w:szCs w:val="24"/>
                <w:lang w:eastAsia="lv-LV"/>
              </w:rPr>
              <w:t>LV-3601</w:t>
            </w:r>
          </w:p>
        </w:tc>
      </w:tr>
    </w:tbl>
    <w:p w14:paraId="04F601D1" w14:textId="77777777" w:rsidR="00AC1D49" w:rsidRPr="000528C7" w:rsidRDefault="00AC1D49" w:rsidP="00AC1D49">
      <w:pPr>
        <w:spacing w:after="0" w:line="240" w:lineRule="auto"/>
        <w:jc w:val="center"/>
        <w:rPr>
          <w:rFonts w:ascii="Times New Roman" w:eastAsia="Times New Roman" w:hAnsi="Times New Roman" w:cs="Times New Roman"/>
          <w:b/>
          <w:bCs/>
          <w:sz w:val="24"/>
          <w:szCs w:val="24"/>
          <w:lang w:eastAsia="lv-LV"/>
        </w:rPr>
      </w:pPr>
      <w:r w:rsidRPr="000528C7">
        <w:rPr>
          <w:rFonts w:ascii="Times New Roman" w:eastAsia="Times New Roman" w:hAnsi="Times New Roman" w:cs="Times New Roman"/>
          <w:b/>
          <w:bCs/>
          <w:sz w:val="24"/>
          <w:szCs w:val="24"/>
          <w:lang w:eastAsia="lv-LV"/>
        </w:rPr>
        <w:t>Pretendenta pieteikums</w:t>
      </w:r>
    </w:p>
    <w:p w14:paraId="6CB069AB" w14:textId="77777777" w:rsidR="00AC1D49" w:rsidRPr="000528C7"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3C37C9C8" w:rsidR="001D3A6A" w:rsidRPr="000528C7" w:rsidRDefault="001D3A6A" w:rsidP="00BE6A07">
      <w:pPr>
        <w:spacing w:after="0"/>
        <w:ind w:firstLine="720"/>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Ar šo iesniedzam pieteikumu dalībai Iepirkuma procedūrā </w:t>
      </w:r>
      <w:r w:rsidR="00BE6A07" w:rsidRPr="000528C7">
        <w:rPr>
          <w:rFonts w:ascii="Times New Roman" w:eastAsia="Times New Roman" w:hAnsi="Times New Roman" w:cs="Times New Roman"/>
          <w:sz w:val="24"/>
          <w:szCs w:val="24"/>
          <w:lang w:eastAsia="lv-LV"/>
        </w:rPr>
        <w:t>“Būvprojekta izstrāde objektam “</w:t>
      </w:r>
      <w:r w:rsidR="00BC062D" w:rsidRPr="000528C7">
        <w:rPr>
          <w:rFonts w:ascii="Times New Roman" w:hAnsi="Times New Roman" w:cs="Times New Roman"/>
          <w:sz w:val="24"/>
          <w:szCs w:val="24"/>
        </w:rPr>
        <w:t>Ventspils brīvostas piestātnes Nr.5 atjaunošana no PK-7 līdz PK- 20</w:t>
      </w:r>
      <w:r w:rsidR="00BE6A07" w:rsidRPr="000528C7">
        <w:rPr>
          <w:rFonts w:ascii="Times New Roman" w:eastAsia="Times New Roman" w:hAnsi="Times New Roman" w:cs="Times New Roman"/>
          <w:sz w:val="24"/>
          <w:szCs w:val="24"/>
          <w:lang w:eastAsia="lv-LV"/>
        </w:rPr>
        <w:t>””</w:t>
      </w:r>
      <w:r w:rsidRPr="000528C7">
        <w:rPr>
          <w:rFonts w:ascii="Times New Roman" w:eastAsia="Times New Roman" w:hAnsi="Times New Roman" w:cs="Times New Roman"/>
          <w:sz w:val="24"/>
          <w:szCs w:val="24"/>
          <w:lang w:eastAsia="lv-LV"/>
        </w:rPr>
        <w:t xml:space="preserve">, iepirkuma identifikācijas Nr. </w:t>
      </w:r>
      <w:r w:rsidR="00E123F6" w:rsidRPr="000528C7">
        <w:rPr>
          <w:rFonts w:ascii="Times New Roman" w:eastAsia="Times New Roman" w:hAnsi="Times New Roman" w:cs="Times New Roman"/>
          <w:sz w:val="24"/>
          <w:szCs w:val="24"/>
          <w:lang w:eastAsia="lv-LV"/>
        </w:rPr>
        <w:t>VBOP 202</w:t>
      </w:r>
      <w:r w:rsidR="00BC062D" w:rsidRPr="000528C7">
        <w:rPr>
          <w:rFonts w:ascii="Times New Roman" w:eastAsia="Times New Roman" w:hAnsi="Times New Roman" w:cs="Times New Roman"/>
          <w:sz w:val="24"/>
          <w:szCs w:val="24"/>
          <w:lang w:eastAsia="lv-LV"/>
        </w:rPr>
        <w:t>4</w:t>
      </w:r>
      <w:r w:rsidRPr="000528C7">
        <w:rPr>
          <w:rFonts w:ascii="Times New Roman" w:eastAsia="Times New Roman" w:hAnsi="Times New Roman" w:cs="Times New Roman"/>
          <w:sz w:val="24"/>
          <w:szCs w:val="24"/>
          <w:lang w:eastAsia="lv-LV"/>
        </w:rPr>
        <w:t>/</w:t>
      </w:r>
      <w:r w:rsidR="000D70B3" w:rsidRPr="000528C7">
        <w:rPr>
          <w:rFonts w:ascii="Times New Roman" w:eastAsia="Times New Roman" w:hAnsi="Times New Roman" w:cs="Times New Roman"/>
          <w:sz w:val="24"/>
          <w:szCs w:val="24"/>
          <w:lang w:eastAsia="lv-LV"/>
        </w:rPr>
        <w:t>21</w:t>
      </w:r>
      <w:r w:rsidRPr="000528C7">
        <w:rPr>
          <w:rFonts w:ascii="Times New Roman" w:eastAsia="Times New Roman" w:hAnsi="Times New Roman" w:cs="Times New Roman"/>
          <w:sz w:val="24"/>
          <w:szCs w:val="24"/>
          <w:lang w:eastAsia="lv-LV"/>
        </w:rPr>
        <w:t>.</w:t>
      </w:r>
    </w:p>
    <w:p w14:paraId="1B7EFA37"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Pretendenta nosaukums _________________________________________</w:t>
      </w:r>
      <w:r w:rsidR="00A547B5" w:rsidRPr="000528C7">
        <w:rPr>
          <w:rFonts w:ascii="Times New Roman" w:eastAsia="Times New Roman" w:hAnsi="Times New Roman" w:cs="Times New Roman"/>
          <w:sz w:val="24"/>
          <w:szCs w:val="24"/>
          <w:lang w:eastAsia="lv-LV"/>
        </w:rPr>
        <w:t>___________</w:t>
      </w:r>
    </w:p>
    <w:p w14:paraId="6D841A78" w14:textId="389B18D5"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Reģistrācijas Nr. _________________________________</w:t>
      </w:r>
      <w:r w:rsidR="00282879" w:rsidRPr="000528C7">
        <w:rPr>
          <w:rFonts w:ascii="Times New Roman" w:eastAsia="Times New Roman" w:hAnsi="Times New Roman" w:cs="Times New Roman"/>
          <w:sz w:val="24"/>
          <w:szCs w:val="24"/>
          <w:lang w:eastAsia="lv-LV"/>
        </w:rPr>
        <w:t>_</w:t>
      </w:r>
      <w:r w:rsidR="00A547B5" w:rsidRPr="000528C7">
        <w:rPr>
          <w:rFonts w:ascii="Times New Roman" w:eastAsia="Times New Roman" w:hAnsi="Times New Roman" w:cs="Times New Roman"/>
          <w:sz w:val="24"/>
          <w:szCs w:val="24"/>
          <w:lang w:eastAsia="lv-LV"/>
        </w:rPr>
        <w:t>_______________________</w:t>
      </w:r>
      <w:r w:rsidR="000528C7">
        <w:rPr>
          <w:rFonts w:ascii="Times New Roman" w:eastAsia="Times New Roman" w:hAnsi="Times New Roman" w:cs="Times New Roman"/>
          <w:sz w:val="24"/>
          <w:szCs w:val="24"/>
          <w:lang w:eastAsia="lv-LV"/>
        </w:rPr>
        <w:t>_</w:t>
      </w:r>
    </w:p>
    <w:p w14:paraId="7FF85C8F"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Banka ____________________________________</w:t>
      </w:r>
      <w:r w:rsidR="00A547B5" w:rsidRPr="000528C7">
        <w:rPr>
          <w:rFonts w:ascii="Times New Roman" w:eastAsia="Times New Roman" w:hAnsi="Times New Roman" w:cs="Times New Roman"/>
          <w:sz w:val="24"/>
          <w:szCs w:val="24"/>
          <w:lang w:eastAsia="lv-LV"/>
        </w:rPr>
        <w:t>______________________________</w:t>
      </w:r>
    </w:p>
    <w:p w14:paraId="7603DA99" w14:textId="7A67FB43"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Bankas konts _______________________________</w:t>
      </w:r>
      <w:r w:rsidR="00A547B5" w:rsidRPr="000528C7">
        <w:rPr>
          <w:rFonts w:ascii="Times New Roman" w:eastAsia="Times New Roman" w:hAnsi="Times New Roman" w:cs="Times New Roman"/>
          <w:sz w:val="24"/>
          <w:szCs w:val="24"/>
          <w:lang w:eastAsia="lv-LV"/>
        </w:rPr>
        <w:t>______________________________</w:t>
      </w:r>
    </w:p>
    <w:p w14:paraId="0CE61B24" w14:textId="77777777" w:rsidR="00AC1D49" w:rsidRPr="000528C7" w:rsidRDefault="00AC1D49" w:rsidP="00AC1D49">
      <w:pPr>
        <w:spacing w:after="0" w:line="240" w:lineRule="auto"/>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Juridiskā adrese ____________________________</w:t>
      </w:r>
      <w:r w:rsidR="00A547B5" w:rsidRPr="000528C7">
        <w:rPr>
          <w:rFonts w:ascii="Times New Roman" w:eastAsia="Times New Roman" w:hAnsi="Times New Roman" w:cs="Times New Roman"/>
          <w:sz w:val="24"/>
          <w:szCs w:val="24"/>
          <w:lang w:eastAsia="lv-LV"/>
        </w:rPr>
        <w:t>______________________________</w:t>
      </w:r>
    </w:p>
    <w:p w14:paraId="72ABFBC8"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Kontaktpersona _____________________________</w:t>
      </w:r>
      <w:r w:rsidR="00A547B5" w:rsidRPr="000528C7">
        <w:rPr>
          <w:rFonts w:ascii="Times New Roman" w:eastAsia="Times New Roman" w:hAnsi="Times New Roman" w:cs="Times New Roman"/>
          <w:sz w:val="24"/>
          <w:szCs w:val="24"/>
          <w:lang w:eastAsia="lv-LV"/>
        </w:rPr>
        <w:t>______________________________</w:t>
      </w:r>
    </w:p>
    <w:p w14:paraId="4AE72157"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_____________________________________________________________</w:t>
      </w:r>
      <w:r w:rsidR="00A547B5" w:rsidRPr="000528C7">
        <w:rPr>
          <w:rFonts w:ascii="Times New Roman" w:eastAsia="Times New Roman" w:hAnsi="Times New Roman" w:cs="Times New Roman"/>
          <w:sz w:val="24"/>
          <w:szCs w:val="24"/>
          <w:lang w:eastAsia="lv-LV"/>
        </w:rPr>
        <w:t>__</w:t>
      </w:r>
      <w:r w:rsidRPr="000528C7">
        <w:rPr>
          <w:rFonts w:ascii="Times New Roman" w:eastAsia="Times New Roman" w:hAnsi="Times New Roman" w:cs="Times New Roman"/>
          <w:sz w:val="24"/>
          <w:szCs w:val="24"/>
          <w:lang w:eastAsia="lv-LV"/>
        </w:rPr>
        <w:t>_________</w:t>
      </w:r>
    </w:p>
    <w:p w14:paraId="1FF6DFD9" w14:textId="4344C2F7" w:rsidR="00AC1D49" w:rsidRPr="000528C7" w:rsidRDefault="00AC1D49" w:rsidP="00AC1D49">
      <w:pPr>
        <w:spacing w:after="0" w:line="240" w:lineRule="auto"/>
        <w:jc w:val="center"/>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0528C7"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0528C7">
        <w:rPr>
          <w:rFonts w:ascii="Times New Roman" w:eastAsia="Times New Roman" w:hAnsi="Times New Roman" w:cs="Times New Roman"/>
          <w:sz w:val="24"/>
          <w:szCs w:val="24"/>
          <w:lang w:eastAsia="lv-LV"/>
        </w:rPr>
        <w:t xml:space="preserve"> </w:t>
      </w:r>
      <w:r w:rsidRPr="000528C7">
        <w:rPr>
          <w:rFonts w:ascii="Times New Roman" w:eastAsia="Times New Roman" w:hAnsi="Times New Roman" w:cs="Times New Roman"/>
          <w:sz w:val="24"/>
          <w:szCs w:val="24"/>
          <w:lang w:eastAsia="lv-LV"/>
        </w:rPr>
        <w:t>tiesiskām un saistošām mums, ja vēlamies piedalīties Iepirkuma procedūrā, pretenziju nav.</w:t>
      </w:r>
    </w:p>
    <w:p w14:paraId="10EC2C35" w14:textId="77777777" w:rsidR="001F5C5C" w:rsidRPr="000528C7"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Pilnībā apzināmies savas saistības un pienākumus.</w:t>
      </w:r>
    </w:p>
    <w:p w14:paraId="70C8EA1D" w14:textId="77777777" w:rsidR="007A5F15" w:rsidRPr="000528C7"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Apliecinu, ka P</w:t>
      </w:r>
      <w:r w:rsidR="001D3A6A" w:rsidRPr="000528C7">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7561B987" w:rsidR="007A5F15" w:rsidRPr="000528C7" w:rsidRDefault="007A5F15"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0DD52F5C" w:rsidR="001D3A6A" w:rsidRPr="000528C7" w:rsidRDefault="001D3A6A"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Apliecinu, ka piedāvājums sagatavots atbilstoši Iepirkuma dokumentu prasībām un apņemamies veikt būvprojekta izstrādi objektam </w:t>
      </w:r>
      <w:r w:rsidR="00BE6A07" w:rsidRPr="000528C7">
        <w:rPr>
          <w:rFonts w:ascii="Times New Roman" w:eastAsia="Times New Roman" w:hAnsi="Times New Roman" w:cs="Times New Roman"/>
          <w:sz w:val="24"/>
          <w:szCs w:val="24"/>
          <w:lang w:eastAsia="lv-LV"/>
        </w:rPr>
        <w:t>“</w:t>
      </w:r>
      <w:r w:rsidR="00FD0A58" w:rsidRPr="000528C7">
        <w:rPr>
          <w:rFonts w:ascii="Times New Roman" w:eastAsia="Times New Roman" w:hAnsi="Times New Roman" w:cs="Times New Roman"/>
          <w:sz w:val="24"/>
          <w:szCs w:val="24"/>
          <w:lang w:eastAsia="lv-LV"/>
        </w:rPr>
        <w:t>Ventspils brīvostas piestātnes Nr.5 atjaunošana no PK-7 līdz PK- 20</w:t>
      </w:r>
      <w:r w:rsidR="00BE6A07" w:rsidRPr="000528C7">
        <w:rPr>
          <w:rFonts w:ascii="Times New Roman" w:eastAsia="Times New Roman" w:hAnsi="Times New Roman" w:cs="Times New Roman"/>
          <w:sz w:val="24"/>
          <w:szCs w:val="24"/>
          <w:lang w:eastAsia="lv-LV"/>
        </w:rPr>
        <w:t>”</w:t>
      </w:r>
      <w:r w:rsidRPr="000528C7">
        <w:rPr>
          <w:rFonts w:ascii="Times New Roman" w:eastAsia="Times New Roman" w:hAnsi="Times New Roman" w:cs="Times New Roman"/>
          <w:sz w:val="24"/>
          <w:szCs w:val="24"/>
          <w:lang w:eastAsia="lv-LV"/>
        </w:rPr>
        <w:t xml:space="preserve"> par:</w:t>
      </w:r>
    </w:p>
    <w:p w14:paraId="7BDF9224" w14:textId="77777777" w:rsidR="00AC1D49" w:rsidRPr="000528C7" w:rsidRDefault="00AC1D49" w:rsidP="001D3A6A">
      <w:pPr>
        <w:spacing w:after="0" w:line="240" w:lineRule="auto"/>
        <w:jc w:val="both"/>
        <w:rPr>
          <w:rFonts w:ascii="Times New Roman" w:eastAsia="Times New Roman" w:hAnsi="Times New Roman" w:cs="Times New Roman"/>
          <w:sz w:val="24"/>
          <w:szCs w:val="24"/>
          <w:lang w:eastAsia="lv-LV"/>
        </w:rPr>
      </w:pPr>
    </w:p>
    <w:tbl>
      <w:tblPr>
        <w:tblW w:w="9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2828"/>
      </w:tblGrid>
      <w:tr w:rsidR="000B374C" w:rsidRPr="000528C7" w14:paraId="4C877F2D" w14:textId="77777777" w:rsidTr="0089262A">
        <w:trPr>
          <w:trHeight w:val="186"/>
        </w:trPr>
        <w:tc>
          <w:tcPr>
            <w:tcW w:w="709" w:type="dxa"/>
            <w:shd w:val="clear" w:color="auto" w:fill="F2F2F2" w:themeFill="background1" w:themeFillShade="F2"/>
          </w:tcPr>
          <w:p w14:paraId="2B7CE962" w14:textId="77777777" w:rsidR="000B374C" w:rsidRPr="000528C7" w:rsidRDefault="000B374C" w:rsidP="000B374C">
            <w:pPr>
              <w:spacing w:before="120" w:after="0" w:line="240" w:lineRule="auto"/>
              <w:jc w:val="center"/>
              <w:rPr>
                <w:rFonts w:ascii="Times New Roman" w:eastAsia="Calibri" w:hAnsi="Times New Roman" w:cs="Times New Roman"/>
                <w:b/>
                <w:sz w:val="24"/>
                <w:szCs w:val="24"/>
              </w:rPr>
            </w:pPr>
            <w:r w:rsidRPr="000528C7">
              <w:rPr>
                <w:rFonts w:ascii="Times New Roman" w:eastAsia="Calibri" w:hAnsi="Times New Roman" w:cs="Times New Roman"/>
                <w:b/>
                <w:sz w:val="24"/>
                <w:szCs w:val="24"/>
              </w:rPr>
              <w:t>Nr.</w:t>
            </w:r>
          </w:p>
          <w:p w14:paraId="5B2C6275" w14:textId="4D9F3BB2" w:rsidR="000B374C" w:rsidRPr="000528C7" w:rsidRDefault="000B374C" w:rsidP="000B374C">
            <w:pPr>
              <w:spacing w:after="120" w:line="240" w:lineRule="auto"/>
              <w:jc w:val="center"/>
              <w:rPr>
                <w:rFonts w:ascii="Times New Roman" w:eastAsia="Calibri" w:hAnsi="Times New Roman" w:cs="Times New Roman"/>
                <w:b/>
                <w:sz w:val="24"/>
                <w:szCs w:val="24"/>
              </w:rPr>
            </w:pPr>
            <w:r w:rsidRPr="000528C7">
              <w:rPr>
                <w:rFonts w:ascii="Times New Roman" w:eastAsia="Calibri" w:hAnsi="Times New Roman" w:cs="Times New Roman"/>
                <w:b/>
                <w:sz w:val="24"/>
                <w:szCs w:val="24"/>
              </w:rPr>
              <w:t>p.k.</w:t>
            </w:r>
          </w:p>
        </w:tc>
        <w:tc>
          <w:tcPr>
            <w:tcW w:w="5670" w:type="dxa"/>
            <w:shd w:val="clear" w:color="auto" w:fill="F2F2F2" w:themeFill="background1" w:themeFillShade="F2"/>
            <w:vAlign w:val="center"/>
          </w:tcPr>
          <w:p w14:paraId="6E7E1408" w14:textId="546FAC28" w:rsidR="000B374C" w:rsidRPr="000528C7" w:rsidRDefault="000B374C" w:rsidP="00924D13">
            <w:pPr>
              <w:spacing w:before="120" w:after="120" w:line="240" w:lineRule="auto"/>
              <w:jc w:val="center"/>
              <w:rPr>
                <w:rFonts w:ascii="Times New Roman" w:eastAsia="Calibri" w:hAnsi="Times New Roman" w:cs="Times New Roman"/>
                <w:b/>
                <w:sz w:val="24"/>
                <w:szCs w:val="24"/>
              </w:rPr>
            </w:pPr>
            <w:r w:rsidRPr="000528C7">
              <w:rPr>
                <w:rFonts w:ascii="Times New Roman" w:eastAsia="Calibri" w:hAnsi="Times New Roman" w:cs="Times New Roman"/>
                <w:b/>
                <w:sz w:val="24"/>
                <w:szCs w:val="24"/>
              </w:rPr>
              <w:t>Nosaukums</w:t>
            </w:r>
          </w:p>
        </w:tc>
        <w:tc>
          <w:tcPr>
            <w:tcW w:w="2828" w:type="dxa"/>
            <w:shd w:val="clear" w:color="auto" w:fill="F2F2F2" w:themeFill="background1" w:themeFillShade="F2"/>
            <w:vAlign w:val="center"/>
          </w:tcPr>
          <w:p w14:paraId="75D376F5" w14:textId="704F3D77" w:rsidR="000B374C" w:rsidRPr="000528C7" w:rsidRDefault="000B374C" w:rsidP="00924D13">
            <w:pPr>
              <w:spacing w:before="120" w:after="120" w:line="240" w:lineRule="auto"/>
              <w:jc w:val="center"/>
              <w:rPr>
                <w:rFonts w:ascii="Times New Roman" w:eastAsia="Calibri" w:hAnsi="Times New Roman" w:cs="Times New Roman"/>
                <w:b/>
                <w:sz w:val="24"/>
                <w:szCs w:val="24"/>
              </w:rPr>
            </w:pPr>
            <w:r w:rsidRPr="000528C7">
              <w:rPr>
                <w:rFonts w:ascii="Times New Roman" w:eastAsia="Calibri" w:hAnsi="Times New Roman" w:cs="Times New Roman"/>
                <w:b/>
                <w:sz w:val="24"/>
                <w:szCs w:val="24"/>
              </w:rPr>
              <w:t>Līgumcena,</w:t>
            </w:r>
            <w:r w:rsidRPr="000528C7">
              <w:rPr>
                <w:rFonts w:ascii="Times New Roman" w:eastAsia="Times New Roman" w:hAnsi="Times New Roman" w:cs="Times New Roman"/>
                <w:b/>
                <w:sz w:val="24"/>
                <w:szCs w:val="24"/>
                <w:lang w:eastAsia="lv-LV"/>
              </w:rPr>
              <w:t xml:space="preserve"> EUR</w:t>
            </w:r>
          </w:p>
        </w:tc>
      </w:tr>
      <w:tr w:rsidR="000B374C" w:rsidRPr="000528C7" w14:paraId="4EAA0D9D" w14:textId="77777777" w:rsidTr="002A1ED9">
        <w:tc>
          <w:tcPr>
            <w:tcW w:w="709" w:type="dxa"/>
            <w:vAlign w:val="center"/>
          </w:tcPr>
          <w:p w14:paraId="6D7679E0" w14:textId="2752EAD1" w:rsidR="000B374C" w:rsidRPr="000528C7" w:rsidRDefault="000B188E" w:rsidP="000B374C">
            <w:pPr>
              <w:spacing w:before="120" w:after="120" w:line="240" w:lineRule="auto"/>
              <w:jc w:val="center"/>
              <w:rPr>
                <w:rFonts w:ascii="Times New Roman" w:eastAsia="Calibri" w:hAnsi="Times New Roman" w:cs="Times New Roman"/>
                <w:b/>
                <w:sz w:val="24"/>
                <w:szCs w:val="24"/>
              </w:rPr>
            </w:pPr>
            <w:r w:rsidRPr="000528C7">
              <w:rPr>
                <w:rFonts w:ascii="Times New Roman" w:eastAsia="Calibri" w:hAnsi="Times New Roman" w:cs="Times New Roman"/>
                <w:b/>
                <w:sz w:val="24"/>
                <w:szCs w:val="24"/>
              </w:rPr>
              <w:t>1</w:t>
            </w:r>
            <w:r w:rsidR="000B374C" w:rsidRPr="000528C7">
              <w:rPr>
                <w:rFonts w:ascii="Times New Roman" w:eastAsia="Calibri" w:hAnsi="Times New Roman" w:cs="Times New Roman"/>
                <w:b/>
                <w:sz w:val="24"/>
                <w:szCs w:val="24"/>
              </w:rPr>
              <w:t>.</w:t>
            </w:r>
          </w:p>
        </w:tc>
        <w:tc>
          <w:tcPr>
            <w:tcW w:w="5670" w:type="dxa"/>
            <w:shd w:val="clear" w:color="auto" w:fill="auto"/>
            <w:vAlign w:val="center"/>
          </w:tcPr>
          <w:p w14:paraId="752E67EE" w14:textId="70F57D62" w:rsidR="000B374C" w:rsidRPr="000528C7" w:rsidRDefault="000B374C" w:rsidP="00924D13">
            <w:pPr>
              <w:spacing w:before="120" w:after="120" w:line="240" w:lineRule="auto"/>
              <w:rPr>
                <w:rFonts w:ascii="Times New Roman" w:eastAsia="Calibri" w:hAnsi="Times New Roman" w:cs="Times New Roman"/>
                <w:b/>
                <w:sz w:val="24"/>
                <w:szCs w:val="24"/>
              </w:rPr>
            </w:pPr>
            <w:r w:rsidRPr="000528C7">
              <w:rPr>
                <w:rFonts w:ascii="Times New Roman" w:eastAsia="Calibri" w:hAnsi="Times New Roman" w:cs="Times New Roman"/>
                <w:b/>
                <w:sz w:val="24"/>
                <w:szCs w:val="24"/>
              </w:rPr>
              <w:t>Būvprojekta minimālā sastāvā izstrāde</w:t>
            </w:r>
            <w:r w:rsidR="002A1ED9" w:rsidRPr="000528C7">
              <w:rPr>
                <w:rFonts w:ascii="Times New Roman" w:eastAsia="Calibri" w:hAnsi="Times New Roman" w:cs="Times New Roman"/>
                <w:b/>
                <w:sz w:val="24"/>
                <w:szCs w:val="24"/>
              </w:rPr>
              <w:t xml:space="preserve"> un saskaņošana</w:t>
            </w:r>
          </w:p>
        </w:tc>
        <w:tc>
          <w:tcPr>
            <w:tcW w:w="2828" w:type="dxa"/>
            <w:shd w:val="clear" w:color="auto" w:fill="auto"/>
            <w:vAlign w:val="center"/>
          </w:tcPr>
          <w:p w14:paraId="1056027C" w14:textId="77777777" w:rsidR="000B374C" w:rsidRPr="000528C7" w:rsidRDefault="000B374C" w:rsidP="00924D13">
            <w:pPr>
              <w:spacing w:before="120" w:after="120" w:line="240" w:lineRule="auto"/>
              <w:jc w:val="center"/>
              <w:rPr>
                <w:rFonts w:ascii="Times New Roman" w:eastAsia="Calibri" w:hAnsi="Times New Roman" w:cs="Times New Roman"/>
                <w:sz w:val="24"/>
                <w:szCs w:val="24"/>
              </w:rPr>
            </w:pPr>
          </w:p>
        </w:tc>
      </w:tr>
      <w:tr w:rsidR="000B374C" w:rsidRPr="000528C7" w14:paraId="524C5E48" w14:textId="77777777" w:rsidTr="002A1ED9">
        <w:tc>
          <w:tcPr>
            <w:tcW w:w="709" w:type="dxa"/>
            <w:vAlign w:val="center"/>
          </w:tcPr>
          <w:p w14:paraId="694406FA" w14:textId="32854BA1" w:rsidR="000B374C" w:rsidRPr="000528C7" w:rsidRDefault="000B188E" w:rsidP="000B374C">
            <w:pPr>
              <w:spacing w:before="120" w:after="120" w:line="240" w:lineRule="auto"/>
              <w:jc w:val="center"/>
              <w:rPr>
                <w:rFonts w:ascii="Times New Roman" w:eastAsia="Calibri" w:hAnsi="Times New Roman" w:cs="Times New Roman"/>
                <w:b/>
                <w:sz w:val="24"/>
                <w:szCs w:val="24"/>
              </w:rPr>
            </w:pPr>
            <w:r w:rsidRPr="000528C7">
              <w:rPr>
                <w:rFonts w:ascii="Times New Roman" w:eastAsia="Calibri" w:hAnsi="Times New Roman" w:cs="Times New Roman"/>
                <w:b/>
                <w:sz w:val="24"/>
                <w:szCs w:val="24"/>
              </w:rPr>
              <w:t>2</w:t>
            </w:r>
            <w:r w:rsidR="000B374C" w:rsidRPr="000528C7">
              <w:rPr>
                <w:rFonts w:ascii="Times New Roman" w:eastAsia="Calibri" w:hAnsi="Times New Roman" w:cs="Times New Roman"/>
                <w:b/>
                <w:sz w:val="24"/>
                <w:szCs w:val="24"/>
              </w:rPr>
              <w:t>.</w:t>
            </w:r>
          </w:p>
        </w:tc>
        <w:tc>
          <w:tcPr>
            <w:tcW w:w="5670" w:type="dxa"/>
            <w:shd w:val="clear" w:color="auto" w:fill="auto"/>
            <w:vAlign w:val="center"/>
          </w:tcPr>
          <w:p w14:paraId="71CC888C" w14:textId="27312CF9" w:rsidR="000B374C" w:rsidRPr="000528C7" w:rsidRDefault="000B374C" w:rsidP="00924D13">
            <w:pPr>
              <w:spacing w:before="120" w:after="120" w:line="240" w:lineRule="auto"/>
              <w:rPr>
                <w:rFonts w:ascii="Times New Roman" w:eastAsia="Calibri" w:hAnsi="Times New Roman" w:cs="Times New Roman"/>
                <w:b/>
                <w:sz w:val="24"/>
                <w:szCs w:val="24"/>
              </w:rPr>
            </w:pPr>
            <w:r w:rsidRPr="000528C7">
              <w:rPr>
                <w:rFonts w:ascii="Times New Roman" w:eastAsia="Calibri" w:hAnsi="Times New Roman" w:cs="Times New Roman"/>
                <w:b/>
                <w:sz w:val="24"/>
                <w:szCs w:val="24"/>
              </w:rPr>
              <w:t>Būvprojekta izstrāde</w:t>
            </w:r>
            <w:r w:rsidR="002A1ED9" w:rsidRPr="000528C7">
              <w:rPr>
                <w:rFonts w:ascii="Times New Roman" w:eastAsia="Calibri" w:hAnsi="Times New Roman" w:cs="Times New Roman"/>
                <w:b/>
                <w:sz w:val="24"/>
                <w:szCs w:val="24"/>
              </w:rPr>
              <w:t xml:space="preserve"> un saskaņošana</w:t>
            </w:r>
          </w:p>
        </w:tc>
        <w:tc>
          <w:tcPr>
            <w:tcW w:w="2828" w:type="dxa"/>
            <w:shd w:val="clear" w:color="auto" w:fill="auto"/>
            <w:vAlign w:val="center"/>
          </w:tcPr>
          <w:p w14:paraId="4E9F59FF" w14:textId="77777777" w:rsidR="000B374C" w:rsidRPr="000528C7" w:rsidRDefault="000B374C" w:rsidP="00924D13">
            <w:pPr>
              <w:spacing w:before="120" w:after="120" w:line="240" w:lineRule="auto"/>
              <w:jc w:val="center"/>
              <w:rPr>
                <w:rFonts w:ascii="Times New Roman" w:eastAsia="Calibri" w:hAnsi="Times New Roman" w:cs="Times New Roman"/>
                <w:sz w:val="24"/>
                <w:szCs w:val="24"/>
              </w:rPr>
            </w:pPr>
          </w:p>
        </w:tc>
      </w:tr>
      <w:tr w:rsidR="000B374C" w:rsidRPr="000528C7" w14:paraId="0C812FF5" w14:textId="77777777" w:rsidTr="0089262A">
        <w:trPr>
          <w:trHeight w:val="86"/>
        </w:trPr>
        <w:tc>
          <w:tcPr>
            <w:tcW w:w="709" w:type="dxa"/>
            <w:shd w:val="clear" w:color="auto" w:fill="F2F2F2" w:themeFill="background1" w:themeFillShade="F2"/>
          </w:tcPr>
          <w:p w14:paraId="66F592A0" w14:textId="77777777" w:rsidR="000B374C" w:rsidRPr="000528C7" w:rsidRDefault="000B374C" w:rsidP="009E178D">
            <w:pPr>
              <w:spacing w:before="120" w:after="120" w:line="240" w:lineRule="auto"/>
              <w:jc w:val="right"/>
              <w:rPr>
                <w:rFonts w:ascii="Times New Roman" w:eastAsia="Times New Roman" w:hAnsi="Times New Roman" w:cs="Times New Roman"/>
                <w:b/>
                <w:bCs/>
                <w:sz w:val="24"/>
                <w:szCs w:val="24"/>
                <w:lang w:eastAsia="lv-LV"/>
              </w:rPr>
            </w:pPr>
          </w:p>
        </w:tc>
        <w:tc>
          <w:tcPr>
            <w:tcW w:w="5670" w:type="dxa"/>
            <w:shd w:val="clear" w:color="auto" w:fill="F2F2F2" w:themeFill="background1" w:themeFillShade="F2"/>
            <w:vAlign w:val="center"/>
          </w:tcPr>
          <w:p w14:paraId="45DA9D94" w14:textId="2A4CFF94" w:rsidR="000B374C" w:rsidRPr="000528C7" w:rsidRDefault="000B374C" w:rsidP="009E178D">
            <w:pPr>
              <w:spacing w:before="120" w:after="120" w:line="240" w:lineRule="auto"/>
              <w:jc w:val="right"/>
              <w:rPr>
                <w:rFonts w:ascii="Times New Roman" w:eastAsia="Calibri" w:hAnsi="Times New Roman" w:cs="Times New Roman"/>
                <w:b/>
                <w:bCs/>
                <w:sz w:val="24"/>
                <w:szCs w:val="24"/>
              </w:rPr>
            </w:pPr>
            <w:r w:rsidRPr="000528C7">
              <w:rPr>
                <w:rFonts w:ascii="Times New Roman" w:eastAsia="Times New Roman" w:hAnsi="Times New Roman" w:cs="Times New Roman"/>
                <w:b/>
                <w:bCs/>
                <w:sz w:val="24"/>
                <w:szCs w:val="24"/>
                <w:lang w:eastAsia="lv-LV"/>
              </w:rPr>
              <w:t>Līgumcena bez PVN 21%</w:t>
            </w:r>
          </w:p>
        </w:tc>
        <w:tc>
          <w:tcPr>
            <w:tcW w:w="2828" w:type="dxa"/>
            <w:shd w:val="clear" w:color="auto" w:fill="F2F2F2" w:themeFill="background1" w:themeFillShade="F2"/>
            <w:vAlign w:val="center"/>
          </w:tcPr>
          <w:p w14:paraId="6EDC1792" w14:textId="77777777" w:rsidR="000B374C" w:rsidRPr="000528C7" w:rsidRDefault="000B374C" w:rsidP="00924D13">
            <w:pPr>
              <w:spacing w:before="120" w:after="120" w:line="240" w:lineRule="auto"/>
              <w:jc w:val="center"/>
              <w:rPr>
                <w:rFonts w:ascii="Times New Roman" w:eastAsia="Calibri" w:hAnsi="Times New Roman" w:cs="Times New Roman"/>
                <w:b/>
                <w:bCs/>
                <w:sz w:val="24"/>
                <w:szCs w:val="24"/>
              </w:rPr>
            </w:pPr>
          </w:p>
        </w:tc>
      </w:tr>
      <w:tr w:rsidR="000B374C" w:rsidRPr="000528C7" w14:paraId="4ECB8515" w14:textId="77777777" w:rsidTr="0089262A">
        <w:trPr>
          <w:trHeight w:val="58"/>
        </w:trPr>
        <w:tc>
          <w:tcPr>
            <w:tcW w:w="709" w:type="dxa"/>
            <w:shd w:val="clear" w:color="auto" w:fill="F2F2F2" w:themeFill="background1" w:themeFillShade="F2"/>
          </w:tcPr>
          <w:p w14:paraId="044C9291" w14:textId="77777777" w:rsidR="000B374C" w:rsidRPr="000528C7" w:rsidRDefault="000B374C" w:rsidP="009E178D">
            <w:pPr>
              <w:spacing w:before="120" w:after="120" w:line="240" w:lineRule="auto"/>
              <w:jc w:val="right"/>
              <w:rPr>
                <w:rFonts w:ascii="Times New Roman" w:hAnsi="Times New Roman" w:cs="Times New Roman"/>
                <w:b/>
                <w:bCs/>
                <w:sz w:val="24"/>
                <w:szCs w:val="24"/>
                <w:lang w:eastAsia="lv-LV"/>
              </w:rPr>
            </w:pPr>
          </w:p>
        </w:tc>
        <w:tc>
          <w:tcPr>
            <w:tcW w:w="5670" w:type="dxa"/>
            <w:shd w:val="clear" w:color="auto" w:fill="F2F2F2" w:themeFill="background1" w:themeFillShade="F2"/>
            <w:vAlign w:val="center"/>
          </w:tcPr>
          <w:p w14:paraId="02E0BDA9" w14:textId="7606F75D" w:rsidR="000B374C" w:rsidRPr="000528C7" w:rsidRDefault="000B374C" w:rsidP="009E178D">
            <w:pPr>
              <w:spacing w:before="120" w:after="120" w:line="240" w:lineRule="auto"/>
              <w:jc w:val="right"/>
              <w:rPr>
                <w:rFonts w:ascii="Times New Roman" w:eastAsia="Times New Roman" w:hAnsi="Times New Roman" w:cs="Times New Roman"/>
                <w:b/>
                <w:bCs/>
                <w:sz w:val="24"/>
                <w:szCs w:val="24"/>
                <w:lang w:eastAsia="lv-LV"/>
              </w:rPr>
            </w:pPr>
            <w:r w:rsidRPr="000528C7">
              <w:rPr>
                <w:rFonts w:ascii="Times New Roman" w:hAnsi="Times New Roman" w:cs="Times New Roman"/>
                <w:b/>
                <w:bCs/>
                <w:sz w:val="24"/>
                <w:szCs w:val="24"/>
                <w:lang w:eastAsia="lv-LV"/>
              </w:rPr>
              <w:t>PVN 21%</w:t>
            </w:r>
          </w:p>
        </w:tc>
        <w:tc>
          <w:tcPr>
            <w:tcW w:w="2828" w:type="dxa"/>
            <w:shd w:val="clear" w:color="auto" w:fill="F2F2F2" w:themeFill="background1" w:themeFillShade="F2"/>
            <w:vAlign w:val="center"/>
          </w:tcPr>
          <w:p w14:paraId="02D8B605" w14:textId="77777777" w:rsidR="000B374C" w:rsidRPr="000528C7" w:rsidRDefault="000B374C" w:rsidP="00924D13">
            <w:pPr>
              <w:spacing w:before="120" w:after="120" w:line="240" w:lineRule="auto"/>
              <w:jc w:val="center"/>
              <w:rPr>
                <w:rFonts w:ascii="Times New Roman" w:eastAsia="Calibri" w:hAnsi="Times New Roman" w:cs="Times New Roman"/>
                <w:b/>
                <w:bCs/>
                <w:sz w:val="24"/>
                <w:szCs w:val="24"/>
              </w:rPr>
            </w:pPr>
          </w:p>
        </w:tc>
      </w:tr>
      <w:tr w:rsidR="000B374C" w:rsidRPr="000528C7" w14:paraId="48F07D17" w14:textId="77777777" w:rsidTr="0089262A">
        <w:trPr>
          <w:trHeight w:val="58"/>
        </w:trPr>
        <w:tc>
          <w:tcPr>
            <w:tcW w:w="709" w:type="dxa"/>
            <w:shd w:val="clear" w:color="auto" w:fill="F2F2F2" w:themeFill="background1" w:themeFillShade="F2"/>
          </w:tcPr>
          <w:p w14:paraId="665E9E08" w14:textId="77777777" w:rsidR="000B374C" w:rsidRPr="000528C7" w:rsidRDefault="000B374C" w:rsidP="009E178D">
            <w:pPr>
              <w:spacing w:before="120" w:after="120" w:line="240" w:lineRule="auto"/>
              <w:jc w:val="right"/>
              <w:rPr>
                <w:rFonts w:ascii="Times New Roman" w:hAnsi="Times New Roman" w:cs="Times New Roman"/>
                <w:b/>
                <w:bCs/>
                <w:sz w:val="24"/>
                <w:szCs w:val="24"/>
                <w:lang w:eastAsia="lv-LV"/>
              </w:rPr>
            </w:pPr>
          </w:p>
        </w:tc>
        <w:tc>
          <w:tcPr>
            <w:tcW w:w="5670" w:type="dxa"/>
            <w:shd w:val="clear" w:color="auto" w:fill="F2F2F2" w:themeFill="background1" w:themeFillShade="F2"/>
            <w:vAlign w:val="center"/>
          </w:tcPr>
          <w:p w14:paraId="25845FC4" w14:textId="089F67D2" w:rsidR="000B374C" w:rsidRPr="000528C7" w:rsidRDefault="000B374C" w:rsidP="009E178D">
            <w:pPr>
              <w:spacing w:before="120" w:after="120" w:line="240" w:lineRule="auto"/>
              <w:jc w:val="right"/>
              <w:rPr>
                <w:rFonts w:ascii="Times New Roman" w:hAnsi="Times New Roman" w:cs="Times New Roman"/>
                <w:b/>
                <w:bCs/>
                <w:sz w:val="24"/>
                <w:szCs w:val="24"/>
                <w:lang w:eastAsia="lv-LV"/>
              </w:rPr>
            </w:pPr>
            <w:r w:rsidRPr="000528C7">
              <w:rPr>
                <w:rFonts w:ascii="Times New Roman" w:hAnsi="Times New Roman" w:cs="Times New Roman"/>
                <w:b/>
                <w:bCs/>
                <w:sz w:val="24"/>
                <w:szCs w:val="24"/>
                <w:lang w:eastAsia="lv-LV"/>
              </w:rPr>
              <w:t>Līgumcena ar PVN 21%</w:t>
            </w:r>
          </w:p>
        </w:tc>
        <w:tc>
          <w:tcPr>
            <w:tcW w:w="2828" w:type="dxa"/>
            <w:shd w:val="clear" w:color="auto" w:fill="F2F2F2" w:themeFill="background1" w:themeFillShade="F2"/>
            <w:vAlign w:val="center"/>
          </w:tcPr>
          <w:p w14:paraId="625A9AC6" w14:textId="77777777" w:rsidR="000B374C" w:rsidRPr="000528C7" w:rsidRDefault="000B374C" w:rsidP="00924D13">
            <w:pPr>
              <w:spacing w:before="120" w:after="120" w:line="240" w:lineRule="auto"/>
              <w:jc w:val="center"/>
              <w:rPr>
                <w:rFonts w:ascii="Times New Roman" w:eastAsia="Calibri" w:hAnsi="Times New Roman" w:cs="Times New Roman"/>
                <w:b/>
                <w:bCs/>
                <w:sz w:val="24"/>
                <w:szCs w:val="24"/>
              </w:rPr>
            </w:pPr>
          </w:p>
        </w:tc>
      </w:tr>
    </w:tbl>
    <w:p w14:paraId="480C4F0A" w14:textId="77777777" w:rsidR="00903B7A" w:rsidRPr="000528C7" w:rsidRDefault="00903B7A" w:rsidP="001D3A6A">
      <w:pPr>
        <w:spacing w:after="0" w:line="240" w:lineRule="auto"/>
        <w:ind w:left="426"/>
        <w:jc w:val="both"/>
        <w:rPr>
          <w:rFonts w:ascii="Times New Roman" w:eastAsia="Times New Roman" w:hAnsi="Times New Roman" w:cs="Times New Roman"/>
          <w:sz w:val="24"/>
          <w:szCs w:val="24"/>
          <w:lang w:eastAsia="lv-LV"/>
        </w:rPr>
      </w:pPr>
    </w:p>
    <w:p w14:paraId="0A2FD6C4" w14:textId="169E58CF" w:rsidR="00A53DC3" w:rsidRPr="000528C7" w:rsidRDefault="00AC1D49"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0528C7" w:rsidRDefault="00A53DC3" w:rsidP="00A53DC3">
      <w:pPr>
        <w:pStyle w:val="Sarakstarindkopa"/>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0528C7">
        <w:rPr>
          <w:rFonts w:ascii="Times New Roman" w:eastAsia="Calibri" w:hAnsi="Times New Roman" w:cs="Times New Roman"/>
          <w:i/>
          <w:iCs/>
          <w:sz w:val="24"/>
          <w:szCs w:val="24"/>
        </w:rPr>
        <w:lastRenderedPageBreak/>
        <w:t>Apliecinām</w:t>
      </w:r>
      <w:r w:rsidRPr="000528C7">
        <w:rPr>
          <w:rFonts w:ascii="Times New Roman" w:eastAsia="Calibri" w:hAnsi="Times New Roman" w:cs="Times New Roman"/>
          <w:i/>
          <w:iCs/>
          <w:sz w:val="24"/>
          <w:szCs w:val="24"/>
          <w:lang w:eastAsia="x-none"/>
        </w:rPr>
        <w:t>, ka Pretendents atbilst visām šī nolikuma 4.1. punkta dalības nosacījumu prasībām.</w:t>
      </w:r>
    </w:p>
    <w:p w14:paraId="4AE5BECB" w14:textId="77777777" w:rsidR="001F5C5C" w:rsidRPr="000528C7"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0528C7"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Iesniedzot šo pieteikumu, apzināmies un pilnībā uzņemamies visus riskus un atbildīb</w:t>
      </w:r>
      <w:r w:rsidR="001F5C5C" w:rsidRPr="000528C7">
        <w:rPr>
          <w:rFonts w:ascii="Times New Roman" w:eastAsia="Times New Roman" w:hAnsi="Times New Roman" w:cs="Times New Roman"/>
          <w:sz w:val="24"/>
          <w:szCs w:val="24"/>
          <w:lang w:eastAsia="lv-LV"/>
        </w:rPr>
        <w:t>u iesniegtā piedāvājuma sakarā.</w:t>
      </w:r>
    </w:p>
    <w:p w14:paraId="121DDE0C" w14:textId="77777777" w:rsidR="001F5C5C" w:rsidRPr="000528C7"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0528C7">
        <w:rPr>
          <w:rFonts w:ascii="Times New Roman" w:eastAsia="Times New Roman" w:hAnsi="Times New Roman" w:cs="Times New Roman"/>
          <w:sz w:val="24"/>
          <w:szCs w:val="24"/>
          <w:lang w:eastAsia="lv-LV"/>
        </w:rPr>
        <w:t>.</w:t>
      </w:r>
    </w:p>
    <w:p w14:paraId="1EDC3F9D" w14:textId="77777777" w:rsidR="001F5C5C" w:rsidRPr="000528C7"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0528C7" w:rsidRDefault="00A9182E" w:rsidP="00FA35C7">
      <w:pPr>
        <w:pStyle w:val="Sarakstarindkopa"/>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0528C7">
        <w:rPr>
          <w:rFonts w:ascii="Times New Roman" w:eastAsia="Times New Roman" w:hAnsi="Times New Roman" w:cs="Times New Roman"/>
          <w:i/>
          <w:iCs/>
          <w:sz w:val="24"/>
          <w:szCs w:val="24"/>
          <w:lang w:eastAsia="lv-LV"/>
        </w:rPr>
        <w:t xml:space="preserve">Avansa apmērs </w:t>
      </w:r>
      <w:r w:rsidR="006B4142" w:rsidRPr="000528C7">
        <w:rPr>
          <w:rFonts w:ascii="Times New Roman" w:eastAsia="Times New Roman" w:hAnsi="Times New Roman" w:cs="Times New Roman"/>
          <w:i/>
          <w:iCs/>
          <w:sz w:val="24"/>
          <w:szCs w:val="24"/>
          <w:lang w:eastAsia="lv-LV"/>
        </w:rPr>
        <w:t>___</w:t>
      </w:r>
      <w:r w:rsidRPr="000528C7">
        <w:rPr>
          <w:rFonts w:ascii="Times New Roman" w:eastAsia="Times New Roman" w:hAnsi="Times New Roman" w:cs="Times New Roman"/>
          <w:i/>
          <w:iCs/>
          <w:sz w:val="24"/>
          <w:szCs w:val="24"/>
          <w:lang w:eastAsia="lv-LV"/>
        </w:rPr>
        <w:t xml:space="preserve">% </w:t>
      </w:r>
      <w:r w:rsidR="00845903" w:rsidRPr="000528C7">
        <w:rPr>
          <w:rFonts w:ascii="Times New Roman" w:eastAsia="Times New Roman" w:hAnsi="Times New Roman" w:cs="Times New Roman"/>
          <w:i/>
          <w:iCs/>
          <w:sz w:val="24"/>
          <w:szCs w:val="24"/>
          <w:lang w:eastAsia="lv-LV"/>
        </w:rPr>
        <w:t xml:space="preserve">(ne vairāk kā 20% apmērā) </w:t>
      </w:r>
      <w:r w:rsidRPr="000528C7">
        <w:rPr>
          <w:rFonts w:ascii="Times New Roman" w:eastAsia="Times New Roman" w:hAnsi="Times New Roman" w:cs="Times New Roman"/>
          <w:i/>
          <w:iCs/>
          <w:sz w:val="24"/>
          <w:szCs w:val="24"/>
          <w:lang w:eastAsia="lv-LV"/>
        </w:rPr>
        <w:t>no piedāvātās</w:t>
      </w:r>
      <w:r w:rsidR="001D4F4A" w:rsidRPr="000528C7">
        <w:rPr>
          <w:rFonts w:ascii="Times New Roman" w:eastAsia="Times New Roman" w:hAnsi="Times New Roman" w:cs="Times New Roman"/>
          <w:i/>
          <w:iCs/>
          <w:sz w:val="24"/>
          <w:szCs w:val="24"/>
          <w:lang w:eastAsia="lv-LV"/>
        </w:rPr>
        <w:t xml:space="preserve"> projektēšanas</w:t>
      </w:r>
      <w:r w:rsidRPr="000528C7">
        <w:rPr>
          <w:rFonts w:ascii="Times New Roman" w:eastAsia="Times New Roman" w:hAnsi="Times New Roman" w:cs="Times New Roman"/>
          <w:i/>
          <w:iCs/>
          <w:sz w:val="24"/>
          <w:szCs w:val="24"/>
          <w:lang w:eastAsia="lv-LV"/>
        </w:rPr>
        <w:t xml:space="preserve"> līgumcenas.</w:t>
      </w:r>
    </w:p>
    <w:p w14:paraId="29E4660E" w14:textId="76B8DC38" w:rsidR="007A5F15" w:rsidRPr="000528C7" w:rsidRDefault="00282879"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0528C7">
        <w:rPr>
          <w:rFonts w:ascii="Times New Roman" w:hAnsi="Times New Roman" w:cs="Times New Roman"/>
          <w:sz w:val="24"/>
          <w:szCs w:val="24"/>
        </w:rPr>
        <w:t xml:space="preserve"> prasībām</w:t>
      </w:r>
      <w:r w:rsidRPr="000528C7">
        <w:rPr>
          <w:rFonts w:ascii="Times New Roman" w:hAnsi="Times New Roman" w:cs="Times New Roman"/>
          <w:sz w:val="24"/>
          <w:szCs w:val="24"/>
        </w:rPr>
        <w:t xml:space="preserve">, kā arī izmaksas, kas nav tieši norādītas </w:t>
      </w:r>
      <w:r w:rsidR="00544648" w:rsidRPr="000528C7">
        <w:rPr>
          <w:rFonts w:ascii="Times New Roman" w:hAnsi="Times New Roman" w:cs="Times New Roman"/>
          <w:sz w:val="24"/>
          <w:szCs w:val="24"/>
        </w:rPr>
        <w:t xml:space="preserve">būvprojekta izstrādes līgumcenas atšifrējuma tabulā </w:t>
      </w:r>
      <w:r w:rsidRPr="000528C7">
        <w:rPr>
          <w:rFonts w:ascii="Times New Roman" w:hAnsi="Times New Roman" w:cs="Times New Roman"/>
          <w:sz w:val="24"/>
          <w:szCs w:val="24"/>
        </w:rPr>
        <w:t xml:space="preserve">(nolikuma </w:t>
      </w:r>
      <w:r w:rsidR="004A56D8" w:rsidRPr="000528C7">
        <w:rPr>
          <w:rFonts w:ascii="Times New Roman" w:hAnsi="Times New Roman" w:cs="Times New Roman"/>
          <w:sz w:val="24"/>
          <w:szCs w:val="24"/>
        </w:rPr>
        <w:t>3</w:t>
      </w:r>
      <w:r w:rsidRPr="000528C7">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0528C7">
        <w:rPr>
          <w:rFonts w:ascii="Times New Roman" w:hAnsi="Times New Roman" w:cs="Times New Roman"/>
          <w:sz w:val="24"/>
          <w:szCs w:val="24"/>
        </w:rPr>
        <w:t>izstrādāt būvprojektu</w:t>
      </w:r>
      <w:r w:rsidR="00BE601F" w:rsidRPr="000528C7">
        <w:rPr>
          <w:rFonts w:ascii="Times New Roman" w:hAnsi="Times New Roman" w:cs="Times New Roman"/>
          <w:sz w:val="24"/>
          <w:szCs w:val="24"/>
        </w:rPr>
        <w:t xml:space="preserve"> pilnā sastāvā un saņemt būvvaldes atzīmes būvatļaujā par tajā ietverto projektēšanas nosacījumu izpildi</w:t>
      </w:r>
      <w:r w:rsidRPr="000528C7">
        <w:rPr>
          <w:rFonts w:ascii="Times New Roman" w:hAnsi="Times New Roman" w:cs="Times New Roman"/>
          <w:sz w:val="24"/>
          <w:szCs w:val="24"/>
        </w:rPr>
        <w:t>, nodokļi (izņemot PVN) un nodevas, kas jāmaksā izpildītājam kā uzņēmējam.</w:t>
      </w:r>
    </w:p>
    <w:p w14:paraId="5895D1AD" w14:textId="77777777" w:rsidR="00D269F1" w:rsidRPr="000528C7" w:rsidRDefault="00D269F1" w:rsidP="00D269F1">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hAnsi="Times New Roman" w:cs="Times New Roman"/>
          <w:i/>
          <w:iCs/>
          <w:sz w:val="24"/>
          <w:szCs w:val="24"/>
        </w:rPr>
        <w:t>Apliecinu, ka mūsu rīcībā ir pietiekami tehniskie un darbaspēka resursi. Nepieciešamības gadījumā tiks piesaistīti projektētāji arī citās sertificējamās būvprakses sfērās, lai nodrošinātu šajā iepirkumā paredzēto Darbu izpildi pieprasītajā apjomā, kvalitātē un termiņā.</w:t>
      </w:r>
    </w:p>
    <w:p w14:paraId="3C5B99DD" w14:textId="2FAA0D8B" w:rsidR="007A5F15" w:rsidRPr="000528C7"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4A6CED17" w:rsidR="00AC1D49" w:rsidRPr="000528C7"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 xml:space="preserve">Piedāvājuma derīguma termiņš ir </w:t>
      </w:r>
      <w:r w:rsidR="004A56D8" w:rsidRPr="000528C7">
        <w:rPr>
          <w:rFonts w:ascii="Times New Roman" w:eastAsia="Times New Roman" w:hAnsi="Times New Roman" w:cs="Times New Roman"/>
          <w:b/>
          <w:sz w:val="24"/>
          <w:szCs w:val="24"/>
          <w:lang w:eastAsia="lv-LV"/>
        </w:rPr>
        <w:t>3</w:t>
      </w:r>
      <w:r w:rsidRPr="000528C7">
        <w:rPr>
          <w:rFonts w:ascii="Times New Roman" w:eastAsia="Times New Roman" w:hAnsi="Times New Roman" w:cs="Times New Roman"/>
          <w:b/>
          <w:sz w:val="24"/>
          <w:szCs w:val="24"/>
          <w:lang w:eastAsia="lv-LV"/>
        </w:rPr>
        <w:t xml:space="preserve"> (</w:t>
      </w:r>
      <w:r w:rsidR="004A56D8" w:rsidRPr="000528C7">
        <w:rPr>
          <w:rFonts w:ascii="Times New Roman" w:eastAsia="Times New Roman" w:hAnsi="Times New Roman" w:cs="Times New Roman"/>
          <w:b/>
          <w:sz w:val="24"/>
          <w:szCs w:val="24"/>
          <w:lang w:eastAsia="lv-LV"/>
        </w:rPr>
        <w:t>trīs</w:t>
      </w:r>
      <w:r w:rsidRPr="000528C7">
        <w:rPr>
          <w:rFonts w:ascii="Times New Roman" w:eastAsia="Times New Roman" w:hAnsi="Times New Roman" w:cs="Times New Roman"/>
          <w:b/>
          <w:sz w:val="24"/>
          <w:szCs w:val="24"/>
          <w:lang w:eastAsia="lv-LV"/>
        </w:rPr>
        <w:t>) kalendār</w:t>
      </w:r>
      <w:r w:rsidR="00B578F9" w:rsidRPr="000528C7">
        <w:rPr>
          <w:rFonts w:ascii="Times New Roman" w:eastAsia="Times New Roman" w:hAnsi="Times New Roman" w:cs="Times New Roman"/>
          <w:b/>
          <w:sz w:val="24"/>
          <w:szCs w:val="24"/>
          <w:lang w:eastAsia="lv-LV"/>
        </w:rPr>
        <w:t>ie</w:t>
      </w:r>
      <w:r w:rsidR="009E4EAC" w:rsidRPr="000528C7">
        <w:rPr>
          <w:rFonts w:ascii="Times New Roman" w:eastAsia="Times New Roman" w:hAnsi="Times New Roman" w:cs="Times New Roman"/>
          <w:b/>
          <w:sz w:val="24"/>
          <w:szCs w:val="24"/>
          <w:lang w:eastAsia="lv-LV"/>
        </w:rPr>
        <w:t xml:space="preserve"> mēne</w:t>
      </w:r>
      <w:r w:rsidR="00B578F9" w:rsidRPr="000528C7">
        <w:rPr>
          <w:rFonts w:ascii="Times New Roman" w:eastAsia="Times New Roman" w:hAnsi="Times New Roman" w:cs="Times New Roman"/>
          <w:b/>
          <w:sz w:val="24"/>
          <w:szCs w:val="24"/>
          <w:lang w:eastAsia="lv-LV"/>
        </w:rPr>
        <w:t>ši</w:t>
      </w:r>
      <w:r w:rsidRPr="000528C7">
        <w:rPr>
          <w:rFonts w:ascii="Times New Roman" w:eastAsia="Times New Roman" w:hAnsi="Times New Roman" w:cs="Times New Roman"/>
          <w:sz w:val="24"/>
          <w:szCs w:val="24"/>
          <w:lang w:eastAsia="lv-LV"/>
        </w:rPr>
        <w:t xml:space="preserve"> pēc piedāvājuma i</w:t>
      </w:r>
      <w:r w:rsidR="00BC0576" w:rsidRPr="000528C7">
        <w:rPr>
          <w:rFonts w:ascii="Times New Roman" w:eastAsia="Times New Roman" w:hAnsi="Times New Roman" w:cs="Times New Roman"/>
          <w:sz w:val="24"/>
          <w:szCs w:val="24"/>
          <w:lang w:eastAsia="lv-LV"/>
        </w:rPr>
        <w:t xml:space="preserve">esniegšanas beigu termiņa, bet ne ilgāk kā </w:t>
      </w:r>
      <w:r w:rsidRPr="000528C7">
        <w:rPr>
          <w:rFonts w:ascii="Times New Roman" w:eastAsia="Times New Roman" w:hAnsi="Times New Roman" w:cs="Times New Roman"/>
          <w:sz w:val="24"/>
          <w:szCs w:val="24"/>
          <w:lang w:eastAsia="lv-LV"/>
        </w:rPr>
        <w:t>līdz iepirkuma līguma noslēgšanai</w:t>
      </w:r>
      <w:r w:rsidR="00A9182E" w:rsidRPr="000528C7">
        <w:rPr>
          <w:rFonts w:ascii="Times New Roman" w:eastAsia="Times New Roman" w:hAnsi="Times New Roman" w:cs="Times New Roman"/>
          <w:sz w:val="24"/>
          <w:szCs w:val="24"/>
          <w:lang w:eastAsia="lv-LV"/>
        </w:rPr>
        <w:t>.</w:t>
      </w:r>
    </w:p>
    <w:p w14:paraId="7544843B" w14:textId="77777777" w:rsidR="00AC1D49" w:rsidRPr="000528C7"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0528C7"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0528C7"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0528C7" w:rsidRDefault="00AC1D49" w:rsidP="00E277A2">
      <w:pPr>
        <w:spacing w:after="0" w:line="240" w:lineRule="auto"/>
        <w:jc w:val="center"/>
        <w:rPr>
          <w:rFonts w:ascii="Times New Roman" w:eastAsia="Times New Roman" w:hAnsi="Times New Roman" w:cs="Times New Roman"/>
          <w:sz w:val="24"/>
          <w:szCs w:val="24"/>
          <w:lang w:eastAsia="lv-LV"/>
        </w:rPr>
      </w:pPr>
      <w:r w:rsidRPr="000528C7">
        <w:rPr>
          <w:rFonts w:ascii="Times New Roman" w:eastAsia="Times New Roman" w:hAnsi="Times New Roman" w:cs="Times New Roman"/>
          <w:sz w:val="24"/>
          <w:szCs w:val="24"/>
          <w:lang w:eastAsia="lv-LV"/>
        </w:rPr>
        <w:t>___________________________</w:t>
      </w:r>
      <w:r w:rsidR="0096264C" w:rsidRPr="000528C7">
        <w:rPr>
          <w:rFonts w:ascii="Times New Roman" w:eastAsia="Times New Roman" w:hAnsi="Times New Roman" w:cs="Times New Roman"/>
          <w:sz w:val="24"/>
          <w:szCs w:val="24"/>
          <w:lang w:eastAsia="lv-LV"/>
        </w:rPr>
        <w:t>______________________________</w:t>
      </w:r>
      <w:r w:rsidRPr="000528C7">
        <w:rPr>
          <w:rFonts w:ascii="Times New Roman" w:eastAsia="Times New Roman" w:hAnsi="Times New Roman" w:cs="Times New Roman"/>
          <w:sz w:val="24"/>
          <w:szCs w:val="24"/>
          <w:lang w:eastAsia="lv-LV"/>
        </w:rPr>
        <w:t>_______________</w:t>
      </w:r>
    </w:p>
    <w:p w14:paraId="4B7A444F" w14:textId="77777777" w:rsidR="00873285" w:rsidRPr="000528C7" w:rsidRDefault="00AC1D49" w:rsidP="0083105E">
      <w:pPr>
        <w:spacing w:after="0" w:line="240" w:lineRule="auto"/>
        <w:jc w:val="center"/>
        <w:rPr>
          <w:rFonts w:ascii="Times New Roman" w:eastAsia="Times New Roman" w:hAnsi="Times New Roman" w:cs="Times New Roman"/>
          <w:sz w:val="20"/>
          <w:szCs w:val="20"/>
          <w:lang w:eastAsia="lv-LV"/>
        </w:rPr>
      </w:pPr>
      <w:r w:rsidRPr="000528C7">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0528C7"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0528C7" w:rsidRDefault="004F71A9" w:rsidP="00D64373">
      <w:pPr>
        <w:rPr>
          <w:rFonts w:ascii="Times New Roman" w:eastAsia="Times New Roman" w:hAnsi="Times New Roman" w:cs="Times New Roman"/>
          <w:sz w:val="20"/>
          <w:szCs w:val="20"/>
          <w:lang w:eastAsia="lv-LV"/>
        </w:rPr>
      </w:pPr>
    </w:p>
    <w:sectPr w:rsidR="004F71A9" w:rsidRPr="000528C7"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528C7"/>
    <w:rsid w:val="0005782F"/>
    <w:rsid w:val="00086FC0"/>
    <w:rsid w:val="000B188E"/>
    <w:rsid w:val="000B374C"/>
    <w:rsid w:val="000D1B40"/>
    <w:rsid w:val="000D70B3"/>
    <w:rsid w:val="000F0D0F"/>
    <w:rsid w:val="00103EAF"/>
    <w:rsid w:val="00132343"/>
    <w:rsid w:val="001430F6"/>
    <w:rsid w:val="001516C3"/>
    <w:rsid w:val="00164776"/>
    <w:rsid w:val="001808FB"/>
    <w:rsid w:val="00194515"/>
    <w:rsid w:val="001A2391"/>
    <w:rsid w:val="001B164A"/>
    <w:rsid w:val="001D3A6A"/>
    <w:rsid w:val="001D4F4A"/>
    <w:rsid w:val="001F4F9E"/>
    <w:rsid w:val="001F5C5C"/>
    <w:rsid w:val="00251CA9"/>
    <w:rsid w:val="00262530"/>
    <w:rsid w:val="002764A4"/>
    <w:rsid w:val="00277611"/>
    <w:rsid w:val="00282879"/>
    <w:rsid w:val="002A1ED1"/>
    <w:rsid w:val="002A1ED9"/>
    <w:rsid w:val="002B2511"/>
    <w:rsid w:val="002B5D32"/>
    <w:rsid w:val="002C4474"/>
    <w:rsid w:val="003047B6"/>
    <w:rsid w:val="003078A1"/>
    <w:rsid w:val="003218BA"/>
    <w:rsid w:val="003C4666"/>
    <w:rsid w:val="003E7C39"/>
    <w:rsid w:val="003F6039"/>
    <w:rsid w:val="00415EE4"/>
    <w:rsid w:val="00417267"/>
    <w:rsid w:val="0045708A"/>
    <w:rsid w:val="004A56D8"/>
    <w:rsid w:val="004A5927"/>
    <w:rsid w:val="004D06E1"/>
    <w:rsid w:val="004E24D9"/>
    <w:rsid w:val="004F71A9"/>
    <w:rsid w:val="00515310"/>
    <w:rsid w:val="00544648"/>
    <w:rsid w:val="00591819"/>
    <w:rsid w:val="005A2B37"/>
    <w:rsid w:val="005A2DD8"/>
    <w:rsid w:val="00616299"/>
    <w:rsid w:val="006468A2"/>
    <w:rsid w:val="006B4142"/>
    <w:rsid w:val="006E5361"/>
    <w:rsid w:val="007147BA"/>
    <w:rsid w:val="00723433"/>
    <w:rsid w:val="00731966"/>
    <w:rsid w:val="00780B3F"/>
    <w:rsid w:val="007905FE"/>
    <w:rsid w:val="007A5F15"/>
    <w:rsid w:val="007B1B86"/>
    <w:rsid w:val="007B3ED0"/>
    <w:rsid w:val="007C34A4"/>
    <w:rsid w:val="007C5521"/>
    <w:rsid w:val="007D7ADF"/>
    <w:rsid w:val="007E01E5"/>
    <w:rsid w:val="007F5433"/>
    <w:rsid w:val="008226E4"/>
    <w:rsid w:val="0083105E"/>
    <w:rsid w:val="0083304D"/>
    <w:rsid w:val="00843471"/>
    <w:rsid w:val="00845903"/>
    <w:rsid w:val="00850E04"/>
    <w:rsid w:val="00866FC4"/>
    <w:rsid w:val="00873285"/>
    <w:rsid w:val="00891101"/>
    <w:rsid w:val="0089262A"/>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B578F9"/>
    <w:rsid w:val="00B86151"/>
    <w:rsid w:val="00BC0576"/>
    <w:rsid w:val="00BC062D"/>
    <w:rsid w:val="00BE601F"/>
    <w:rsid w:val="00BE6A07"/>
    <w:rsid w:val="00BF0C64"/>
    <w:rsid w:val="00BF1735"/>
    <w:rsid w:val="00C00425"/>
    <w:rsid w:val="00C42166"/>
    <w:rsid w:val="00C55C49"/>
    <w:rsid w:val="00C87A46"/>
    <w:rsid w:val="00CA64A9"/>
    <w:rsid w:val="00CB71C0"/>
    <w:rsid w:val="00CC08C1"/>
    <w:rsid w:val="00CF005F"/>
    <w:rsid w:val="00D033E5"/>
    <w:rsid w:val="00D269F1"/>
    <w:rsid w:val="00D32C13"/>
    <w:rsid w:val="00D53DCF"/>
    <w:rsid w:val="00D64373"/>
    <w:rsid w:val="00D75428"/>
    <w:rsid w:val="00DA04EA"/>
    <w:rsid w:val="00E123F6"/>
    <w:rsid w:val="00E277A2"/>
    <w:rsid w:val="00E31499"/>
    <w:rsid w:val="00E326D5"/>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D0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2980</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14</cp:revision>
  <cp:lastPrinted>2023-10-25T07:00:00Z</cp:lastPrinted>
  <dcterms:created xsi:type="dcterms:W3CDTF">2023-10-25T07:19:00Z</dcterms:created>
  <dcterms:modified xsi:type="dcterms:W3CDTF">2024-02-28T11:42:00Z</dcterms:modified>
</cp:coreProperties>
</file>