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9175" w14:textId="77777777" w:rsidR="009C7BC0" w:rsidRPr="00671CDF" w:rsidRDefault="009C7BC0" w:rsidP="009C7BC0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</w:pPr>
      <w:r w:rsidRPr="00671CDF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1.pielikums</w:t>
      </w:r>
    </w:p>
    <w:p w14:paraId="7B521123" w14:textId="4D39AC67" w:rsidR="009C7BC0" w:rsidRPr="00671CDF" w:rsidRDefault="009C7BC0" w:rsidP="009C7BC0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71CDF">
        <w:rPr>
          <w:rFonts w:ascii="Times New Roman" w:eastAsia="Times New Roman" w:hAnsi="Times New Roman"/>
          <w:i/>
          <w:color w:val="000000"/>
          <w:sz w:val="24"/>
          <w:szCs w:val="24"/>
        </w:rPr>
        <w:t>Iepirkuma “</w:t>
      </w:r>
      <w:r w:rsidR="00A65601" w:rsidRPr="00671CDF">
        <w:rPr>
          <w:rFonts w:ascii="Times New Roman" w:eastAsia="Times New Roman" w:hAnsi="Times New Roman"/>
          <w:i/>
          <w:color w:val="000000"/>
          <w:sz w:val="24"/>
          <w:szCs w:val="24"/>
        </w:rPr>
        <w:t>Navigācijas sistēmu LED gaismekļu piegāde</w:t>
      </w:r>
      <w:r w:rsidRPr="00671CDF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” nolikumam. </w:t>
      </w:r>
    </w:p>
    <w:p w14:paraId="1668718A" w14:textId="30EC2CD3" w:rsidR="009C7BC0" w:rsidRPr="00671CDF" w:rsidRDefault="009C7BC0" w:rsidP="009C7BC0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671CDF">
        <w:rPr>
          <w:rFonts w:ascii="Times New Roman" w:eastAsia="Times New Roman" w:hAnsi="Times New Roman"/>
          <w:i/>
          <w:color w:val="000000"/>
          <w:sz w:val="24"/>
          <w:szCs w:val="24"/>
        </w:rPr>
        <w:t>Identifikācijas Nr.</w:t>
      </w:r>
      <w:r w:rsidR="00B6195B" w:rsidRPr="00671CDF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671CDF">
        <w:rPr>
          <w:rFonts w:ascii="Times New Roman" w:eastAsia="Times New Roman" w:hAnsi="Times New Roman"/>
          <w:i/>
          <w:color w:val="000000"/>
          <w:sz w:val="24"/>
          <w:szCs w:val="24"/>
        </w:rPr>
        <w:t>VBOP 202</w:t>
      </w:r>
      <w:r w:rsidR="00066292" w:rsidRPr="00671CDF">
        <w:rPr>
          <w:rFonts w:ascii="Times New Roman" w:eastAsia="Times New Roman" w:hAnsi="Times New Roman"/>
          <w:i/>
          <w:color w:val="000000"/>
          <w:sz w:val="24"/>
          <w:szCs w:val="24"/>
        </w:rPr>
        <w:t>4</w:t>
      </w:r>
      <w:r w:rsidRPr="00671CDF">
        <w:rPr>
          <w:rFonts w:ascii="Times New Roman" w:eastAsia="Times New Roman" w:hAnsi="Times New Roman"/>
          <w:i/>
          <w:color w:val="000000"/>
          <w:sz w:val="24"/>
          <w:szCs w:val="24"/>
        </w:rPr>
        <w:t>/</w:t>
      </w:r>
      <w:r w:rsidR="00066292" w:rsidRPr="00671CDF">
        <w:rPr>
          <w:rFonts w:ascii="Times New Roman" w:eastAsia="Times New Roman" w:hAnsi="Times New Roman"/>
          <w:i/>
          <w:color w:val="000000"/>
          <w:sz w:val="24"/>
          <w:szCs w:val="24"/>
        </w:rPr>
        <w:t>2</w:t>
      </w:r>
      <w:r w:rsidR="00671CDF">
        <w:rPr>
          <w:rFonts w:ascii="Times New Roman" w:eastAsia="Times New Roman" w:hAnsi="Times New Roman"/>
          <w:i/>
          <w:color w:val="000000"/>
          <w:sz w:val="24"/>
          <w:szCs w:val="24"/>
        </w:rPr>
        <w:t>6</w:t>
      </w:r>
    </w:p>
    <w:p w14:paraId="6F798CED" w14:textId="77777777" w:rsidR="009C7BC0" w:rsidRPr="00671CDF" w:rsidRDefault="009C7BC0" w:rsidP="007C35A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12E55B92" w14:textId="1BDB06F4" w:rsidR="009007CC" w:rsidRPr="00671CDF" w:rsidRDefault="00E07E70" w:rsidP="007C35A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71CD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Tehniskā specifikācija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405"/>
        <w:gridCol w:w="3010"/>
        <w:gridCol w:w="3191"/>
      </w:tblGrid>
      <w:tr w:rsidR="00406DD2" w:rsidRPr="00671CDF" w14:paraId="3E5627ED" w14:textId="77777777" w:rsidTr="00066292">
        <w:trPr>
          <w:trHeight w:val="306"/>
        </w:trPr>
        <w:tc>
          <w:tcPr>
            <w:tcW w:w="3405" w:type="dxa"/>
            <w:vAlign w:val="center"/>
          </w:tcPr>
          <w:p w14:paraId="03F6A77D" w14:textId="77777777" w:rsidR="00406DD2" w:rsidRPr="00671CDF" w:rsidRDefault="00406DD2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1CDF">
              <w:rPr>
                <w:rFonts w:ascii="Times New Roman" w:eastAsia="Calibri" w:hAnsi="Times New Roman" w:cs="Times New Roman"/>
                <w:b/>
              </w:rPr>
              <w:t>Nosaukums</w:t>
            </w:r>
          </w:p>
        </w:tc>
        <w:tc>
          <w:tcPr>
            <w:tcW w:w="3010" w:type="dxa"/>
            <w:vAlign w:val="center"/>
          </w:tcPr>
          <w:p w14:paraId="288429C6" w14:textId="77777777" w:rsidR="00406DD2" w:rsidRPr="00671CDF" w:rsidRDefault="00406DD2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1CDF">
              <w:rPr>
                <w:rFonts w:ascii="Times New Roman" w:eastAsia="Calibri" w:hAnsi="Times New Roman" w:cs="Times New Roman"/>
                <w:b/>
              </w:rPr>
              <w:t>Skaits (gb.)</w:t>
            </w:r>
          </w:p>
        </w:tc>
        <w:tc>
          <w:tcPr>
            <w:tcW w:w="3191" w:type="dxa"/>
            <w:vAlign w:val="center"/>
          </w:tcPr>
          <w:p w14:paraId="71434FB8" w14:textId="77777777" w:rsidR="00406DD2" w:rsidRPr="00671CDF" w:rsidRDefault="00406DD2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1CDF">
              <w:rPr>
                <w:rFonts w:ascii="Times New Roman" w:eastAsia="Calibri" w:hAnsi="Times New Roman" w:cs="Times New Roman"/>
                <w:b/>
              </w:rPr>
              <w:t>Uguns krāsa</w:t>
            </w:r>
          </w:p>
        </w:tc>
      </w:tr>
      <w:tr w:rsidR="00D70361" w:rsidRPr="00671CDF" w14:paraId="3D2C705D" w14:textId="77777777" w:rsidTr="00066292">
        <w:trPr>
          <w:trHeight w:val="288"/>
        </w:trPr>
        <w:tc>
          <w:tcPr>
            <w:tcW w:w="3405" w:type="dxa"/>
            <w:vMerge w:val="restart"/>
            <w:vAlign w:val="center"/>
          </w:tcPr>
          <w:p w14:paraId="0A468019" w14:textId="6F7CCFAE" w:rsidR="00D70361" w:rsidRPr="00671CDF" w:rsidRDefault="004948ED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CDF">
              <w:rPr>
                <w:rFonts w:ascii="Times New Roman" w:eastAsia="Calibri" w:hAnsi="Times New Roman" w:cs="Times New Roman"/>
                <w:b/>
              </w:rPr>
              <w:t xml:space="preserve">Ugunszīmju </w:t>
            </w:r>
            <w:r w:rsidR="00D70361" w:rsidRPr="00671CDF">
              <w:rPr>
                <w:rFonts w:ascii="Times New Roman" w:eastAsia="Calibri" w:hAnsi="Times New Roman" w:cs="Times New Roman"/>
                <w:b/>
              </w:rPr>
              <w:t xml:space="preserve">LED </w:t>
            </w:r>
            <w:r w:rsidR="00A65601" w:rsidRPr="00671CDF">
              <w:rPr>
                <w:rFonts w:ascii="Times New Roman" w:eastAsia="Calibri" w:hAnsi="Times New Roman" w:cs="Times New Roman"/>
                <w:b/>
              </w:rPr>
              <w:t>gaismeklis</w:t>
            </w:r>
          </w:p>
        </w:tc>
        <w:tc>
          <w:tcPr>
            <w:tcW w:w="3010" w:type="dxa"/>
            <w:vAlign w:val="center"/>
          </w:tcPr>
          <w:p w14:paraId="4DAD001F" w14:textId="22F3E6D5" w:rsidR="00D70361" w:rsidRPr="00671CDF" w:rsidRDefault="00066292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CD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91" w:type="dxa"/>
            <w:vAlign w:val="center"/>
          </w:tcPr>
          <w:p w14:paraId="00EA7238" w14:textId="77777777" w:rsidR="00D70361" w:rsidRPr="00671CDF" w:rsidRDefault="00D70361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CDF">
              <w:rPr>
                <w:rFonts w:ascii="Times New Roman" w:eastAsia="Calibri" w:hAnsi="Times New Roman" w:cs="Times New Roman"/>
              </w:rPr>
              <w:t>Sarkana</w:t>
            </w:r>
          </w:p>
        </w:tc>
      </w:tr>
      <w:tr w:rsidR="00D70361" w:rsidRPr="00671CDF" w14:paraId="2CD9ED50" w14:textId="77777777" w:rsidTr="00066292">
        <w:trPr>
          <w:trHeight w:val="413"/>
        </w:trPr>
        <w:tc>
          <w:tcPr>
            <w:tcW w:w="3405" w:type="dxa"/>
            <w:vMerge/>
            <w:vAlign w:val="center"/>
          </w:tcPr>
          <w:p w14:paraId="6CDF6518" w14:textId="77777777" w:rsidR="00D70361" w:rsidRPr="00671CDF" w:rsidRDefault="00D70361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10" w:type="dxa"/>
            <w:vAlign w:val="center"/>
          </w:tcPr>
          <w:p w14:paraId="51362FB2" w14:textId="391B7D17" w:rsidR="00D70361" w:rsidRPr="00671CDF" w:rsidRDefault="00066292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CD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91" w:type="dxa"/>
            <w:vAlign w:val="center"/>
          </w:tcPr>
          <w:p w14:paraId="26D0A1BF" w14:textId="77777777" w:rsidR="00D70361" w:rsidRPr="00671CDF" w:rsidRDefault="00D70361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CDF">
              <w:rPr>
                <w:rFonts w:ascii="Times New Roman" w:eastAsia="Calibri" w:hAnsi="Times New Roman" w:cs="Times New Roman"/>
              </w:rPr>
              <w:t>Zaļa</w:t>
            </w:r>
          </w:p>
        </w:tc>
      </w:tr>
    </w:tbl>
    <w:p w14:paraId="49F3A64A" w14:textId="77777777" w:rsidR="00066292" w:rsidRPr="00671CDF" w:rsidRDefault="00066292" w:rsidP="00066292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21"/>
        <w:gridCol w:w="4985"/>
      </w:tblGrid>
      <w:tr w:rsidR="00066292" w:rsidRPr="00671CDF" w14:paraId="4C39522C" w14:textId="77777777" w:rsidTr="00DD24D9">
        <w:trPr>
          <w:trHeight w:val="298"/>
        </w:trPr>
        <w:tc>
          <w:tcPr>
            <w:tcW w:w="9606" w:type="dxa"/>
            <w:gridSpan w:val="2"/>
          </w:tcPr>
          <w:p w14:paraId="233F3DFA" w14:textId="2D1B929C" w:rsidR="00066292" w:rsidRPr="00671CDF" w:rsidRDefault="00066292" w:rsidP="00DD24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71CDF">
              <w:rPr>
                <w:rFonts w:ascii="Times New Roman" w:eastAsia="Calibri" w:hAnsi="Times New Roman" w:cs="Times New Roman"/>
                <w:b/>
                <w:bCs/>
              </w:rPr>
              <w:t>Raksturojums uguns</w:t>
            </w:r>
            <w:r w:rsidR="008018C6" w:rsidRPr="00671CDF">
              <w:rPr>
                <w:rFonts w:ascii="Times New Roman" w:eastAsia="Calibri" w:hAnsi="Times New Roman" w:cs="Times New Roman"/>
                <w:b/>
                <w:bCs/>
              </w:rPr>
              <w:t>zīmju</w:t>
            </w:r>
            <w:r w:rsidRPr="00671CDF">
              <w:rPr>
                <w:rFonts w:ascii="Times New Roman" w:eastAsia="Calibri" w:hAnsi="Times New Roman" w:cs="Times New Roman"/>
                <w:b/>
                <w:bCs/>
              </w:rPr>
              <w:t xml:space="preserve"> LED </w:t>
            </w:r>
            <w:r w:rsidR="00A65601" w:rsidRPr="00671CDF">
              <w:rPr>
                <w:rFonts w:ascii="Times New Roman" w:eastAsia="Calibri" w:hAnsi="Times New Roman" w:cs="Times New Roman"/>
                <w:b/>
                <w:bCs/>
              </w:rPr>
              <w:t>gaismekļiem</w:t>
            </w:r>
          </w:p>
        </w:tc>
      </w:tr>
      <w:tr w:rsidR="00066292" w:rsidRPr="00671CDF" w14:paraId="228A890C" w14:textId="77777777" w:rsidTr="00DD24D9">
        <w:trPr>
          <w:trHeight w:val="298"/>
        </w:trPr>
        <w:tc>
          <w:tcPr>
            <w:tcW w:w="4621" w:type="dxa"/>
          </w:tcPr>
          <w:p w14:paraId="4E123E38" w14:textId="77777777" w:rsidR="00066292" w:rsidRPr="00671CD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71CDF">
              <w:rPr>
                <w:rFonts w:ascii="Times New Roman" w:eastAsia="Calibri" w:hAnsi="Times New Roman" w:cs="Times New Roman"/>
                <w:bCs/>
              </w:rPr>
              <w:t>Nominālais diapazons (T=0.74)</w:t>
            </w:r>
          </w:p>
        </w:tc>
        <w:tc>
          <w:tcPr>
            <w:tcW w:w="4985" w:type="dxa"/>
          </w:tcPr>
          <w:p w14:paraId="2CE9DB30" w14:textId="77777777" w:rsidR="00066292" w:rsidRPr="00671CD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71CDF">
              <w:rPr>
                <w:rFonts w:ascii="Times New Roman" w:eastAsia="Calibri" w:hAnsi="Times New Roman" w:cs="Times New Roman"/>
                <w:bCs/>
              </w:rPr>
              <w:t>līdz 6 j.j</w:t>
            </w:r>
          </w:p>
        </w:tc>
      </w:tr>
      <w:tr w:rsidR="00066292" w:rsidRPr="00671CDF" w14:paraId="515EA85A" w14:textId="77777777" w:rsidTr="00DD24D9">
        <w:trPr>
          <w:trHeight w:val="298"/>
        </w:trPr>
        <w:tc>
          <w:tcPr>
            <w:tcW w:w="4621" w:type="dxa"/>
          </w:tcPr>
          <w:p w14:paraId="37B84536" w14:textId="77777777" w:rsidR="00066292" w:rsidRPr="00671CD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71CDF">
              <w:rPr>
                <w:rFonts w:ascii="Times New Roman" w:eastAsia="Calibri" w:hAnsi="Times New Roman" w:cs="Times New Roman"/>
                <w:bCs/>
              </w:rPr>
              <w:t xml:space="preserve">Stara vertikāla novirze </w:t>
            </w:r>
          </w:p>
        </w:tc>
        <w:tc>
          <w:tcPr>
            <w:tcW w:w="4985" w:type="dxa"/>
          </w:tcPr>
          <w:p w14:paraId="3343F6C5" w14:textId="77777777" w:rsidR="00066292" w:rsidRPr="00671CD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671CDF">
              <w:rPr>
                <w:rFonts w:ascii="Times New Roman" w:eastAsia="Calibri" w:hAnsi="Times New Roman" w:cs="Times New Roman"/>
                <w:bCs/>
              </w:rPr>
              <w:t>10</w:t>
            </w:r>
            <w:r w:rsidRPr="00671CDF">
              <w:rPr>
                <w:rFonts w:ascii="Times New Roman" w:eastAsia="Calibri" w:hAnsi="Times New Roman" w:cs="Times New Roman"/>
                <w:bCs/>
                <w:lang w:val="ru-RU"/>
              </w:rPr>
              <w:t>°</w:t>
            </w:r>
          </w:p>
        </w:tc>
      </w:tr>
      <w:tr w:rsidR="00066292" w14:paraId="719D1D72" w14:textId="77777777" w:rsidTr="00DD24D9">
        <w:trPr>
          <w:trHeight w:val="254"/>
        </w:trPr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D54CB" w14:textId="77777777" w:rsidR="00066292" w:rsidRPr="00671CD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671CDF">
              <w:rPr>
                <w:rFonts w:ascii="Times New Roman" w:eastAsia="Times New Roman" w:hAnsi="Times New Roman" w:cs="Times New Roman"/>
                <w:lang w:eastAsia="et-EE"/>
              </w:rPr>
              <w:t>Monitoringa sistēma</w:t>
            </w:r>
          </w:p>
          <w:p w14:paraId="785AD040" w14:textId="77777777" w:rsidR="00066292" w:rsidRPr="00671CD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F425A7" w14:textId="77777777" w:rsidR="00066292" w:rsidRPr="0007564F" w:rsidRDefault="00066292" w:rsidP="00DD24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671CDF">
              <w:rPr>
                <w:rFonts w:ascii="Times New Roman" w:eastAsia="Times New Roman" w:hAnsi="Times New Roman" w:cs="Times New Roman"/>
                <w:lang w:eastAsia="et-EE"/>
              </w:rPr>
              <w:t xml:space="preserve">Sabik LightGuard, </w:t>
            </w:r>
            <w:r w:rsidRPr="00671CDF">
              <w:rPr>
                <w:rFonts w:ascii="Verdana" w:hAnsi="Verdana"/>
                <w:color w:val="333333"/>
                <w:sz w:val="20"/>
                <w:szCs w:val="20"/>
              </w:rPr>
              <w:t>GPS based monitoring</w:t>
            </w:r>
          </w:p>
          <w:p w14:paraId="075561FF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66292" w14:paraId="44431CE1" w14:textId="77777777" w:rsidTr="00DD24D9">
        <w:trPr>
          <w:trHeight w:val="254"/>
        </w:trPr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F85E4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Papildus funkcijas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404FD3" w14:textId="77777777" w:rsidR="00066292" w:rsidRPr="0007564F" w:rsidRDefault="00066292" w:rsidP="00DD24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4C77AB">
              <w:rPr>
                <w:rFonts w:ascii="Times New Roman" w:eastAsia="Times New Roman" w:hAnsi="Times New Roman" w:cs="Times New Roman"/>
                <w:lang w:eastAsia="et-EE"/>
              </w:rPr>
              <w:t xml:space="preserve">GNSS synchronization </w:t>
            </w:r>
          </w:p>
        </w:tc>
      </w:tr>
      <w:tr w:rsidR="00066292" w14:paraId="63306D85" w14:textId="77777777" w:rsidTr="00DD24D9">
        <w:trPr>
          <w:trHeight w:val="294"/>
        </w:trPr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7CBAA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Times New Roman" w:hAnsi="Times New Roman" w:cs="Times New Roman"/>
                <w:lang w:eastAsia="et-EE"/>
              </w:rPr>
              <w:t>Sakaru tīkls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0D101F" w14:textId="77777777" w:rsidR="00066292" w:rsidRPr="004C77AB" w:rsidRDefault="00066292" w:rsidP="00DD24D9">
            <w:pPr>
              <w:pStyle w:val="Paraststmeklis"/>
              <w:spacing w:after="150"/>
              <w:rPr>
                <w:rFonts w:ascii="Verdana" w:hAnsi="Verdana"/>
                <w:color w:val="333333"/>
                <w:sz w:val="20"/>
                <w:szCs w:val="20"/>
              </w:rPr>
            </w:pPr>
            <w:r w:rsidRPr="000A7625">
              <w:rPr>
                <w:rFonts w:ascii="Verdana" w:hAnsi="Verdana"/>
                <w:color w:val="333333"/>
                <w:sz w:val="20"/>
                <w:szCs w:val="20"/>
              </w:rPr>
              <w:t xml:space="preserve">GSM </w:t>
            </w:r>
          </w:p>
        </w:tc>
      </w:tr>
      <w:tr w:rsidR="00066292" w14:paraId="17A6B353" w14:textId="77777777" w:rsidTr="00DD24D9">
        <w:trPr>
          <w:trHeight w:val="298"/>
        </w:trPr>
        <w:tc>
          <w:tcPr>
            <w:tcW w:w="4621" w:type="dxa"/>
          </w:tcPr>
          <w:p w14:paraId="53E675AF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Darba sprieguma diapazons</w:t>
            </w:r>
          </w:p>
        </w:tc>
        <w:tc>
          <w:tcPr>
            <w:tcW w:w="4985" w:type="dxa"/>
          </w:tcPr>
          <w:p w14:paraId="4B3DA9C4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</w:t>
            </w:r>
            <w:r w:rsidRPr="0007564F">
              <w:rPr>
                <w:rFonts w:ascii="Times New Roman" w:eastAsia="Calibri" w:hAnsi="Times New Roman" w:cs="Times New Roman"/>
                <w:bCs/>
              </w:rPr>
              <w:t>-</w:t>
            </w:r>
            <w:r>
              <w:rPr>
                <w:rFonts w:ascii="Times New Roman" w:eastAsia="Calibri" w:hAnsi="Times New Roman" w:cs="Times New Roman"/>
                <w:bCs/>
              </w:rPr>
              <w:t>18</w:t>
            </w:r>
            <w:r w:rsidRPr="0007564F">
              <w:rPr>
                <w:rFonts w:ascii="Times New Roman" w:eastAsia="Calibri" w:hAnsi="Times New Roman" w:cs="Times New Roman"/>
                <w:bCs/>
              </w:rPr>
              <w:t xml:space="preserve"> VDC</w:t>
            </w:r>
          </w:p>
        </w:tc>
      </w:tr>
      <w:tr w:rsidR="00066292" w14:paraId="67A0E379" w14:textId="77777777" w:rsidTr="00DD24D9">
        <w:trPr>
          <w:trHeight w:val="298"/>
        </w:trPr>
        <w:tc>
          <w:tcPr>
            <w:tcW w:w="4621" w:type="dxa"/>
          </w:tcPr>
          <w:p w14:paraId="713A38F0" w14:textId="53CA125F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Program</w:t>
            </w:r>
            <w:r w:rsidR="0002565F">
              <w:rPr>
                <w:rFonts w:ascii="Times New Roman" w:eastAsia="Calibri" w:hAnsi="Times New Roman" w:cs="Times New Roman"/>
                <w:bCs/>
              </w:rPr>
              <w:t>m</w:t>
            </w:r>
            <w:r w:rsidRPr="0007564F">
              <w:rPr>
                <w:rFonts w:ascii="Times New Roman" w:eastAsia="Calibri" w:hAnsi="Times New Roman" w:cs="Times New Roman"/>
                <w:bCs/>
              </w:rPr>
              <w:t>ēšanas iespējas</w:t>
            </w:r>
          </w:p>
        </w:tc>
        <w:tc>
          <w:tcPr>
            <w:tcW w:w="4985" w:type="dxa"/>
          </w:tcPr>
          <w:p w14:paraId="61A73B75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Sabik IR programmer</w:t>
            </w:r>
          </w:p>
        </w:tc>
      </w:tr>
      <w:tr w:rsidR="00066292" w14:paraId="4989E363" w14:textId="77777777" w:rsidTr="00DD24D9">
        <w:trPr>
          <w:trHeight w:val="298"/>
        </w:trPr>
        <w:tc>
          <w:tcPr>
            <w:tcW w:w="4621" w:type="dxa"/>
          </w:tcPr>
          <w:p w14:paraId="22438F59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Korpusa aizsardzības klase</w:t>
            </w:r>
          </w:p>
        </w:tc>
        <w:tc>
          <w:tcPr>
            <w:tcW w:w="4985" w:type="dxa"/>
          </w:tcPr>
          <w:p w14:paraId="14DEFC83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IP6</w:t>
            </w:r>
            <w:r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</w:tr>
      <w:tr w:rsidR="00066292" w14:paraId="30F49F38" w14:textId="77777777" w:rsidTr="00DD24D9">
        <w:trPr>
          <w:trHeight w:val="315"/>
        </w:trPr>
        <w:tc>
          <w:tcPr>
            <w:tcW w:w="4621" w:type="dxa"/>
          </w:tcPr>
          <w:p w14:paraId="49E536D7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Korpusa materiāls:</w:t>
            </w:r>
          </w:p>
        </w:tc>
        <w:tc>
          <w:tcPr>
            <w:tcW w:w="4985" w:type="dxa"/>
          </w:tcPr>
          <w:p w14:paraId="7975A2D4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Alumīnijs</w:t>
            </w:r>
          </w:p>
        </w:tc>
      </w:tr>
      <w:tr w:rsidR="00066292" w14:paraId="30C68196" w14:textId="77777777" w:rsidTr="00DD24D9">
        <w:trPr>
          <w:trHeight w:val="315"/>
        </w:trPr>
        <w:tc>
          <w:tcPr>
            <w:tcW w:w="4621" w:type="dxa"/>
          </w:tcPr>
          <w:p w14:paraId="338CF917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Darbības vide:</w:t>
            </w:r>
          </w:p>
        </w:tc>
        <w:tc>
          <w:tcPr>
            <w:tcW w:w="4985" w:type="dxa"/>
          </w:tcPr>
          <w:p w14:paraId="423CC7B7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64F">
              <w:rPr>
                <w:rFonts w:ascii="Times New Roman" w:hAnsi="Times New Roman" w:cs="Times New Roman"/>
              </w:rPr>
              <w:t>Vismaz -30°C līdz +40°C vai vairāk.</w:t>
            </w:r>
          </w:p>
        </w:tc>
      </w:tr>
    </w:tbl>
    <w:p w14:paraId="4A66239E" w14:textId="77777777" w:rsidR="00066292" w:rsidRDefault="00066292" w:rsidP="00066292">
      <w:pPr>
        <w:spacing w:before="240"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D6D774" wp14:editId="60FEEC0C">
            <wp:extent cx="3516053" cy="3223048"/>
            <wp:effectExtent l="0" t="0" r="8255" b="0"/>
            <wp:docPr id="1131908238" name="Attēls 1" descr="Attēls, kurā ir gaism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908238" name="Attēls 1" descr="Attēls, kurā ir gaisma&#10;&#10;Apraksts ģenerēts automātiski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2269" cy="323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15338" w14:textId="77777777" w:rsidR="00066292" w:rsidRDefault="00066292" w:rsidP="0006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Attēls Nr.1</w:t>
      </w:r>
    </w:p>
    <w:p w14:paraId="5592579F" w14:textId="77777777" w:rsidR="00066292" w:rsidRDefault="00066292" w:rsidP="00066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A384527" w14:textId="77777777" w:rsidR="00066292" w:rsidRPr="00922263" w:rsidRDefault="00066292" w:rsidP="00066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226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Garantijas laiks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2 (divi) gadi no piegādes brīža. Garantija attiecināma uz rūpnieciskiem defektiem, kuri nav atklāti preču nodošanas brīdī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deklarēto minimālo izturību. Garantija neattiecas uz dabisku nolietojumu vai lietošanas laikā radītajiem bojājumiem (mehāniskiem, termiskiem, pārslodze u.c.).</w:t>
      </w:r>
    </w:p>
    <w:p w14:paraId="0BC1D392" w14:textId="77777777" w:rsidR="00066292" w:rsidRPr="00C61B67" w:rsidRDefault="00066292" w:rsidP="00066292">
      <w:pPr>
        <w:tabs>
          <w:tab w:val="left" w:pos="171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25DE38D2" w14:textId="77777777" w:rsidR="00066292" w:rsidRDefault="00066292" w:rsidP="00066292">
      <w:pPr>
        <w:tabs>
          <w:tab w:val="left" w:pos="1710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96B82F" wp14:editId="692495A6">
            <wp:extent cx="6259830" cy="1964690"/>
            <wp:effectExtent l="0" t="0" r="7620" b="0"/>
            <wp:docPr id="2012201971" name="Attēls 2" descr="Attēls, kurā ir skečs, ierīce, melnba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201971" name="Attēls 2" descr="Attēls, kurā ir skečs, ierīce, melnbalt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83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68D48" w14:textId="77777777" w:rsidR="00066292" w:rsidRPr="00671CDF" w:rsidRDefault="00066292" w:rsidP="000662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CDF">
        <w:rPr>
          <w:rFonts w:ascii="Times New Roman" w:hAnsi="Times New Roman" w:cs="Times New Roman"/>
          <w:b/>
          <w:bCs/>
          <w:sz w:val="24"/>
          <w:szCs w:val="24"/>
        </w:rPr>
        <w:t>Attēls Nr.2</w:t>
      </w:r>
    </w:p>
    <w:p w14:paraId="6A721767" w14:textId="3AE83365" w:rsidR="00066292" w:rsidRPr="00671CDF" w:rsidRDefault="00066292" w:rsidP="0006629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5245"/>
      </w:tblGrid>
      <w:tr w:rsidR="00066292" w:rsidRPr="00671CDF" w14:paraId="04D47E84" w14:textId="77777777" w:rsidTr="00DD24D9">
        <w:trPr>
          <w:trHeight w:val="306"/>
        </w:trPr>
        <w:tc>
          <w:tcPr>
            <w:tcW w:w="2518" w:type="dxa"/>
            <w:vAlign w:val="center"/>
          </w:tcPr>
          <w:p w14:paraId="35F8B51E" w14:textId="77777777" w:rsidR="00066292" w:rsidRPr="00671CDF" w:rsidRDefault="00066292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1CDF">
              <w:rPr>
                <w:rFonts w:ascii="Times New Roman" w:eastAsia="Calibri" w:hAnsi="Times New Roman" w:cs="Times New Roman"/>
                <w:b/>
              </w:rPr>
              <w:t>Nosaukums</w:t>
            </w:r>
          </w:p>
        </w:tc>
        <w:tc>
          <w:tcPr>
            <w:tcW w:w="1843" w:type="dxa"/>
            <w:vAlign w:val="center"/>
          </w:tcPr>
          <w:p w14:paraId="21490C8D" w14:textId="77777777" w:rsidR="00066292" w:rsidRPr="00671CDF" w:rsidRDefault="00066292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1CDF">
              <w:rPr>
                <w:rFonts w:ascii="Times New Roman" w:eastAsia="Calibri" w:hAnsi="Times New Roman" w:cs="Times New Roman"/>
                <w:b/>
              </w:rPr>
              <w:t>Skaits (gb.)</w:t>
            </w:r>
          </w:p>
        </w:tc>
        <w:tc>
          <w:tcPr>
            <w:tcW w:w="5245" w:type="dxa"/>
            <w:vAlign w:val="center"/>
          </w:tcPr>
          <w:p w14:paraId="0A735019" w14:textId="77777777" w:rsidR="00066292" w:rsidRPr="00671CDF" w:rsidRDefault="00066292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1CDF">
              <w:rPr>
                <w:rFonts w:ascii="Times New Roman" w:eastAsia="Calibri" w:hAnsi="Times New Roman" w:cs="Times New Roman"/>
                <w:b/>
              </w:rPr>
              <w:t>Uguns krāsa</w:t>
            </w:r>
          </w:p>
        </w:tc>
      </w:tr>
      <w:tr w:rsidR="00066292" w:rsidRPr="00671CDF" w14:paraId="2DCD00AB" w14:textId="77777777" w:rsidTr="00066292">
        <w:trPr>
          <w:trHeight w:val="542"/>
        </w:trPr>
        <w:tc>
          <w:tcPr>
            <w:tcW w:w="2518" w:type="dxa"/>
            <w:vAlign w:val="center"/>
          </w:tcPr>
          <w:p w14:paraId="6706409A" w14:textId="04D2A252" w:rsidR="00066292" w:rsidRPr="00671CDF" w:rsidRDefault="004948ED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CDF">
              <w:rPr>
                <w:rFonts w:ascii="Times New Roman" w:eastAsia="Calibri" w:hAnsi="Times New Roman" w:cs="Times New Roman"/>
                <w:b/>
              </w:rPr>
              <w:t xml:space="preserve">Ugunsboju </w:t>
            </w:r>
            <w:r w:rsidR="00066292" w:rsidRPr="00671CDF">
              <w:rPr>
                <w:rFonts w:ascii="Times New Roman" w:eastAsia="Calibri" w:hAnsi="Times New Roman" w:cs="Times New Roman"/>
                <w:b/>
              </w:rPr>
              <w:t xml:space="preserve">LED </w:t>
            </w:r>
            <w:r w:rsidR="00A65601" w:rsidRPr="00671CDF">
              <w:rPr>
                <w:rFonts w:ascii="Times New Roman" w:eastAsia="Calibri" w:hAnsi="Times New Roman" w:cs="Times New Roman"/>
                <w:b/>
              </w:rPr>
              <w:t>gaismeklis</w:t>
            </w:r>
          </w:p>
        </w:tc>
        <w:tc>
          <w:tcPr>
            <w:tcW w:w="1843" w:type="dxa"/>
            <w:vAlign w:val="center"/>
          </w:tcPr>
          <w:p w14:paraId="75E94C0D" w14:textId="77777777" w:rsidR="00066292" w:rsidRPr="00671CDF" w:rsidRDefault="00066292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671CDF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5245" w:type="dxa"/>
            <w:vAlign w:val="center"/>
          </w:tcPr>
          <w:p w14:paraId="12179572" w14:textId="77777777" w:rsidR="00066292" w:rsidRPr="00671CDF" w:rsidRDefault="00066292" w:rsidP="000662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CDF">
              <w:rPr>
                <w:rFonts w:ascii="Times New Roman" w:eastAsia="Calibri" w:hAnsi="Times New Roman" w:cs="Times New Roman"/>
              </w:rPr>
              <w:t>Trīskrāsainas (maināmas) - sarkans/zaļš/balts</w:t>
            </w:r>
          </w:p>
        </w:tc>
      </w:tr>
    </w:tbl>
    <w:p w14:paraId="2C9F7A30" w14:textId="77777777" w:rsidR="00066292" w:rsidRPr="00671CDF" w:rsidRDefault="00066292" w:rsidP="00066292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21"/>
        <w:gridCol w:w="4985"/>
      </w:tblGrid>
      <w:tr w:rsidR="00066292" w:rsidRPr="00671CDF" w14:paraId="33732AB2" w14:textId="77777777" w:rsidTr="00DD24D9">
        <w:trPr>
          <w:trHeight w:val="298"/>
        </w:trPr>
        <w:tc>
          <w:tcPr>
            <w:tcW w:w="9606" w:type="dxa"/>
            <w:gridSpan w:val="2"/>
          </w:tcPr>
          <w:p w14:paraId="7D1F43A6" w14:textId="190F0B51" w:rsidR="00066292" w:rsidRPr="00671CDF" w:rsidRDefault="00066292" w:rsidP="00DD24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71CDF">
              <w:rPr>
                <w:rFonts w:ascii="Times New Roman" w:eastAsia="Calibri" w:hAnsi="Times New Roman" w:cs="Times New Roman"/>
                <w:b/>
                <w:bCs/>
              </w:rPr>
              <w:t>Raksturojums</w:t>
            </w:r>
            <w:r w:rsidR="008018C6" w:rsidRPr="00671CDF">
              <w:rPr>
                <w:rFonts w:ascii="Times New Roman" w:eastAsia="Calibri" w:hAnsi="Times New Roman" w:cs="Times New Roman"/>
                <w:b/>
                <w:bCs/>
              </w:rPr>
              <w:t xml:space="preserve"> ugunsboju LED </w:t>
            </w:r>
            <w:r w:rsidR="00A65601" w:rsidRPr="00671CDF">
              <w:rPr>
                <w:rFonts w:ascii="Times New Roman" w:eastAsia="Calibri" w:hAnsi="Times New Roman" w:cs="Times New Roman"/>
                <w:b/>
                <w:bCs/>
              </w:rPr>
              <w:t>gaismekļiem</w:t>
            </w:r>
          </w:p>
        </w:tc>
      </w:tr>
      <w:tr w:rsidR="00066292" w:rsidRPr="00671CDF" w14:paraId="7EF74E76" w14:textId="77777777" w:rsidTr="00DD24D9">
        <w:trPr>
          <w:trHeight w:val="298"/>
        </w:trPr>
        <w:tc>
          <w:tcPr>
            <w:tcW w:w="4621" w:type="dxa"/>
          </w:tcPr>
          <w:p w14:paraId="6439BE03" w14:textId="77777777" w:rsidR="00066292" w:rsidRPr="00671CD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71CDF">
              <w:rPr>
                <w:rFonts w:ascii="Times New Roman" w:eastAsia="Calibri" w:hAnsi="Times New Roman" w:cs="Times New Roman"/>
                <w:bCs/>
              </w:rPr>
              <w:t>Nominālais diapazons (T=0.74)</w:t>
            </w:r>
          </w:p>
        </w:tc>
        <w:tc>
          <w:tcPr>
            <w:tcW w:w="4985" w:type="dxa"/>
          </w:tcPr>
          <w:p w14:paraId="163B60A5" w14:textId="77777777" w:rsidR="00066292" w:rsidRPr="00671CD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71CDF">
              <w:rPr>
                <w:rFonts w:ascii="Times New Roman" w:eastAsia="Calibri" w:hAnsi="Times New Roman" w:cs="Times New Roman"/>
                <w:bCs/>
              </w:rPr>
              <w:t>līdz 6 j.j</w:t>
            </w:r>
          </w:p>
        </w:tc>
      </w:tr>
      <w:tr w:rsidR="00066292" w14:paraId="06DAB99C" w14:textId="77777777" w:rsidTr="00DD24D9">
        <w:trPr>
          <w:trHeight w:val="298"/>
        </w:trPr>
        <w:tc>
          <w:tcPr>
            <w:tcW w:w="4621" w:type="dxa"/>
          </w:tcPr>
          <w:p w14:paraId="708A11BB" w14:textId="77777777" w:rsidR="00066292" w:rsidRPr="00671CD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71CDF">
              <w:rPr>
                <w:rFonts w:ascii="Times New Roman" w:eastAsia="Calibri" w:hAnsi="Times New Roman" w:cs="Times New Roman"/>
                <w:bCs/>
              </w:rPr>
              <w:t xml:space="preserve">Stara vertikāla novirze </w:t>
            </w:r>
          </w:p>
        </w:tc>
        <w:tc>
          <w:tcPr>
            <w:tcW w:w="4985" w:type="dxa"/>
          </w:tcPr>
          <w:p w14:paraId="7BD71F5A" w14:textId="77777777" w:rsidR="00066292" w:rsidRPr="004F6D4D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671CDF">
              <w:rPr>
                <w:rFonts w:ascii="Times New Roman" w:eastAsia="Calibri" w:hAnsi="Times New Roman" w:cs="Times New Roman"/>
                <w:bCs/>
              </w:rPr>
              <w:t>10</w:t>
            </w:r>
            <w:r w:rsidRPr="00671CDF">
              <w:rPr>
                <w:rFonts w:ascii="Times New Roman" w:eastAsia="Calibri" w:hAnsi="Times New Roman" w:cs="Times New Roman"/>
                <w:bCs/>
                <w:lang w:val="ru-RU"/>
              </w:rPr>
              <w:t>°</w:t>
            </w:r>
          </w:p>
        </w:tc>
      </w:tr>
      <w:tr w:rsidR="00066292" w14:paraId="74336829" w14:textId="77777777" w:rsidTr="00DD24D9">
        <w:trPr>
          <w:trHeight w:val="254"/>
        </w:trPr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F372B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07564F">
              <w:rPr>
                <w:rFonts w:ascii="Times New Roman" w:eastAsia="Times New Roman" w:hAnsi="Times New Roman" w:cs="Times New Roman"/>
                <w:lang w:eastAsia="et-EE"/>
              </w:rPr>
              <w:t>Monitoringa sistēma</w:t>
            </w:r>
          </w:p>
          <w:p w14:paraId="32C42784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2CC3F4" w14:textId="77777777" w:rsidR="00066292" w:rsidRPr="0007564F" w:rsidRDefault="00066292" w:rsidP="00DD24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7564F">
              <w:rPr>
                <w:rFonts w:ascii="Times New Roman" w:eastAsia="Times New Roman" w:hAnsi="Times New Roman" w:cs="Times New Roman"/>
                <w:lang w:eastAsia="et-EE"/>
              </w:rPr>
              <w:t xml:space="preserve">Sabik LightGuard </w:t>
            </w:r>
          </w:p>
          <w:p w14:paraId="126628AE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66292" w14:paraId="7B0E197E" w14:textId="77777777" w:rsidTr="00DD24D9">
        <w:trPr>
          <w:trHeight w:val="254"/>
        </w:trPr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FDBA3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Papildus funkcijas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09E80A" w14:textId="77777777" w:rsidR="00066292" w:rsidRDefault="00066292" w:rsidP="00DD24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4C77AB">
              <w:rPr>
                <w:rFonts w:ascii="Times New Roman" w:eastAsia="Times New Roman" w:hAnsi="Times New Roman" w:cs="Times New Roman"/>
                <w:lang w:eastAsia="et-EE"/>
              </w:rPr>
              <w:t>GNSS position monitoring</w:t>
            </w:r>
          </w:p>
          <w:p w14:paraId="2D1789CC" w14:textId="77777777" w:rsidR="00066292" w:rsidRPr="0007564F" w:rsidRDefault="00066292" w:rsidP="00DD24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4C77AB">
              <w:rPr>
                <w:rFonts w:ascii="Times New Roman" w:eastAsia="Times New Roman" w:hAnsi="Times New Roman" w:cs="Times New Roman"/>
                <w:lang w:eastAsia="et-EE"/>
              </w:rPr>
              <w:t>GNSS synchronization with an adjustable delay</w:t>
            </w:r>
          </w:p>
        </w:tc>
      </w:tr>
      <w:tr w:rsidR="00066292" w14:paraId="07AFD8C1" w14:textId="77777777" w:rsidTr="00DD24D9">
        <w:trPr>
          <w:trHeight w:val="294"/>
        </w:trPr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4F46D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Times New Roman" w:hAnsi="Times New Roman" w:cs="Times New Roman"/>
                <w:lang w:eastAsia="et-EE"/>
              </w:rPr>
              <w:t>Sakaru tīkls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51EAF6" w14:textId="77777777" w:rsidR="00066292" w:rsidRPr="004C77AB" w:rsidRDefault="00066292" w:rsidP="00DD24D9">
            <w:pPr>
              <w:pStyle w:val="Paraststmeklis"/>
              <w:spacing w:before="0" w:beforeAutospacing="0" w:after="150" w:afterAutospacing="0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Long-range LTE-M remote monitoring technology</w:t>
            </w:r>
          </w:p>
        </w:tc>
      </w:tr>
      <w:tr w:rsidR="00066292" w14:paraId="547C2700" w14:textId="77777777" w:rsidTr="00DD24D9">
        <w:trPr>
          <w:trHeight w:val="298"/>
        </w:trPr>
        <w:tc>
          <w:tcPr>
            <w:tcW w:w="4621" w:type="dxa"/>
          </w:tcPr>
          <w:p w14:paraId="001B217C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Darba sprieguma diapazons</w:t>
            </w:r>
          </w:p>
        </w:tc>
        <w:tc>
          <w:tcPr>
            <w:tcW w:w="4985" w:type="dxa"/>
          </w:tcPr>
          <w:p w14:paraId="2BE03C75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</w:t>
            </w:r>
            <w:r w:rsidRPr="0007564F">
              <w:rPr>
                <w:rFonts w:ascii="Times New Roman" w:eastAsia="Calibri" w:hAnsi="Times New Roman" w:cs="Times New Roman"/>
                <w:bCs/>
              </w:rPr>
              <w:t>-</w:t>
            </w:r>
            <w:r>
              <w:rPr>
                <w:rFonts w:ascii="Times New Roman" w:eastAsia="Calibri" w:hAnsi="Times New Roman" w:cs="Times New Roman"/>
                <w:bCs/>
              </w:rPr>
              <w:t>18</w:t>
            </w:r>
            <w:r w:rsidRPr="0007564F">
              <w:rPr>
                <w:rFonts w:ascii="Times New Roman" w:eastAsia="Calibri" w:hAnsi="Times New Roman" w:cs="Times New Roman"/>
                <w:bCs/>
              </w:rPr>
              <w:t xml:space="preserve"> VDC</w:t>
            </w:r>
          </w:p>
        </w:tc>
      </w:tr>
      <w:tr w:rsidR="00066292" w14:paraId="44EF9A75" w14:textId="77777777" w:rsidTr="00DD24D9">
        <w:trPr>
          <w:trHeight w:val="298"/>
        </w:trPr>
        <w:tc>
          <w:tcPr>
            <w:tcW w:w="4621" w:type="dxa"/>
          </w:tcPr>
          <w:p w14:paraId="39F112B4" w14:textId="0A2FA23A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Program</w:t>
            </w:r>
            <w:r w:rsidR="0002565F">
              <w:rPr>
                <w:rFonts w:ascii="Times New Roman" w:eastAsia="Calibri" w:hAnsi="Times New Roman" w:cs="Times New Roman"/>
                <w:bCs/>
              </w:rPr>
              <w:t>m</w:t>
            </w:r>
            <w:r w:rsidRPr="0007564F">
              <w:rPr>
                <w:rFonts w:ascii="Times New Roman" w:eastAsia="Calibri" w:hAnsi="Times New Roman" w:cs="Times New Roman"/>
                <w:bCs/>
              </w:rPr>
              <w:t>ēšanas iespējas</w:t>
            </w:r>
          </w:p>
        </w:tc>
        <w:tc>
          <w:tcPr>
            <w:tcW w:w="4985" w:type="dxa"/>
          </w:tcPr>
          <w:p w14:paraId="706745D9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Sabik IR programmer</w:t>
            </w:r>
            <w:r>
              <w:rPr>
                <w:rFonts w:ascii="Times New Roman" w:eastAsia="Calibri" w:hAnsi="Times New Roman" w:cs="Times New Roman"/>
                <w:bCs/>
              </w:rPr>
              <w:t>,  Sabik Marine Bluetooth® control</w:t>
            </w:r>
          </w:p>
        </w:tc>
      </w:tr>
      <w:tr w:rsidR="00066292" w14:paraId="10A08186" w14:textId="77777777" w:rsidTr="00DD24D9">
        <w:trPr>
          <w:trHeight w:val="298"/>
        </w:trPr>
        <w:tc>
          <w:tcPr>
            <w:tcW w:w="4621" w:type="dxa"/>
          </w:tcPr>
          <w:p w14:paraId="37054176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Korpusa aizsardzības klase</w:t>
            </w:r>
          </w:p>
        </w:tc>
        <w:tc>
          <w:tcPr>
            <w:tcW w:w="4985" w:type="dxa"/>
          </w:tcPr>
          <w:p w14:paraId="5FAD263B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IP68</w:t>
            </w:r>
          </w:p>
        </w:tc>
      </w:tr>
      <w:tr w:rsidR="00066292" w14:paraId="1E61CE21" w14:textId="77777777" w:rsidTr="00DD24D9">
        <w:trPr>
          <w:trHeight w:val="315"/>
        </w:trPr>
        <w:tc>
          <w:tcPr>
            <w:tcW w:w="4621" w:type="dxa"/>
          </w:tcPr>
          <w:p w14:paraId="7895AE38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Korpusa materiāls:</w:t>
            </w:r>
          </w:p>
        </w:tc>
        <w:tc>
          <w:tcPr>
            <w:tcW w:w="4985" w:type="dxa"/>
          </w:tcPr>
          <w:p w14:paraId="2149918F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Alumīnijs</w:t>
            </w:r>
          </w:p>
        </w:tc>
      </w:tr>
      <w:tr w:rsidR="00066292" w14:paraId="0A012AEC" w14:textId="77777777" w:rsidTr="00DD24D9">
        <w:trPr>
          <w:trHeight w:val="315"/>
        </w:trPr>
        <w:tc>
          <w:tcPr>
            <w:tcW w:w="4621" w:type="dxa"/>
          </w:tcPr>
          <w:p w14:paraId="292D7DCA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Darbības vide:</w:t>
            </w:r>
          </w:p>
        </w:tc>
        <w:tc>
          <w:tcPr>
            <w:tcW w:w="4985" w:type="dxa"/>
          </w:tcPr>
          <w:p w14:paraId="513F71E4" w14:textId="77777777" w:rsidR="00066292" w:rsidRPr="0007564F" w:rsidRDefault="00066292" w:rsidP="00DD24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64F">
              <w:rPr>
                <w:rFonts w:ascii="Times New Roman" w:hAnsi="Times New Roman" w:cs="Times New Roman"/>
              </w:rPr>
              <w:t>Vismaz -30°C līdz +40°C vai vairāk.</w:t>
            </w:r>
          </w:p>
        </w:tc>
      </w:tr>
    </w:tbl>
    <w:p w14:paraId="69D85335" w14:textId="77777777" w:rsidR="00066292" w:rsidRDefault="00066292" w:rsidP="00066292">
      <w:pPr>
        <w:spacing w:before="240"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B5CAAEA" wp14:editId="7D158941">
            <wp:extent cx="4600575" cy="3712641"/>
            <wp:effectExtent l="0" t="0" r="0" b="2540"/>
            <wp:docPr id="1465697630" name="Attēls 1" descr="Attēls, kurā ir aplis, ierīce, iekštelpu, plīts virsm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697630" name="Attēls 1" descr="Attēls, kurā ir aplis, ierīce, iekštelpu, plīts virsma&#10;&#10;Apraksts ģenerēts automātisk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4919" cy="372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D104A" w14:textId="2804A51A" w:rsidR="00066292" w:rsidRDefault="00066292" w:rsidP="0006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Attēls Nr.3</w:t>
      </w:r>
    </w:p>
    <w:p w14:paraId="4966C046" w14:textId="77777777" w:rsidR="00066292" w:rsidRDefault="00066292" w:rsidP="00066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05EB0BA9" w14:textId="77777777" w:rsidR="00066292" w:rsidRPr="00922263" w:rsidRDefault="00066292" w:rsidP="00066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226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Garantijas laiks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2 (divi) gadi no piegādes brīža. Garantija attiecināma uz rūpnieciskiem defektiem, kuri nav atklāti preču nodošanas brīdī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deklarēto minimālo izturību. Garantija neattiecas uz dabisku nolietojumu vai lietošanas laikā radītajiem bojājumiem (mehāniskiem, termiskiem, pārslodze u.c.).</w:t>
      </w:r>
    </w:p>
    <w:p w14:paraId="252AF7C9" w14:textId="77777777" w:rsidR="00066292" w:rsidRPr="00C61B67" w:rsidRDefault="00066292" w:rsidP="00066292">
      <w:pPr>
        <w:tabs>
          <w:tab w:val="left" w:pos="171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7C70A5FE" w14:textId="77777777" w:rsidR="00066292" w:rsidRDefault="00066292" w:rsidP="00066292">
      <w:pPr>
        <w:tabs>
          <w:tab w:val="left" w:pos="1710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3F6FEF" wp14:editId="22B5FE44">
            <wp:extent cx="6259830" cy="2731135"/>
            <wp:effectExtent l="0" t="0" r="7620" b="0"/>
            <wp:docPr id="1884999355" name="Attēls 2" descr="Attēls, kurā ir aplis, diagramma, ekrānuzņēmums, dizain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999355" name="Attēls 2" descr="Attēls, kurā ir aplis, diagramma, ekrānuzņēmums, dizains&#10;&#10;Apraksts ģenerēts automātisk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83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D0886" w14:textId="604E5A14" w:rsidR="00066292" w:rsidRPr="00B10EDD" w:rsidRDefault="00066292" w:rsidP="000662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EDD">
        <w:rPr>
          <w:rFonts w:ascii="Times New Roman" w:hAnsi="Times New Roman" w:cs="Times New Roman"/>
          <w:b/>
          <w:bCs/>
          <w:sz w:val="24"/>
          <w:szCs w:val="24"/>
        </w:rPr>
        <w:t>Attēls Nr.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F550E42" w14:textId="4D10B7A4" w:rsidR="009C7BC0" w:rsidRDefault="009C7BC0" w:rsidP="009C7BC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45944AC" w14:textId="77777777" w:rsidR="009C7BC0" w:rsidRPr="007321EE" w:rsidRDefault="009C7BC0" w:rsidP="009C7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2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Sagatavoja:</w:t>
      </w:r>
    </w:p>
    <w:p w14:paraId="2FAC4D95" w14:textId="2F4FD18A" w:rsidR="009C7BC0" w:rsidRDefault="009C7BC0" w:rsidP="009C7BC0">
      <w:pPr>
        <w:spacing w:before="240" w:after="0" w:line="240" w:lineRule="auto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Dainis Briedis_____________________</w:t>
      </w:r>
      <w:r w:rsidR="00B6195B">
        <w:rPr>
          <w:rFonts w:ascii="Times New Roman" w:eastAsia="Times New Roman" w:hAnsi="Times New Roman"/>
          <w:lang w:eastAsia="lv-LV"/>
        </w:rPr>
        <w:t xml:space="preserve"> </w:t>
      </w:r>
      <w:r>
        <w:rPr>
          <w:rFonts w:ascii="Times New Roman" w:eastAsia="Times New Roman" w:hAnsi="Times New Roman"/>
          <w:lang w:eastAsia="lv-LV"/>
        </w:rPr>
        <w:t xml:space="preserve">Aprīkojuma uzturēšanas </w:t>
      </w:r>
      <w:r w:rsidR="004948ED">
        <w:rPr>
          <w:rFonts w:ascii="Times New Roman" w:eastAsia="Times New Roman" w:hAnsi="Times New Roman"/>
          <w:lang w:eastAsia="lv-LV"/>
        </w:rPr>
        <w:t>dienesta vadītājs</w:t>
      </w:r>
    </w:p>
    <w:p w14:paraId="1561FB3A" w14:textId="428FCEE2" w:rsidR="009C7BC0" w:rsidRPr="00C61B67" w:rsidRDefault="009C7BC0" w:rsidP="009C7BC0">
      <w:pPr>
        <w:spacing w:after="0" w:line="240" w:lineRule="auto"/>
        <w:ind w:right="-5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lang w:eastAsia="lv-LV"/>
        </w:rPr>
        <w:t>/ vārds, uzvārds, paraksts, ieņemamais amats/</w:t>
      </w:r>
    </w:p>
    <w:sectPr w:rsidR="009C7BC0" w:rsidRPr="00C61B67" w:rsidSect="00637F9F">
      <w:pgSz w:w="12240" w:h="15840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CC"/>
    <w:rsid w:val="0002565F"/>
    <w:rsid w:val="00033402"/>
    <w:rsid w:val="00066292"/>
    <w:rsid w:val="0007564F"/>
    <w:rsid w:val="00111E5B"/>
    <w:rsid w:val="00134F55"/>
    <w:rsid w:val="001D1732"/>
    <w:rsid w:val="002739A3"/>
    <w:rsid w:val="00406DD2"/>
    <w:rsid w:val="004948ED"/>
    <w:rsid w:val="004A02FB"/>
    <w:rsid w:val="004B5C5F"/>
    <w:rsid w:val="00575528"/>
    <w:rsid w:val="005A4B66"/>
    <w:rsid w:val="005F59E6"/>
    <w:rsid w:val="0060401B"/>
    <w:rsid w:val="00637F9F"/>
    <w:rsid w:val="00640741"/>
    <w:rsid w:val="00656CC9"/>
    <w:rsid w:val="00671CDF"/>
    <w:rsid w:val="00673DD4"/>
    <w:rsid w:val="006A2260"/>
    <w:rsid w:val="006F1303"/>
    <w:rsid w:val="00765C60"/>
    <w:rsid w:val="007C35AB"/>
    <w:rsid w:val="007C48F3"/>
    <w:rsid w:val="008018C6"/>
    <w:rsid w:val="008A0616"/>
    <w:rsid w:val="008D5E22"/>
    <w:rsid w:val="009007CC"/>
    <w:rsid w:val="009016C4"/>
    <w:rsid w:val="00975C6B"/>
    <w:rsid w:val="00990462"/>
    <w:rsid w:val="009C7BC0"/>
    <w:rsid w:val="009E6FC8"/>
    <w:rsid w:val="00A25404"/>
    <w:rsid w:val="00A37C31"/>
    <w:rsid w:val="00A47296"/>
    <w:rsid w:val="00A65601"/>
    <w:rsid w:val="00B05D1E"/>
    <w:rsid w:val="00B10EDD"/>
    <w:rsid w:val="00B12192"/>
    <w:rsid w:val="00B6195B"/>
    <w:rsid w:val="00C35132"/>
    <w:rsid w:val="00C61B67"/>
    <w:rsid w:val="00CC67DD"/>
    <w:rsid w:val="00D33C4F"/>
    <w:rsid w:val="00D70361"/>
    <w:rsid w:val="00D74552"/>
    <w:rsid w:val="00E07E70"/>
    <w:rsid w:val="00E33F1D"/>
    <w:rsid w:val="00F5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DCF6C"/>
  <w15:docId w15:val="{23792613-EF0A-4070-9E40-753E2379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0361"/>
    <w:pPr>
      <w:spacing w:after="200" w:line="276" w:lineRule="auto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C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4729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29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296"/>
    <w:rPr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29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296"/>
    <w:rPr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F1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F1303"/>
    <w:rPr>
      <w:rFonts w:ascii="Segoe UI" w:hAnsi="Segoe UI" w:cs="Segoe UI"/>
      <w:sz w:val="18"/>
      <w:szCs w:val="18"/>
      <w:lang w:val="lv-LV"/>
    </w:rPr>
  </w:style>
  <w:style w:type="paragraph" w:styleId="Paraststmeklis">
    <w:name w:val="Normal (Web)"/>
    <w:basedOn w:val="Parasts"/>
    <w:uiPriority w:val="99"/>
    <w:unhideWhenUsed/>
    <w:rsid w:val="0006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Ventspils brivostas parvalde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Buka</dc:creator>
  <cp:lastModifiedBy>Agnese Klimoviča</cp:lastModifiedBy>
  <cp:revision>7</cp:revision>
  <dcterms:created xsi:type="dcterms:W3CDTF">2024-03-11T14:48:00Z</dcterms:created>
  <dcterms:modified xsi:type="dcterms:W3CDTF">2024-03-18T06:26:00Z</dcterms:modified>
</cp:coreProperties>
</file>