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50E14" w14:textId="34D88330" w:rsidR="00A4405F" w:rsidRPr="0069369A" w:rsidRDefault="00A4405F" w:rsidP="00A4405F">
      <w:pPr>
        <w:jc w:val="right"/>
        <w:rPr>
          <w:b/>
          <w:color w:val="000000"/>
        </w:rPr>
      </w:pPr>
      <w:bookmarkStart w:id="0" w:name="_Toc496711296"/>
      <w:r>
        <w:rPr>
          <w:b/>
          <w:color w:val="000000"/>
        </w:rPr>
        <w:t>7</w:t>
      </w:r>
      <w:r w:rsidRPr="0069369A">
        <w:rPr>
          <w:b/>
          <w:color w:val="000000"/>
        </w:rPr>
        <w:t>.pielikums</w:t>
      </w:r>
    </w:p>
    <w:p w14:paraId="5371A308" w14:textId="2D06BE92" w:rsidR="00A4405F" w:rsidRPr="0069369A" w:rsidRDefault="00A4405F" w:rsidP="00363179">
      <w:pPr>
        <w:jc w:val="right"/>
        <w:rPr>
          <w:iCs/>
        </w:rPr>
      </w:pPr>
      <w:r w:rsidRPr="0069369A">
        <w:rPr>
          <w:iCs/>
        </w:rPr>
        <w:t>Atklātā iepirkuma “</w:t>
      </w:r>
      <w:r w:rsidR="00363179" w:rsidRPr="00363179">
        <w:rPr>
          <w:iCs/>
        </w:rPr>
        <w:t>Asfaltbetona segumu remonts Ventspilī</w:t>
      </w:r>
      <w:r w:rsidRPr="0069369A">
        <w:rPr>
          <w:iCs/>
        </w:rPr>
        <w:t>” nolikumam,</w:t>
      </w:r>
    </w:p>
    <w:p w14:paraId="0489D88E" w14:textId="49883CB4" w:rsidR="00D14AA1" w:rsidRPr="00487607" w:rsidRDefault="00A4405F" w:rsidP="00A4405F">
      <w:pPr>
        <w:ind w:right="-58"/>
        <w:jc w:val="right"/>
        <w:rPr>
          <w:sz w:val="24"/>
          <w:szCs w:val="24"/>
          <w:lang w:eastAsia="en-US"/>
        </w:rPr>
      </w:pPr>
      <w:r w:rsidRPr="0069369A">
        <w:rPr>
          <w:iCs/>
        </w:rPr>
        <w:t>identifikācijas Nr. VBOP 2024/48</w:t>
      </w:r>
    </w:p>
    <w:p w14:paraId="37457370" w14:textId="77777777" w:rsidR="00D14AA1" w:rsidRPr="00487607" w:rsidRDefault="00D14AA1" w:rsidP="007449F3">
      <w:pPr>
        <w:pStyle w:val="Virsraksts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172"/>
        <w:gridCol w:w="5253"/>
        <w:gridCol w:w="2230"/>
        <w:gridCol w:w="2230"/>
      </w:tblGrid>
      <w:tr w:rsidR="008E0073" w:rsidRPr="00487607" w14:paraId="209E00F1" w14:textId="6415C31B" w:rsidTr="008E0073">
        <w:trPr>
          <w:trHeight w:val="1563"/>
        </w:trPr>
        <w:tc>
          <w:tcPr>
            <w:tcW w:w="686" w:type="dxa"/>
            <w:vAlign w:val="center"/>
          </w:tcPr>
          <w:p w14:paraId="531A8C13" w14:textId="77777777" w:rsidR="008E0073" w:rsidRPr="00487607" w:rsidRDefault="008E0073" w:rsidP="006C66FA">
            <w:pPr>
              <w:jc w:val="center"/>
              <w:rPr>
                <w:sz w:val="24"/>
                <w:szCs w:val="24"/>
              </w:rPr>
            </w:pPr>
            <w:r w:rsidRPr="00487607">
              <w:rPr>
                <w:sz w:val="24"/>
                <w:szCs w:val="24"/>
              </w:rPr>
              <w:t>Nr. p.k.</w:t>
            </w:r>
          </w:p>
        </w:tc>
        <w:tc>
          <w:tcPr>
            <w:tcW w:w="3172" w:type="dxa"/>
            <w:vAlign w:val="center"/>
          </w:tcPr>
          <w:p w14:paraId="3C7CA359" w14:textId="37C0971C" w:rsidR="008E0073" w:rsidRPr="00487607" w:rsidRDefault="008E0073"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8E0073" w:rsidRPr="00487607" w:rsidRDefault="008E0073" w:rsidP="006C66FA">
            <w:pPr>
              <w:jc w:val="center"/>
              <w:rPr>
                <w:sz w:val="24"/>
                <w:szCs w:val="24"/>
              </w:rPr>
            </w:pPr>
            <w:r w:rsidRPr="00487607">
              <w:rPr>
                <w:sz w:val="24"/>
                <w:szCs w:val="24"/>
              </w:rPr>
              <w:t>telefona numurs</w:t>
            </w:r>
          </w:p>
        </w:tc>
        <w:tc>
          <w:tcPr>
            <w:tcW w:w="5253" w:type="dxa"/>
            <w:vAlign w:val="center"/>
          </w:tcPr>
          <w:p w14:paraId="7468A5FC" w14:textId="77777777" w:rsidR="008E0073" w:rsidRPr="00487607" w:rsidRDefault="008E0073" w:rsidP="006C66FA">
            <w:pPr>
              <w:jc w:val="center"/>
              <w:rPr>
                <w:sz w:val="24"/>
                <w:szCs w:val="24"/>
              </w:rPr>
            </w:pPr>
            <w:r w:rsidRPr="00487607">
              <w:rPr>
                <w:sz w:val="24"/>
                <w:szCs w:val="24"/>
              </w:rPr>
              <w:t xml:space="preserve">Apakšuzņēmējam </w:t>
            </w:r>
          </w:p>
          <w:p w14:paraId="6DB49D12" w14:textId="566B592A" w:rsidR="008E0073" w:rsidRPr="00487607" w:rsidRDefault="008E0073" w:rsidP="005F3709">
            <w:pPr>
              <w:jc w:val="center"/>
              <w:rPr>
                <w:sz w:val="24"/>
                <w:szCs w:val="24"/>
              </w:rPr>
            </w:pPr>
            <w:r w:rsidRPr="00487607">
              <w:rPr>
                <w:sz w:val="24"/>
                <w:szCs w:val="24"/>
              </w:rPr>
              <w:t>nododamo darbu īss apraksts</w:t>
            </w:r>
          </w:p>
        </w:tc>
        <w:tc>
          <w:tcPr>
            <w:tcW w:w="2230" w:type="dxa"/>
            <w:vAlign w:val="center"/>
          </w:tcPr>
          <w:p w14:paraId="2EFAFEFA" w14:textId="5D62EFD5" w:rsidR="008E0073" w:rsidRPr="00487607" w:rsidRDefault="008E0073" w:rsidP="008E0073">
            <w:pPr>
              <w:jc w:val="center"/>
              <w:rPr>
                <w:sz w:val="24"/>
                <w:szCs w:val="24"/>
              </w:rPr>
            </w:pPr>
            <w:r w:rsidRPr="00487607">
              <w:rPr>
                <w:sz w:val="24"/>
                <w:szCs w:val="24"/>
              </w:rPr>
              <w:t>Apakšuzņēmējam nododamo</w:t>
            </w:r>
          </w:p>
          <w:p w14:paraId="6E149C20" w14:textId="3797B165" w:rsidR="008E0073" w:rsidRPr="00487607" w:rsidRDefault="008E0073" w:rsidP="008E0073">
            <w:pPr>
              <w:jc w:val="center"/>
              <w:rPr>
                <w:sz w:val="24"/>
                <w:szCs w:val="24"/>
              </w:rPr>
            </w:pPr>
            <w:r w:rsidRPr="00487607">
              <w:rPr>
                <w:sz w:val="24"/>
                <w:szCs w:val="24"/>
              </w:rPr>
              <w:t>darbu apjoms EUR</w:t>
            </w:r>
          </w:p>
          <w:p w14:paraId="2E9E013B" w14:textId="27B679A1" w:rsidR="008E0073" w:rsidRPr="00487607" w:rsidRDefault="008E0073" w:rsidP="008E0073">
            <w:pPr>
              <w:jc w:val="center"/>
              <w:rPr>
                <w:sz w:val="24"/>
                <w:szCs w:val="24"/>
              </w:rPr>
            </w:pPr>
            <w:r w:rsidRPr="00487607">
              <w:rPr>
                <w:sz w:val="24"/>
                <w:szCs w:val="24"/>
              </w:rPr>
              <w:t>(neskaitot PVN)</w:t>
            </w:r>
          </w:p>
        </w:tc>
        <w:tc>
          <w:tcPr>
            <w:tcW w:w="2230" w:type="dxa"/>
            <w:vAlign w:val="center"/>
          </w:tcPr>
          <w:p w14:paraId="63CD0F00" w14:textId="77777777" w:rsidR="008E0073" w:rsidRPr="008E0073" w:rsidRDefault="008E0073" w:rsidP="008E0073">
            <w:pPr>
              <w:jc w:val="center"/>
              <w:rPr>
                <w:sz w:val="24"/>
                <w:szCs w:val="24"/>
              </w:rPr>
            </w:pPr>
            <w:r w:rsidRPr="00487607">
              <w:rPr>
                <w:sz w:val="24"/>
                <w:szCs w:val="24"/>
              </w:rPr>
              <w:t xml:space="preserve">Apakšuzņēmējam </w:t>
            </w:r>
            <w:r w:rsidRPr="008E0073">
              <w:rPr>
                <w:sz w:val="24"/>
                <w:szCs w:val="24"/>
              </w:rPr>
              <w:t xml:space="preserve">nododamo </w:t>
            </w:r>
          </w:p>
          <w:p w14:paraId="5E80621E" w14:textId="4CC55E5F" w:rsidR="008E0073" w:rsidRPr="00487607" w:rsidRDefault="008E0073" w:rsidP="008E0073">
            <w:pPr>
              <w:jc w:val="center"/>
              <w:rPr>
                <w:sz w:val="24"/>
                <w:szCs w:val="24"/>
              </w:rPr>
            </w:pPr>
            <w:r w:rsidRPr="008E0073">
              <w:rPr>
                <w:sz w:val="24"/>
                <w:szCs w:val="24"/>
              </w:rPr>
              <w:t>darbu apjoms %</w:t>
            </w:r>
          </w:p>
        </w:tc>
      </w:tr>
      <w:tr w:rsidR="008E0073" w:rsidRPr="00487607" w14:paraId="04D72EB8" w14:textId="171FE94A" w:rsidTr="008E0073">
        <w:trPr>
          <w:trHeight w:val="234"/>
        </w:trPr>
        <w:tc>
          <w:tcPr>
            <w:tcW w:w="686" w:type="dxa"/>
            <w:vAlign w:val="center"/>
          </w:tcPr>
          <w:p w14:paraId="6896DBF7" w14:textId="77777777" w:rsidR="008E0073" w:rsidRPr="00487607" w:rsidRDefault="008E0073" w:rsidP="006C66FA">
            <w:pPr>
              <w:jc w:val="center"/>
              <w:rPr>
                <w:i/>
                <w:sz w:val="24"/>
                <w:szCs w:val="24"/>
              </w:rPr>
            </w:pPr>
            <w:r w:rsidRPr="00487607">
              <w:rPr>
                <w:i/>
                <w:sz w:val="24"/>
                <w:szCs w:val="24"/>
              </w:rPr>
              <w:t>1</w:t>
            </w:r>
          </w:p>
        </w:tc>
        <w:tc>
          <w:tcPr>
            <w:tcW w:w="3172" w:type="dxa"/>
            <w:vAlign w:val="center"/>
          </w:tcPr>
          <w:p w14:paraId="7E817854" w14:textId="77777777" w:rsidR="008E0073" w:rsidRPr="00487607" w:rsidRDefault="008E0073" w:rsidP="006C66FA">
            <w:pPr>
              <w:jc w:val="center"/>
              <w:rPr>
                <w:i/>
                <w:sz w:val="24"/>
                <w:szCs w:val="24"/>
              </w:rPr>
            </w:pPr>
            <w:r w:rsidRPr="00487607">
              <w:rPr>
                <w:i/>
                <w:sz w:val="24"/>
                <w:szCs w:val="24"/>
              </w:rPr>
              <w:t>2</w:t>
            </w:r>
          </w:p>
        </w:tc>
        <w:tc>
          <w:tcPr>
            <w:tcW w:w="5253" w:type="dxa"/>
            <w:vAlign w:val="center"/>
          </w:tcPr>
          <w:p w14:paraId="47F23A68" w14:textId="77777777" w:rsidR="008E0073" w:rsidRPr="00487607" w:rsidRDefault="008E0073" w:rsidP="006C66FA">
            <w:pPr>
              <w:jc w:val="center"/>
              <w:rPr>
                <w:i/>
                <w:sz w:val="24"/>
                <w:szCs w:val="24"/>
              </w:rPr>
            </w:pPr>
            <w:r w:rsidRPr="00487607">
              <w:rPr>
                <w:i/>
                <w:sz w:val="24"/>
                <w:szCs w:val="24"/>
              </w:rPr>
              <w:t>3</w:t>
            </w:r>
          </w:p>
        </w:tc>
        <w:tc>
          <w:tcPr>
            <w:tcW w:w="2230" w:type="dxa"/>
          </w:tcPr>
          <w:p w14:paraId="260B1325" w14:textId="77777777" w:rsidR="008E0073" w:rsidRPr="00487607" w:rsidRDefault="008E0073" w:rsidP="006C66FA">
            <w:pPr>
              <w:jc w:val="center"/>
              <w:rPr>
                <w:i/>
                <w:sz w:val="24"/>
                <w:szCs w:val="24"/>
              </w:rPr>
            </w:pPr>
          </w:p>
        </w:tc>
        <w:tc>
          <w:tcPr>
            <w:tcW w:w="2230" w:type="dxa"/>
            <w:vAlign w:val="center"/>
          </w:tcPr>
          <w:p w14:paraId="32B7866B" w14:textId="7EA1F398" w:rsidR="008E0073" w:rsidRPr="00487607" w:rsidRDefault="008E0073" w:rsidP="006C66FA">
            <w:pPr>
              <w:jc w:val="center"/>
              <w:rPr>
                <w:i/>
                <w:sz w:val="24"/>
                <w:szCs w:val="24"/>
              </w:rPr>
            </w:pPr>
            <w:r w:rsidRPr="00487607">
              <w:rPr>
                <w:i/>
                <w:sz w:val="24"/>
                <w:szCs w:val="24"/>
              </w:rPr>
              <w:t>4</w:t>
            </w:r>
          </w:p>
        </w:tc>
      </w:tr>
      <w:tr w:rsidR="008E0073" w:rsidRPr="00487607" w14:paraId="6DDEB843" w14:textId="07A8BB4A" w:rsidTr="008E0073">
        <w:trPr>
          <w:trHeight w:val="234"/>
        </w:trPr>
        <w:tc>
          <w:tcPr>
            <w:tcW w:w="686" w:type="dxa"/>
            <w:vAlign w:val="center"/>
          </w:tcPr>
          <w:p w14:paraId="4E2808AF" w14:textId="77777777" w:rsidR="008E0073" w:rsidRPr="00487607" w:rsidRDefault="008E0073" w:rsidP="006C66FA">
            <w:pPr>
              <w:rPr>
                <w:sz w:val="24"/>
                <w:szCs w:val="24"/>
              </w:rPr>
            </w:pPr>
          </w:p>
        </w:tc>
        <w:tc>
          <w:tcPr>
            <w:tcW w:w="3172" w:type="dxa"/>
            <w:vAlign w:val="center"/>
          </w:tcPr>
          <w:p w14:paraId="70E1F21F" w14:textId="77777777" w:rsidR="008E0073" w:rsidRPr="00487607" w:rsidRDefault="008E0073" w:rsidP="006C66FA">
            <w:pPr>
              <w:jc w:val="center"/>
              <w:rPr>
                <w:sz w:val="24"/>
                <w:szCs w:val="24"/>
              </w:rPr>
            </w:pPr>
          </w:p>
        </w:tc>
        <w:tc>
          <w:tcPr>
            <w:tcW w:w="5253" w:type="dxa"/>
            <w:vAlign w:val="center"/>
          </w:tcPr>
          <w:p w14:paraId="27127338" w14:textId="77777777" w:rsidR="008E0073" w:rsidRPr="00487607" w:rsidRDefault="008E0073" w:rsidP="006C66FA">
            <w:pPr>
              <w:jc w:val="center"/>
              <w:rPr>
                <w:sz w:val="24"/>
                <w:szCs w:val="24"/>
              </w:rPr>
            </w:pPr>
          </w:p>
        </w:tc>
        <w:tc>
          <w:tcPr>
            <w:tcW w:w="2230" w:type="dxa"/>
          </w:tcPr>
          <w:p w14:paraId="60166A86" w14:textId="77777777" w:rsidR="008E0073" w:rsidRPr="00487607" w:rsidRDefault="008E0073" w:rsidP="006C66FA">
            <w:pPr>
              <w:jc w:val="center"/>
              <w:rPr>
                <w:sz w:val="24"/>
                <w:szCs w:val="24"/>
              </w:rPr>
            </w:pPr>
          </w:p>
        </w:tc>
        <w:tc>
          <w:tcPr>
            <w:tcW w:w="2230" w:type="dxa"/>
            <w:vAlign w:val="center"/>
          </w:tcPr>
          <w:p w14:paraId="09DAEAD0" w14:textId="11EA2EE9" w:rsidR="008E0073" w:rsidRPr="00487607" w:rsidRDefault="008E0073" w:rsidP="006C66FA">
            <w:pPr>
              <w:jc w:val="center"/>
              <w:rPr>
                <w:sz w:val="24"/>
                <w:szCs w:val="24"/>
              </w:rPr>
            </w:pPr>
          </w:p>
        </w:tc>
      </w:tr>
      <w:tr w:rsidR="008E0073" w:rsidRPr="00487607" w14:paraId="6BC3B625" w14:textId="14F453B8" w:rsidTr="008E0073">
        <w:trPr>
          <w:trHeight w:val="234"/>
        </w:trPr>
        <w:tc>
          <w:tcPr>
            <w:tcW w:w="686" w:type="dxa"/>
            <w:vAlign w:val="center"/>
          </w:tcPr>
          <w:p w14:paraId="144FC626" w14:textId="77777777" w:rsidR="008E0073" w:rsidRPr="00487607" w:rsidRDefault="008E0073" w:rsidP="006C66FA">
            <w:pPr>
              <w:rPr>
                <w:sz w:val="24"/>
                <w:szCs w:val="24"/>
              </w:rPr>
            </w:pPr>
          </w:p>
        </w:tc>
        <w:tc>
          <w:tcPr>
            <w:tcW w:w="3172" w:type="dxa"/>
            <w:vAlign w:val="center"/>
          </w:tcPr>
          <w:p w14:paraId="5371512E" w14:textId="77777777" w:rsidR="008E0073" w:rsidRPr="00487607" w:rsidRDefault="008E0073" w:rsidP="006C66FA">
            <w:pPr>
              <w:jc w:val="center"/>
              <w:rPr>
                <w:sz w:val="24"/>
                <w:szCs w:val="24"/>
              </w:rPr>
            </w:pPr>
          </w:p>
        </w:tc>
        <w:tc>
          <w:tcPr>
            <w:tcW w:w="5253" w:type="dxa"/>
            <w:vAlign w:val="center"/>
          </w:tcPr>
          <w:p w14:paraId="3D444673" w14:textId="77777777" w:rsidR="008E0073" w:rsidRPr="00487607" w:rsidRDefault="008E0073" w:rsidP="006C66FA">
            <w:pPr>
              <w:jc w:val="center"/>
              <w:rPr>
                <w:sz w:val="24"/>
                <w:szCs w:val="24"/>
              </w:rPr>
            </w:pPr>
          </w:p>
        </w:tc>
        <w:tc>
          <w:tcPr>
            <w:tcW w:w="2230" w:type="dxa"/>
          </w:tcPr>
          <w:p w14:paraId="6DD62985" w14:textId="77777777" w:rsidR="008E0073" w:rsidRPr="00487607" w:rsidRDefault="008E0073" w:rsidP="006C66FA">
            <w:pPr>
              <w:jc w:val="center"/>
              <w:rPr>
                <w:sz w:val="24"/>
                <w:szCs w:val="24"/>
              </w:rPr>
            </w:pPr>
          </w:p>
        </w:tc>
        <w:tc>
          <w:tcPr>
            <w:tcW w:w="2230" w:type="dxa"/>
            <w:vAlign w:val="center"/>
          </w:tcPr>
          <w:p w14:paraId="7F4F8377" w14:textId="57017444" w:rsidR="008E0073" w:rsidRPr="00487607" w:rsidRDefault="008E0073" w:rsidP="006C66FA">
            <w:pPr>
              <w:jc w:val="center"/>
              <w:rPr>
                <w:sz w:val="24"/>
                <w:szCs w:val="24"/>
              </w:rPr>
            </w:pPr>
          </w:p>
        </w:tc>
      </w:tr>
      <w:tr w:rsidR="008E0073" w:rsidRPr="00487607" w14:paraId="568FBDEF" w14:textId="353AB476" w:rsidTr="008E0073">
        <w:trPr>
          <w:trHeight w:val="234"/>
        </w:trPr>
        <w:tc>
          <w:tcPr>
            <w:tcW w:w="686" w:type="dxa"/>
            <w:vAlign w:val="center"/>
          </w:tcPr>
          <w:p w14:paraId="4E2F9D48" w14:textId="77777777" w:rsidR="008E0073" w:rsidRPr="00487607" w:rsidRDefault="008E0073" w:rsidP="006C66FA">
            <w:pPr>
              <w:rPr>
                <w:sz w:val="24"/>
                <w:szCs w:val="24"/>
              </w:rPr>
            </w:pPr>
          </w:p>
        </w:tc>
        <w:tc>
          <w:tcPr>
            <w:tcW w:w="3172" w:type="dxa"/>
            <w:vAlign w:val="center"/>
          </w:tcPr>
          <w:p w14:paraId="13B1A61B" w14:textId="77777777" w:rsidR="008E0073" w:rsidRPr="00487607" w:rsidRDefault="008E0073" w:rsidP="006C66FA">
            <w:pPr>
              <w:jc w:val="center"/>
              <w:rPr>
                <w:sz w:val="24"/>
                <w:szCs w:val="24"/>
              </w:rPr>
            </w:pPr>
          </w:p>
        </w:tc>
        <w:tc>
          <w:tcPr>
            <w:tcW w:w="5253" w:type="dxa"/>
            <w:vAlign w:val="center"/>
          </w:tcPr>
          <w:p w14:paraId="213E1035" w14:textId="77777777" w:rsidR="008E0073" w:rsidRPr="00487607" w:rsidRDefault="008E0073" w:rsidP="006C66FA">
            <w:pPr>
              <w:jc w:val="center"/>
              <w:rPr>
                <w:sz w:val="24"/>
                <w:szCs w:val="24"/>
              </w:rPr>
            </w:pPr>
          </w:p>
        </w:tc>
        <w:tc>
          <w:tcPr>
            <w:tcW w:w="2230" w:type="dxa"/>
          </w:tcPr>
          <w:p w14:paraId="47A30069" w14:textId="77777777" w:rsidR="008E0073" w:rsidRPr="00487607" w:rsidRDefault="008E0073" w:rsidP="006C66FA">
            <w:pPr>
              <w:jc w:val="center"/>
              <w:rPr>
                <w:sz w:val="24"/>
                <w:szCs w:val="24"/>
              </w:rPr>
            </w:pPr>
          </w:p>
        </w:tc>
        <w:tc>
          <w:tcPr>
            <w:tcW w:w="2230" w:type="dxa"/>
            <w:vAlign w:val="center"/>
          </w:tcPr>
          <w:p w14:paraId="65009625" w14:textId="4C03C4D5" w:rsidR="008E0073" w:rsidRPr="00487607" w:rsidRDefault="008E0073" w:rsidP="006C66FA">
            <w:pPr>
              <w:jc w:val="center"/>
              <w:rPr>
                <w:sz w:val="24"/>
                <w:szCs w:val="24"/>
              </w:rPr>
            </w:pPr>
          </w:p>
        </w:tc>
      </w:tr>
      <w:tr w:rsidR="008E0073" w:rsidRPr="00487607" w14:paraId="01AD5004" w14:textId="6B5F2DF1" w:rsidTr="008E0073">
        <w:trPr>
          <w:trHeight w:val="54"/>
        </w:trPr>
        <w:tc>
          <w:tcPr>
            <w:tcW w:w="686" w:type="dxa"/>
            <w:vAlign w:val="center"/>
          </w:tcPr>
          <w:p w14:paraId="637655AF" w14:textId="77777777" w:rsidR="008E0073" w:rsidRPr="00487607" w:rsidRDefault="008E0073" w:rsidP="006C66FA">
            <w:pPr>
              <w:jc w:val="center"/>
              <w:rPr>
                <w:sz w:val="24"/>
                <w:szCs w:val="24"/>
              </w:rPr>
            </w:pPr>
          </w:p>
        </w:tc>
        <w:tc>
          <w:tcPr>
            <w:tcW w:w="3172" w:type="dxa"/>
            <w:vAlign w:val="center"/>
          </w:tcPr>
          <w:p w14:paraId="4DC20EF0" w14:textId="77777777" w:rsidR="008E0073" w:rsidRPr="00487607" w:rsidRDefault="008E0073" w:rsidP="006C66FA">
            <w:pPr>
              <w:jc w:val="center"/>
              <w:rPr>
                <w:sz w:val="24"/>
                <w:szCs w:val="24"/>
              </w:rPr>
            </w:pPr>
          </w:p>
        </w:tc>
        <w:tc>
          <w:tcPr>
            <w:tcW w:w="5253" w:type="dxa"/>
            <w:vAlign w:val="center"/>
          </w:tcPr>
          <w:p w14:paraId="28C3EA66" w14:textId="77777777" w:rsidR="008E0073" w:rsidRPr="00487607" w:rsidRDefault="008E0073" w:rsidP="006C66FA">
            <w:pPr>
              <w:jc w:val="center"/>
              <w:rPr>
                <w:sz w:val="24"/>
                <w:szCs w:val="24"/>
              </w:rPr>
            </w:pPr>
          </w:p>
        </w:tc>
        <w:tc>
          <w:tcPr>
            <w:tcW w:w="2230" w:type="dxa"/>
          </w:tcPr>
          <w:p w14:paraId="49F84759" w14:textId="77777777" w:rsidR="008E0073" w:rsidRPr="00487607" w:rsidRDefault="008E0073" w:rsidP="006C66FA">
            <w:pPr>
              <w:jc w:val="center"/>
              <w:rPr>
                <w:sz w:val="24"/>
                <w:szCs w:val="24"/>
              </w:rPr>
            </w:pPr>
          </w:p>
        </w:tc>
        <w:tc>
          <w:tcPr>
            <w:tcW w:w="2230" w:type="dxa"/>
            <w:vAlign w:val="center"/>
          </w:tcPr>
          <w:p w14:paraId="7F042364" w14:textId="53539E99" w:rsidR="008E0073" w:rsidRPr="00487607" w:rsidRDefault="008E0073" w:rsidP="006C66FA">
            <w:pPr>
              <w:jc w:val="center"/>
              <w:rPr>
                <w:sz w:val="24"/>
                <w:szCs w:val="24"/>
              </w:rPr>
            </w:pPr>
          </w:p>
        </w:tc>
      </w:tr>
      <w:tr w:rsidR="008E0073" w:rsidRPr="00487607" w14:paraId="60CFEB0B" w14:textId="67EA0266" w:rsidTr="008E0073">
        <w:trPr>
          <w:trHeight w:val="54"/>
        </w:trPr>
        <w:tc>
          <w:tcPr>
            <w:tcW w:w="686" w:type="dxa"/>
            <w:vAlign w:val="center"/>
          </w:tcPr>
          <w:p w14:paraId="70E357C2" w14:textId="77777777" w:rsidR="008E0073" w:rsidRPr="00487607" w:rsidRDefault="008E0073" w:rsidP="006C66FA">
            <w:pPr>
              <w:jc w:val="center"/>
              <w:rPr>
                <w:sz w:val="24"/>
                <w:szCs w:val="24"/>
              </w:rPr>
            </w:pPr>
          </w:p>
        </w:tc>
        <w:tc>
          <w:tcPr>
            <w:tcW w:w="3172" w:type="dxa"/>
            <w:vAlign w:val="center"/>
          </w:tcPr>
          <w:p w14:paraId="5CAA910F" w14:textId="77777777" w:rsidR="008E0073" w:rsidRPr="00487607" w:rsidRDefault="008E0073" w:rsidP="006C66FA">
            <w:pPr>
              <w:jc w:val="center"/>
              <w:rPr>
                <w:sz w:val="24"/>
                <w:szCs w:val="24"/>
              </w:rPr>
            </w:pPr>
          </w:p>
        </w:tc>
        <w:tc>
          <w:tcPr>
            <w:tcW w:w="5253" w:type="dxa"/>
            <w:vAlign w:val="center"/>
          </w:tcPr>
          <w:p w14:paraId="168BC64B" w14:textId="77777777" w:rsidR="008E0073" w:rsidRPr="00487607" w:rsidRDefault="008E0073" w:rsidP="006C66FA">
            <w:pPr>
              <w:jc w:val="center"/>
              <w:rPr>
                <w:sz w:val="24"/>
                <w:szCs w:val="24"/>
              </w:rPr>
            </w:pPr>
          </w:p>
        </w:tc>
        <w:tc>
          <w:tcPr>
            <w:tcW w:w="2230" w:type="dxa"/>
          </w:tcPr>
          <w:p w14:paraId="2DF810D7" w14:textId="77777777" w:rsidR="008E0073" w:rsidRPr="00487607" w:rsidRDefault="008E0073" w:rsidP="006C66FA">
            <w:pPr>
              <w:jc w:val="center"/>
              <w:rPr>
                <w:sz w:val="24"/>
                <w:szCs w:val="24"/>
              </w:rPr>
            </w:pPr>
          </w:p>
        </w:tc>
        <w:tc>
          <w:tcPr>
            <w:tcW w:w="2230" w:type="dxa"/>
            <w:vAlign w:val="center"/>
          </w:tcPr>
          <w:p w14:paraId="0B42D68F" w14:textId="54D5ED29" w:rsidR="008E0073" w:rsidRPr="00487607" w:rsidRDefault="008E0073" w:rsidP="006C66FA">
            <w:pPr>
              <w:jc w:val="center"/>
              <w:rPr>
                <w:sz w:val="24"/>
                <w:szCs w:val="24"/>
              </w:rPr>
            </w:pPr>
          </w:p>
        </w:tc>
      </w:tr>
      <w:tr w:rsidR="008E0073" w:rsidRPr="00487607" w14:paraId="53116092" w14:textId="7AB462D5" w:rsidTr="008E0073">
        <w:trPr>
          <w:trHeight w:val="54"/>
        </w:trPr>
        <w:tc>
          <w:tcPr>
            <w:tcW w:w="686" w:type="dxa"/>
            <w:vAlign w:val="center"/>
          </w:tcPr>
          <w:p w14:paraId="2378F71D" w14:textId="77777777" w:rsidR="008E0073" w:rsidRPr="00487607" w:rsidRDefault="008E0073" w:rsidP="006C66FA">
            <w:pPr>
              <w:jc w:val="center"/>
              <w:rPr>
                <w:sz w:val="24"/>
                <w:szCs w:val="24"/>
              </w:rPr>
            </w:pPr>
          </w:p>
        </w:tc>
        <w:tc>
          <w:tcPr>
            <w:tcW w:w="3172" w:type="dxa"/>
            <w:vAlign w:val="center"/>
          </w:tcPr>
          <w:p w14:paraId="72ACDF82" w14:textId="77777777" w:rsidR="008E0073" w:rsidRPr="00487607" w:rsidRDefault="008E0073" w:rsidP="006C66FA">
            <w:pPr>
              <w:jc w:val="center"/>
              <w:rPr>
                <w:sz w:val="24"/>
                <w:szCs w:val="24"/>
              </w:rPr>
            </w:pPr>
          </w:p>
        </w:tc>
        <w:tc>
          <w:tcPr>
            <w:tcW w:w="5253" w:type="dxa"/>
            <w:vAlign w:val="center"/>
          </w:tcPr>
          <w:p w14:paraId="6D078578" w14:textId="77777777" w:rsidR="008E0073" w:rsidRPr="00487607" w:rsidRDefault="008E0073" w:rsidP="006C66FA">
            <w:pPr>
              <w:jc w:val="center"/>
              <w:rPr>
                <w:sz w:val="24"/>
                <w:szCs w:val="24"/>
              </w:rPr>
            </w:pPr>
          </w:p>
        </w:tc>
        <w:tc>
          <w:tcPr>
            <w:tcW w:w="2230" w:type="dxa"/>
          </w:tcPr>
          <w:p w14:paraId="571AED8B" w14:textId="77777777" w:rsidR="008E0073" w:rsidRPr="00487607" w:rsidRDefault="008E0073" w:rsidP="006C66FA">
            <w:pPr>
              <w:jc w:val="center"/>
              <w:rPr>
                <w:sz w:val="24"/>
                <w:szCs w:val="24"/>
              </w:rPr>
            </w:pPr>
          </w:p>
        </w:tc>
        <w:tc>
          <w:tcPr>
            <w:tcW w:w="2230" w:type="dxa"/>
            <w:vAlign w:val="center"/>
          </w:tcPr>
          <w:p w14:paraId="5498478D" w14:textId="20AAE4DE" w:rsidR="008E0073" w:rsidRPr="00487607" w:rsidRDefault="008E0073"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631195A1"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A4405F">
        <w:rPr>
          <w:sz w:val="24"/>
          <w:szCs w:val="24"/>
        </w:rPr>
        <w:t>4</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1C378B19" w:rsidR="00D14AA1" w:rsidRPr="00487607" w:rsidRDefault="00D14AA1" w:rsidP="001600D5">
      <w:pPr>
        <w:jc w:val="both"/>
        <w:rPr>
          <w:iCs/>
          <w:sz w:val="24"/>
          <w:szCs w:val="24"/>
        </w:rPr>
      </w:pPr>
      <w:r w:rsidRPr="00487607">
        <w:rPr>
          <w:sz w:val="24"/>
          <w:szCs w:val="24"/>
        </w:rPr>
        <w:t xml:space="preserve">Ar šo </w:t>
      </w:r>
      <w:r w:rsidRPr="00487607">
        <w:rPr>
          <w:i/>
          <w:sz w:val="24"/>
          <w:szCs w:val="24"/>
        </w:rPr>
        <w:t>&lt;</w:t>
      </w:r>
      <w:r w:rsidR="00A4405F">
        <w:rPr>
          <w:i/>
          <w:sz w:val="24"/>
          <w:szCs w:val="24"/>
        </w:rPr>
        <w:t>_______________</w:t>
      </w:r>
      <w:r w:rsidRPr="00487607">
        <w:rPr>
          <w:i/>
          <w:sz w:val="24"/>
          <w:szCs w:val="24"/>
        </w:rPr>
        <w:t>apakšuzņēmēja nosaukums, reģistrācijas Nr., juridiskā adrese&gt;</w:t>
      </w:r>
      <w:r w:rsidRPr="00487607">
        <w:rPr>
          <w:sz w:val="24"/>
          <w:szCs w:val="24"/>
        </w:rPr>
        <w:t xml:space="preserve"> apliecinām, ka esam informēti par to, ka </w:t>
      </w:r>
      <w:r w:rsidRPr="00487607">
        <w:rPr>
          <w:i/>
          <w:sz w:val="24"/>
          <w:szCs w:val="24"/>
        </w:rPr>
        <w:t>&lt;</w:t>
      </w:r>
      <w:r w:rsidR="00A4405F">
        <w:rPr>
          <w:i/>
          <w:sz w:val="24"/>
          <w:szCs w:val="24"/>
        </w:rPr>
        <w:t>________________</w:t>
      </w:r>
      <w:r w:rsidRPr="00487607">
        <w:rPr>
          <w:i/>
          <w:sz w:val="24"/>
          <w:szCs w:val="24"/>
        </w:rPr>
        <w: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363179" w:rsidRPr="00363179">
        <w:rPr>
          <w:sz w:val="24"/>
          <w:szCs w:val="24"/>
        </w:rPr>
        <w:t>Asfaltbetona segumu remonts Ventspilī</w:t>
      </w:r>
      <w:r w:rsidR="00CA13BE" w:rsidRPr="00487607">
        <w:rPr>
          <w:sz w:val="24"/>
          <w:szCs w:val="24"/>
        </w:rPr>
        <w:t>”</w:t>
      </w:r>
      <w:r w:rsidRPr="00487607">
        <w:rPr>
          <w:sz w:val="24"/>
          <w:szCs w:val="24"/>
        </w:rPr>
        <w:t xml:space="preserve">, iepirkuma identifikācijas Nr. VBOP </w:t>
      </w:r>
      <w:r w:rsidR="00A4405F">
        <w:rPr>
          <w:sz w:val="24"/>
          <w:szCs w:val="24"/>
        </w:rPr>
        <w:t>2024/48</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609B3A85"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w:t>
      </w:r>
      <w:r w:rsidR="00A4405F">
        <w:rPr>
          <w:i/>
          <w:sz w:val="24"/>
          <w:szCs w:val="24"/>
        </w:rPr>
        <w:t>___________________</w:t>
      </w:r>
      <w:r w:rsidRPr="00487607">
        <w:rPr>
          <w:i/>
          <w:sz w:val="24"/>
          <w:szCs w:val="24"/>
        </w:rPr>
        <w:t>īss veicamo darbu apraksts, atbilstoši apakšuzņēmējam nododamo darbu sarakstā norādītajam&gt;</w:t>
      </w:r>
      <w:r w:rsidRPr="00487607">
        <w:rPr>
          <w:sz w:val="24"/>
          <w:szCs w:val="24"/>
        </w:rPr>
        <w:t>;</w:t>
      </w:r>
    </w:p>
    <w:p w14:paraId="5ED83037" w14:textId="70D91ADC"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w:t>
      </w:r>
      <w:r w:rsidR="00A4405F">
        <w:rPr>
          <w:i/>
          <w:sz w:val="24"/>
          <w:szCs w:val="24"/>
        </w:rPr>
        <w:t>___________________</w:t>
      </w:r>
      <w:r w:rsidRPr="00487607">
        <w:rPr>
          <w:i/>
          <w:sz w:val="24"/>
          <w:szCs w:val="24"/>
        </w:rPr>
        <w: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D274E"/>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63179"/>
    <w:rsid w:val="0038310B"/>
    <w:rsid w:val="0039528F"/>
    <w:rsid w:val="003C38A3"/>
    <w:rsid w:val="003D1CAC"/>
    <w:rsid w:val="003E73BB"/>
    <w:rsid w:val="00403033"/>
    <w:rsid w:val="004129B6"/>
    <w:rsid w:val="004525AA"/>
    <w:rsid w:val="00481713"/>
    <w:rsid w:val="00482E70"/>
    <w:rsid w:val="00487607"/>
    <w:rsid w:val="004E7D63"/>
    <w:rsid w:val="00524F99"/>
    <w:rsid w:val="00530920"/>
    <w:rsid w:val="00591E97"/>
    <w:rsid w:val="00597DAB"/>
    <w:rsid w:val="005A68B1"/>
    <w:rsid w:val="005B2B43"/>
    <w:rsid w:val="005F0E34"/>
    <w:rsid w:val="005F3709"/>
    <w:rsid w:val="00607AF6"/>
    <w:rsid w:val="0064782E"/>
    <w:rsid w:val="006603EE"/>
    <w:rsid w:val="00693F1C"/>
    <w:rsid w:val="006C66FA"/>
    <w:rsid w:val="006F6C94"/>
    <w:rsid w:val="007449F3"/>
    <w:rsid w:val="00755A0D"/>
    <w:rsid w:val="00762F99"/>
    <w:rsid w:val="007F7F21"/>
    <w:rsid w:val="008A224B"/>
    <w:rsid w:val="008B2029"/>
    <w:rsid w:val="008E0073"/>
    <w:rsid w:val="00922EFE"/>
    <w:rsid w:val="00941F12"/>
    <w:rsid w:val="00956894"/>
    <w:rsid w:val="00966D8B"/>
    <w:rsid w:val="0099641C"/>
    <w:rsid w:val="009B6D3E"/>
    <w:rsid w:val="00A4405F"/>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1363</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Agnese Klimoviča</cp:lastModifiedBy>
  <cp:revision>18</cp:revision>
  <dcterms:created xsi:type="dcterms:W3CDTF">2023-01-06T07:45:00Z</dcterms:created>
  <dcterms:modified xsi:type="dcterms:W3CDTF">2024-05-28T12:29:00Z</dcterms:modified>
</cp:coreProperties>
</file>